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8D7D3" w14:textId="77777777" w:rsidR="005429D3" w:rsidRPr="00C03821" w:rsidRDefault="005429D3" w:rsidP="00560F75">
      <w:pPr>
        <w:jc w:val="center"/>
        <w:rPr>
          <w:rFonts w:ascii="Arial" w:hAnsi="Arial" w:cs="Arial"/>
          <w:b/>
          <w:bCs/>
          <w:sz w:val="24"/>
          <w:szCs w:val="24"/>
          <w:lang w:eastAsia="es-ES"/>
        </w:rPr>
      </w:pPr>
      <w:r w:rsidRPr="00C03821">
        <w:rPr>
          <w:rFonts w:ascii="Arial" w:hAnsi="Arial" w:cs="Arial"/>
          <w:b/>
          <w:bCs/>
          <w:sz w:val="24"/>
          <w:szCs w:val="24"/>
        </w:rPr>
        <w:t>CONSEJO DE ESTADO</w:t>
      </w:r>
    </w:p>
    <w:p w14:paraId="5E4C8182" w14:textId="77777777" w:rsidR="005429D3" w:rsidRPr="00C03821" w:rsidRDefault="005429D3" w:rsidP="005429D3">
      <w:pPr>
        <w:jc w:val="center"/>
        <w:rPr>
          <w:rFonts w:ascii="Arial" w:hAnsi="Arial" w:cs="Arial"/>
          <w:b/>
          <w:bCs/>
          <w:sz w:val="24"/>
          <w:szCs w:val="24"/>
        </w:rPr>
      </w:pPr>
      <w:r w:rsidRPr="00C03821">
        <w:rPr>
          <w:rFonts w:ascii="Arial" w:hAnsi="Arial" w:cs="Arial"/>
          <w:b/>
          <w:bCs/>
          <w:sz w:val="24"/>
          <w:szCs w:val="24"/>
        </w:rPr>
        <w:t>SALA DE LO CONTENCIOSO ADMINISTRATIVO</w:t>
      </w:r>
    </w:p>
    <w:p w14:paraId="3811397C" w14:textId="77777777" w:rsidR="005429D3" w:rsidRPr="00C03821" w:rsidRDefault="005429D3" w:rsidP="005429D3">
      <w:pPr>
        <w:jc w:val="center"/>
        <w:rPr>
          <w:rFonts w:ascii="Arial" w:hAnsi="Arial" w:cs="Arial"/>
          <w:b/>
          <w:bCs/>
          <w:sz w:val="24"/>
          <w:szCs w:val="24"/>
        </w:rPr>
      </w:pPr>
      <w:r w:rsidRPr="00C03821">
        <w:rPr>
          <w:rFonts w:ascii="Arial" w:hAnsi="Arial" w:cs="Arial"/>
          <w:b/>
          <w:bCs/>
          <w:sz w:val="24"/>
          <w:szCs w:val="24"/>
        </w:rPr>
        <w:t>SECCIÓN TERCERA</w:t>
      </w:r>
    </w:p>
    <w:p w14:paraId="07D71B0C" w14:textId="77777777" w:rsidR="005429D3" w:rsidRPr="00C03821" w:rsidRDefault="005429D3" w:rsidP="005429D3">
      <w:pPr>
        <w:jc w:val="center"/>
        <w:rPr>
          <w:rFonts w:ascii="Arial" w:hAnsi="Arial" w:cs="Arial"/>
          <w:b/>
          <w:bCs/>
          <w:sz w:val="24"/>
          <w:szCs w:val="24"/>
        </w:rPr>
      </w:pPr>
      <w:r w:rsidRPr="00C03821">
        <w:rPr>
          <w:rFonts w:ascii="Arial" w:hAnsi="Arial" w:cs="Arial"/>
          <w:b/>
          <w:bCs/>
          <w:sz w:val="24"/>
          <w:szCs w:val="24"/>
        </w:rPr>
        <w:t>SUBSECCIÓN C</w:t>
      </w:r>
    </w:p>
    <w:p w14:paraId="62355C65" w14:textId="77777777" w:rsidR="008D0A44" w:rsidRPr="00C03821" w:rsidRDefault="008D0A44" w:rsidP="005429D3">
      <w:pPr>
        <w:jc w:val="center"/>
        <w:rPr>
          <w:rFonts w:ascii="Arial" w:hAnsi="Arial" w:cs="Arial"/>
          <w:b/>
          <w:bCs/>
          <w:sz w:val="24"/>
          <w:szCs w:val="24"/>
        </w:rPr>
      </w:pPr>
    </w:p>
    <w:p w14:paraId="34268202" w14:textId="77777777" w:rsidR="005429D3" w:rsidRPr="00C03821" w:rsidRDefault="005429D3" w:rsidP="005429D3">
      <w:pPr>
        <w:jc w:val="center"/>
        <w:rPr>
          <w:rFonts w:ascii="Arial" w:hAnsi="Arial" w:cs="Arial"/>
          <w:b/>
          <w:bCs/>
          <w:sz w:val="24"/>
          <w:szCs w:val="24"/>
        </w:rPr>
      </w:pPr>
      <w:r w:rsidRPr="00C03821">
        <w:rPr>
          <w:rFonts w:ascii="Arial" w:hAnsi="Arial" w:cs="Arial"/>
          <w:b/>
          <w:bCs/>
          <w:sz w:val="24"/>
          <w:szCs w:val="24"/>
        </w:rPr>
        <w:t>CONSEJERO PONENTE: NICOLÁS YEPES CORRALES</w:t>
      </w:r>
    </w:p>
    <w:p w14:paraId="44564F1B" w14:textId="77777777" w:rsidR="005429D3" w:rsidRPr="00C03821" w:rsidRDefault="005429D3" w:rsidP="005429D3">
      <w:pPr>
        <w:jc w:val="center"/>
        <w:rPr>
          <w:rFonts w:ascii="Arial" w:hAnsi="Arial" w:cs="Arial"/>
          <w:b/>
          <w:bCs/>
          <w:sz w:val="24"/>
          <w:szCs w:val="24"/>
        </w:rPr>
      </w:pPr>
    </w:p>
    <w:p w14:paraId="3E25AA7B" w14:textId="77777777" w:rsidR="005429D3" w:rsidRPr="00C03821" w:rsidRDefault="005429D3" w:rsidP="005429D3">
      <w:pPr>
        <w:jc w:val="center"/>
        <w:rPr>
          <w:rFonts w:ascii="Arial" w:hAnsi="Arial" w:cs="Arial"/>
          <w:b/>
          <w:bCs/>
          <w:sz w:val="24"/>
          <w:szCs w:val="24"/>
        </w:rPr>
      </w:pPr>
    </w:p>
    <w:p w14:paraId="460A0B32" w14:textId="335B691D" w:rsidR="005429D3" w:rsidRPr="00C03821" w:rsidRDefault="005429D3" w:rsidP="005429D3">
      <w:pPr>
        <w:jc w:val="center"/>
        <w:rPr>
          <w:rFonts w:ascii="Arial" w:hAnsi="Arial" w:cs="Arial"/>
          <w:b/>
          <w:bCs/>
          <w:sz w:val="24"/>
          <w:szCs w:val="24"/>
        </w:rPr>
      </w:pPr>
      <w:r w:rsidRPr="00C03821">
        <w:rPr>
          <w:rFonts w:ascii="Arial" w:hAnsi="Arial" w:cs="Arial"/>
          <w:b/>
          <w:bCs/>
          <w:sz w:val="24"/>
          <w:szCs w:val="24"/>
        </w:rPr>
        <w:t xml:space="preserve">Bogotá D.C., </w:t>
      </w:r>
      <w:r w:rsidR="00EB408C">
        <w:rPr>
          <w:rFonts w:ascii="Arial" w:hAnsi="Arial" w:cs="Arial"/>
          <w:b/>
          <w:bCs/>
          <w:sz w:val="24"/>
          <w:szCs w:val="24"/>
        </w:rPr>
        <w:t xml:space="preserve">veintiocho </w:t>
      </w:r>
      <w:r w:rsidR="00CD4492" w:rsidRPr="00C03821">
        <w:rPr>
          <w:rFonts w:ascii="Arial" w:hAnsi="Arial" w:cs="Arial"/>
          <w:b/>
          <w:bCs/>
          <w:sz w:val="24"/>
          <w:szCs w:val="24"/>
        </w:rPr>
        <w:t>(</w:t>
      </w:r>
      <w:r w:rsidR="00EB408C">
        <w:rPr>
          <w:rFonts w:ascii="Arial" w:hAnsi="Arial" w:cs="Arial"/>
          <w:b/>
          <w:bCs/>
          <w:sz w:val="24"/>
          <w:szCs w:val="24"/>
        </w:rPr>
        <w:t>28</w:t>
      </w:r>
      <w:r w:rsidRPr="00C03821">
        <w:rPr>
          <w:rFonts w:ascii="Arial" w:hAnsi="Arial" w:cs="Arial"/>
          <w:b/>
          <w:bCs/>
          <w:sz w:val="24"/>
          <w:szCs w:val="24"/>
        </w:rPr>
        <w:t>)</w:t>
      </w:r>
      <w:r w:rsidR="00CD4492" w:rsidRPr="00C03821">
        <w:rPr>
          <w:rFonts w:ascii="Arial" w:hAnsi="Arial" w:cs="Arial"/>
          <w:b/>
          <w:bCs/>
          <w:sz w:val="24"/>
          <w:szCs w:val="24"/>
        </w:rPr>
        <w:t xml:space="preserve"> de</w:t>
      </w:r>
      <w:r w:rsidR="00EB408C">
        <w:rPr>
          <w:rFonts w:ascii="Arial" w:hAnsi="Arial" w:cs="Arial"/>
          <w:b/>
          <w:bCs/>
          <w:sz w:val="24"/>
          <w:szCs w:val="24"/>
        </w:rPr>
        <w:t xml:space="preserve"> febrero</w:t>
      </w:r>
      <w:r w:rsidR="00CD4492" w:rsidRPr="00C03821">
        <w:rPr>
          <w:rFonts w:ascii="Arial" w:hAnsi="Arial" w:cs="Arial"/>
          <w:b/>
          <w:bCs/>
          <w:sz w:val="24"/>
          <w:szCs w:val="24"/>
        </w:rPr>
        <w:t xml:space="preserve"> dos mil v</w:t>
      </w:r>
      <w:r w:rsidR="004A4017" w:rsidRPr="00C03821">
        <w:rPr>
          <w:rFonts w:ascii="Arial" w:hAnsi="Arial" w:cs="Arial"/>
          <w:b/>
          <w:bCs/>
          <w:sz w:val="24"/>
          <w:szCs w:val="24"/>
        </w:rPr>
        <w:t>eintidós</w:t>
      </w:r>
      <w:r w:rsidR="00CD4492" w:rsidRPr="00C03821">
        <w:rPr>
          <w:rFonts w:ascii="Arial" w:hAnsi="Arial" w:cs="Arial"/>
          <w:b/>
          <w:bCs/>
          <w:sz w:val="24"/>
          <w:szCs w:val="24"/>
        </w:rPr>
        <w:t xml:space="preserve"> (202</w:t>
      </w:r>
      <w:r w:rsidR="004A4017" w:rsidRPr="00C03821">
        <w:rPr>
          <w:rFonts w:ascii="Arial" w:hAnsi="Arial" w:cs="Arial"/>
          <w:b/>
          <w:bCs/>
          <w:sz w:val="24"/>
          <w:szCs w:val="24"/>
        </w:rPr>
        <w:t>2</w:t>
      </w:r>
      <w:r w:rsidRPr="00C03821">
        <w:rPr>
          <w:rFonts w:ascii="Arial" w:hAnsi="Arial" w:cs="Arial"/>
          <w:b/>
          <w:bCs/>
          <w:sz w:val="24"/>
          <w:szCs w:val="24"/>
        </w:rPr>
        <w:t>)</w:t>
      </w:r>
    </w:p>
    <w:p w14:paraId="0A5C6731" w14:textId="77777777" w:rsidR="005429D3" w:rsidRPr="00C03821" w:rsidRDefault="005429D3" w:rsidP="005429D3">
      <w:pPr>
        <w:jc w:val="both"/>
        <w:rPr>
          <w:rFonts w:ascii="Arial" w:hAnsi="Arial" w:cs="Arial"/>
          <w:sz w:val="24"/>
          <w:szCs w:val="24"/>
        </w:rPr>
      </w:pPr>
    </w:p>
    <w:p w14:paraId="15EF771B" w14:textId="77777777" w:rsidR="0069390A" w:rsidRPr="00C03821" w:rsidRDefault="0069390A" w:rsidP="005429D3">
      <w:pPr>
        <w:ind w:left="1985" w:hanging="1985"/>
        <w:jc w:val="both"/>
        <w:rPr>
          <w:rFonts w:ascii="Arial" w:hAnsi="Arial" w:cs="Arial"/>
          <w:b/>
          <w:sz w:val="24"/>
          <w:szCs w:val="24"/>
        </w:rPr>
      </w:pPr>
    </w:p>
    <w:p w14:paraId="1EB8F20B" w14:textId="0BE0A5E7" w:rsidR="005429D3" w:rsidRPr="00C03821" w:rsidRDefault="005429D3" w:rsidP="005429D3">
      <w:pPr>
        <w:ind w:left="1985" w:hanging="1985"/>
        <w:jc w:val="both"/>
        <w:rPr>
          <w:rFonts w:ascii="Arial" w:hAnsi="Arial" w:cs="Arial"/>
          <w:b/>
          <w:sz w:val="24"/>
          <w:szCs w:val="24"/>
        </w:rPr>
      </w:pPr>
      <w:r w:rsidRPr="00C03821">
        <w:rPr>
          <w:rFonts w:ascii="Arial" w:hAnsi="Arial" w:cs="Arial"/>
          <w:b/>
          <w:sz w:val="24"/>
          <w:szCs w:val="24"/>
        </w:rPr>
        <w:t xml:space="preserve">Referencia: </w:t>
      </w:r>
      <w:r w:rsidRPr="00C03821">
        <w:rPr>
          <w:rFonts w:ascii="Arial" w:hAnsi="Arial" w:cs="Arial"/>
          <w:b/>
          <w:sz w:val="24"/>
          <w:szCs w:val="24"/>
        </w:rPr>
        <w:tab/>
      </w:r>
      <w:r w:rsidR="0077752E" w:rsidRPr="00C03821">
        <w:rPr>
          <w:rFonts w:ascii="Arial" w:hAnsi="Arial" w:cs="Arial"/>
          <w:bCs/>
          <w:sz w:val="24"/>
          <w:szCs w:val="24"/>
        </w:rPr>
        <w:t xml:space="preserve">NULIDAD Y RESTABLECIMIENTO DEL DERECHO - </w:t>
      </w:r>
      <w:r w:rsidR="00D043B5" w:rsidRPr="00C03821">
        <w:rPr>
          <w:rFonts w:ascii="Arial" w:hAnsi="Arial" w:cs="Arial"/>
          <w:bCs/>
          <w:sz w:val="24"/>
          <w:szCs w:val="24"/>
        </w:rPr>
        <w:t>CONTROVERSIAS CONTRACTUALES</w:t>
      </w:r>
      <w:r w:rsidR="008C47D6" w:rsidRPr="00C03821">
        <w:rPr>
          <w:rFonts w:ascii="Arial" w:hAnsi="Arial" w:cs="Arial"/>
          <w:sz w:val="24"/>
          <w:szCs w:val="24"/>
        </w:rPr>
        <w:t xml:space="preserve"> </w:t>
      </w:r>
    </w:p>
    <w:p w14:paraId="382A626B" w14:textId="6B755B1E" w:rsidR="005429D3" w:rsidRPr="00C03821" w:rsidRDefault="005429D3" w:rsidP="008E7B60">
      <w:pPr>
        <w:tabs>
          <w:tab w:val="left" w:pos="1985"/>
        </w:tabs>
        <w:jc w:val="both"/>
        <w:rPr>
          <w:rFonts w:ascii="Arial" w:hAnsi="Arial" w:cs="Arial"/>
          <w:bCs/>
          <w:sz w:val="24"/>
          <w:szCs w:val="24"/>
        </w:rPr>
      </w:pPr>
      <w:r w:rsidRPr="00C03821">
        <w:rPr>
          <w:rFonts w:ascii="Arial" w:hAnsi="Arial" w:cs="Arial"/>
          <w:b/>
          <w:sz w:val="24"/>
          <w:szCs w:val="24"/>
        </w:rPr>
        <w:t>Radicación:</w:t>
      </w:r>
      <w:r w:rsidRPr="00C03821">
        <w:rPr>
          <w:rFonts w:ascii="Arial" w:hAnsi="Arial" w:cs="Arial"/>
          <w:b/>
          <w:sz w:val="24"/>
          <w:szCs w:val="24"/>
        </w:rPr>
        <w:tab/>
      </w:r>
      <w:r w:rsidR="0002755A" w:rsidRPr="00C03821">
        <w:rPr>
          <w:rFonts w:ascii="Arial" w:hAnsi="Arial" w:cs="Arial"/>
          <w:bCs/>
          <w:sz w:val="24"/>
          <w:szCs w:val="24"/>
        </w:rPr>
        <w:t xml:space="preserve">66001-23-33-000-2017-00373-01 (65134)                                                                   </w:t>
      </w:r>
    </w:p>
    <w:p w14:paraId="4D0E7538" w14:textId="6F802B36" w:rsidR="005429D3" w:rsidRPr="00C03821" w:rsidRDefault="005429D3" w:rsidP="005429D3">
      <w:pPr>
        <w:tabs>
          <w:tab w:val="left" w:pos="1985"/>
        </w:tabs>
        <w:ind w:left="1980" w:hanging="1980"/>
        <w:jc w:val="both"/>
        <w:rPr>
          <w:rFonts w:ascii="Arial" w:hAnsi="Arial" w:cs="Arial"/>
          <w:sz w:val="24"/>
          <w:szCs w:val="24"/>
        </w:rPr>
      </w:pPr>
      <w:r w:rsidRPr="00C03821">
        <w:rPr>
          <w:rFonts w:ascii="Arial" w:hAnsi="Arial" w:cs="Arial"/>
          <w:b/>
          <w:sz w:val="24"/>
          <w:szCs w:val="24"/>
        </w:rPr>
        <w:t>Demandante:</w:t>
      </w:r>
      <w:r w:rsidRPr="00C03821">
        <w:rPr>
          <w:rFonts w:ascii="Arial" w:hAnsi="Arial" w:cs="Arial"/>
          <w:b/>
          <w:sz w:val="24"/>
          <w:szCs w:val="24"/>
        </w:rPr>
        <w:tab/>
      </w:r>
      <w:r w:rsidR="0002755A" w:rsidRPr="00C03821">
        <w:rPr>
          <w:rFonts w:ascii="Arial" w:hAnsi="Arial" w:cs="Arial"/>
          <w:bCs/>
          <w:sz w:val="24"/>
          <w:szCs w:val="24"/>
        </w:rPr>
        <w:t>TRANS</w:t>
      </w:r>
      <w:r w:rsidR="0077752E" w:rsidRPr="00C03821">
        <w:rPr>
          <w:rFonts w:ascii="Arial" w:hAnsi="Arial" w:cs="Arial"/>
          <w:bCs/>
          <w:sz w:val="24"/>
          <w:szCs w:val="24"/>
        </w:rPr>
        <w:t xml:space="preserve"> </w:t>
      </w:r>
      <w:r w:rsidR="0002755A" w:rsidRPr="00C03821">
        <w:rPr>
          <w:rFonts w:ascii="Arial" w:hAnsi="Arial" w:cs="Arial"/>
          <w:bCs/>
          <w:sz w:val="24"/>
          <w:szCs w:val="24"/>
        </w:rPr>
        <w:t>ESPECIALES EL SAM</w:t>
      </w:r>
      <w:r w:rsidR="00853CC0" w:rsidRPr="00C03821">
        <w:rPr>
          <w:rFonts w:ascii="Arial" w:hAnsi="Arial" w:cs="Arial"/>
          <w:bCs/>
          <w:sz w:val="24"/>
          <w:szCs w:val="24"/>
        </w:rPr>
        <w:t>Á</w:t>
      </w:r>
      <w:r w:rsidR="0002755A" w:rsidRPr="00C03821">
        <w:rPr>
          <w:rFonts w:ascii="Arial" w:hAnsi="Arial" w:cs="Arial"/>
          <w:bCs/>
          <w:sz w:val="24"/>
          <w:szCs w:val="24"/>
        </w:rPr>
        <w:t>N S.A.S.</w:t>
      </w:r>
    </w:p>
    <w:p w14:paraId="3EB3B0B9" w14:textId="01FEC7F9" w:rsidR="005429D3" w:rsidRPr="00C03821" w:rsidRDefault="005429D3" w:rsidP="008E7B60">
      <w:pPr>
        <w:tabs>
          <w:tab w:val="left" w:pos="1985"/>
        </w:tabs>
        <w:ind w:left="1985" w:right="51" w:hanging="1985"/>
        <w:jc w:val="both"/>
        <w:rPr>
          <w:rFonts w:ascii="Arial" w:hAnsi="Arial" w:cs="Arial"/>
          <w:bCs/>
          <w:sz w:val="24"/>
          <w:szCs w:val="24"/>
        </w:rPr>
      </w:pPr>
      <w:r w:rsidRPr="00C03821">
        <w:rPr>
          <w:rFonts w:ascii="Arial" w:hAnsi="Arial" w:cs="Arial"/>
          <w:b/>
          <w:sz w:val="24"/>
          <w:szCs w:val="24"/>
        </w:rPr>
        <w:t>Demandado:</w:t>
      </w:r>
      <w:r w:rsidRPr="00C03821">
        <w:rPr>
          <w:rFonts w:ascii="Arial" w:hAnsi="Arial" w:cs="Arial"/>
          <w:b/>
          <w:sz w:val="24"/>
          <w:szCs w:val="24"/>
        </w:rPr>
        <w:tab/>
      </w:r>
      <w:r w:rsidR="00910B3A" w:rsidRPr="00C03821">
        <w:rPr>
          <w:rFonts w:ascii="Arial" w:hAnsi="Arial" w:cs="Arial"/>
          <w:sz w:val="24"/>
          <w:szCs w:val="24"/>
        </w:rPr>
        <w:t>MUNICIPIO DE PEREIRA</w:t>
      </w:r>
    </w:p>
    <w:p w14:paraId="0E8F78B6" w14:textId="207A39EA" w:rsidR="00AB453D" w:rsidRPr="00C03821" w:rsidRDefault="00AB453D" w:rsidP="005429D3">
      <w:pPr>
        <w:tabs>
          <w:tab w:val="left" w:pos="1985"/>
        </w:tabs>
        <w:ind w:left="1985" w:right="51" w:hanging="1985"/>
        <w:jc w:val="both"/>
        <w:rPr>
          <w:rFonts w:ascii="Arial" w:hAnsi="Arial" w:cs="Arial"/>
          <w:b/>
          <w:sz w:val="24"/>
          <w:szCs w:val="24"/>
        </w:rPr>
      </w:pPr>
    </w:p>
    <w:p w14:paraId="35110090" w14:textId="77777777" w:rsidR="0002755A" w:rsidRPr="00C03821" w:rsidRDefault="0002755A" w:rsidP="0002755A">
      <w:pPr>
        <w:tabs>
          <w:tab w:val="left" w:pos="1985"/>
        </w:tabs>
        <w:jc w:val="both"/>
        <w:rPr>
          <w:rFonts w:ascii="Arial" w:eastAsia="Arial" w:hAnsi="Arial" w:cs="Arial"/>
          <w:b/>
          <w:sz w:val="20"/>
          <w:szCs w:val="20"/>
        </w:rPr>
      </w:pPr>
    </w:p>
    <w:p w14:paraId="5CB63FDE" w14:textId="1B5E1476" w:rsidR="003F2B7C" w:rsidRPr="00C03821" w:rsidRDefault="0002755A" w:rsidP="00F45B8E">
      <w:pPr>
        <w:tabs>
          <w:tab w:val="left" w:pos="1985"/>
        </w:tabs>
        <w:jc w:val="both"/>
        <w:rPr>
          <w:rFonts w:ascii="Arial" w:eastAsia="Arial" w:hAnsi="Arial" w:cs="Arial"/>
          <w:sz w:val="20"/>
          <w:szCs w:val="20"/>
        </w:rPr>
      </w:pPr>
      <w:r w:rsidRPr="00C03821">
        <w:rPr>
          <w:rFonts w:ascii="Arial" w:eastAsia="Arial" w:hAnsi="Arial" w:cs="Arial"/>
          <w:b/>
          <w:sz w:val="20"/>
          <w:szCs w:val="20"/>
        </w:rPr>
        <w:t xml:space="preserve">Temas: </w:t>
      </w:r>
      <w:r w:rsidR="002430AC" w:rsidRPr="00C03821">
        <w:rPr>
          <w:rFonts w:ascii="Arial" w:eastAsia="Arial" w:hAnsi="Arial" w:cs="Arial"/>
          <w:bCs/>
          <w:sz w:val="20"/>
          <w:szCs w:val="20"/>
        </w:rPr>
        <w:t>ACUMULACIÓN DE PRETENSIONES - Del medio de control de nulidad y restablecimiento del derecho y de controversias contractuales</w:t>
      </w:r>
      <w:r w:rsidR="004302C2" w:rsidRPr="00C03821">
        <w:rPr>
          <w:rFonts w:ascii="Arial" w:eastAsia="Arial" w:hAnsi="Arial" w:cs="Arial"/>
          <w:bCs/>
          <w:sz w:val="20"/>
          <w:szCs w:val="20"/>
        </w:rPr>
        <w:t xml:space="preserve"> - Al amparo del artículo 165 del CPACA</w:t>
      </w:r>
      <w:r w:rsidR="002430AC" w:rsidRPr="00C03821">
        <w:rPr>
          <w:rFonts w:ascii="Arial" w:eastAsia="Arial" w:hAnsi="Arial" w:cs="Arial"/>
          <w:bCs/>
          <w:sz w:val="20"/>
          <w:szCs w:val="20"/>
        </w:rPr>
        <w:t>.</w:t>
      </w:r>
      <w:r w:rsidR="00A43A04" w:rsidRPr="00C03821">
        <w:rPr>
          <w:rFonts w:ascii="Arial" w:eastAsia="Arial" w:hAnsi="Arial" w:cs="Arial"/>
          <w:bCs/>
          <w:sz w:val="20"/>
          <w:szCs w:val="20"/>
        </w:rPr>
        <w:t xml:space="preserve"> </w:t>
      </w:r>
      <w:r w:rsidR="00A43A04" w:rsidRPr="00C03821">
        <w:rPr>
          <w:rFonts w:ascii="Arial" w:hAnsi="Arial" w:cs="Arial"/>
          <w:sz w:val="20"/>
          <w:szCs w:val="20"/>
        </w:rPr>
        <w:t>CADUCIDAD - Del medio de control de nulidad y restablecimiento del derecho y de controversias contractuales - Termino para interponer la demanda.</w:t>
      </w:r>
      <w:r w:rsidR="002430AC" w:rsidRPr="00C03821">
        <w:rPr>
          <w:rFonts w:ascii="Arial" w:eastAsia="Arial" w:hAnsi="Arial" w:cs="Arial"/>
          <w:bCs/>
          <w:sz w:val="20"/>
          <w:szCs w:val="20"/>
        </w:rPr>
        <w:t xml:space="preserve"> LEGITIMACIÓN EN LA CAUSA PARA DEMANDAR LA NULIDAD DEL ACTO DE ADJUDICACIÓN Y </w:t>
      </w:r>
      <w:r w:rsidR="00593C97" w:rsidRPr="00C03821">
        <w:rPr>
          <w:rFonts w:ascii="Arial" w:eastAsia="Arial" w:hAnsi="Arial" w:cs="Arial"/>
          <w:bCs/>
          <w:sz w:val="20"/>
          <w:szCs w:val="20"/>
        </w:rPr>
        <w:t>LA NULIDAD ABSOLUTA D</w:t>
      </w:r>
      <w:r w:rsidR="002430AC" w:rsidRPr="00C03821">
        <w:rPr>
          <w:rFonts w:ascii="Arial" w:eastAsia="Arial" w:hAnsi="Arial" w:cs="Arial"/>
          <w:bCs/>
          <w:sz w:val="20"/>
          <w:szCs w:val="20"/>
        </w:rPr>
        <w:t xml:space="preserve">EL CONTRATO </w:t>
      </w:r>
      <w:r w:rsidR="00A43A04" w:rsidRPr="00C03821">
        <w:rPr>
          <w:rFonts w:ascii="Arial" w:eastAsia="Arial" w:hAnsi="Arial" w:cs="Arial"/>
          <w:bCs/>
          <w:sz w:val="20"/>
          <w:szCs w:val="20"/>
        </w:rPr>
        <w:t>-</w:t>
      </w:r>
      <w:r w:rsidR="002430AC" w:rsidRPr="00C03821">
        <w:rPr>
          <w:rFonts w:ascii="Arial" w:eastAsia="Arial" w:hAnsi="Arial" w:cs="Arial"/>
          <w:bCs/>
          <w:sz w:val="20"/>
          <w:szCs w:val="20"/>
        </w:rPr>
        <w:t xml:space="preserve"> Radica en los oferentes que participaron en la licitación pública que da origen al acto de adjudicación acusado y al contrato cuestionado</w:t>
      </w:r>
      <w:r w:rsidR="00A43A04" w:rsidRPr="00C03821">
        <w:rPr>
          <w:rFonts w:ascii="Arial" w:eastAsia="Arial" w:hAnsi="Arial" w:cs="Arial"/>
          <w:bCs/>
          <w:sz w:val="20"/>
          <w:szCs w:val="20"/>
        </w:rPr>
        <w:t xml:space="preserve">. </w:t>
      </w:r>
      <w:r w:rsidR="00E754E8" w:rsidRPr="00C03821">
        <w:rPr>
          <w:rFonts w:ascii="Arial" w:eastAsia="Arial" w:hAnsi="Arial" w:cs="Arial"/>
          <w:bCs/>
          <w:sz w:val="20"/>
          <w:szCs w:val="20"/>
        </w:rPr>
        <w:t xml:space="preserve">SUBSANABILIDAD DE LA OFERTA </w:t>
      </w:r>
      <w:r w:rsidR="009A3309" w:rsidRPr="00C03821">
        <w:rPr>
          <w:rFonts w:ascii="Arial" w:eastAsia="Arial" w:hAnsi="Arial" w:cs="Arial"/>
          <w:bCs/>
          <w:sz w:val="20"/>
          <w:szCs w:val="20"/>
        </w:rPr>
        <w:t>-</w:t>
      </w:r>
      <w:r w:rsidR="005A707B" w:rsidRPr="00C03821">
        <w:rPr>
          <w:rFonts w:ascii="Arial" w:eastAsia="Arial" w:hAnsi="Arial" w:cs="Arial"/>
          <w:bCs/>
          <w:sz w:val="20"/>
          <w:szCs w:val="20"/>
        </w:rPr>
        <w:t xml:space="preserve"> </w:t>
      </w:r>
      <w:r w:rsidR="00165151" w:rsidRPr="00C03821">
        <w:rPr>
          <w:rFonts w:ascii="Arial" w:eastAsia="Arial" w:hAnsi="Arial" w:cs="Arial"/>
          <w:bCs/>
          <w:sz w:val="20"/>
          <w:szCs w:val="20"/>
        </w:rPr>
        <w:t xml:space="preserve">Desarrollo normativo </w:t>
      </w:r>
      <w:r w:rsidR="00286371" w:rsidRPr="00C03821">
        <w:rPr>
          <w:rFonts w:ascii="Arial" w:eastAsia="Arial" w:hAnsi="Arial" w:cs="Arial"/>
          <w:bCs/>
          <w:sz w:val="20"/>
          <w:szCs w:val="20"/>
        </w:rPr>
        <w:t>–</w:t>
      </w:r>
      <w:r w:rsidR="00165151" w:rsidRPr="00C03821">
        <w:rPr>
          <w:rFonts w:ascii="Arial" w:eastAsia="Arial" w:hAnsi="Arial" w:cs="Arial"/>
          <w:bCs/>
          <w:sz w:val="20"/>
          <w:szCs w:val="20"/>
        </w:rPr>
        <w:t xml:space="preserve"> </w:t>
      </w:r>
      <w:r w:rsidR="00286371" w:rsidRPr="00C03821">
        <w:rPr>
          <w:rFonts w:ascii="Arial" w:eastAsia="Arial" w:hAnsi="Arial" w:cs="Arial"/>
          <w:bCs/>
          <w:sz w:val="20"/>
          <w:szCs w:val="20"/>
        </w:rPr>
        <w:t>En virtud</w:t>
      </w:r>
      <w:r w:rsidR="00E754E8" w:rsidRPr="00C03821">
        <w:rPr>
          <w:rFonts w:ascii="Arial" w:eastAsia="Arial" w:hAnsi="Arial" w:cs="Arial"/>
          <w:bCs/>
          <w:sz w:val="20"/>
          <w:szCs w:val="20"/>
        </w:rPr>
        <w:t xml:space="preserve"> de</w:t>
      </w:r>
      <w:r w:rsidR="00286371" w:rsidRPr="00C03821">
        <w:rPr>
          <w:rFonts w:ascii="Arial" w:eastAsia="Arial" w:hAnsi="Arial" w:cs="Arial"/>
          <w:bCs/>
          <w:sz w:val="20"/>
          <w:szCs w:val="20"/>
        </w:rPr>
        <w:t>l artículo 5º de</w:t>
      </w:r>
      <w:r w:rsidR="00E754E8" w:rsidRPr="00C03821">
        <w:rPr>
          <w:rFonts w:ascii="Arial" w:eastAsia="Arial" w:hAnsi="Arial" w:cs="Arial"/>
          <w:bCs/>
          <w:sz w:val="20"/>
          <w:szCs w:val="20"/>
        </w:rPr>
        <w:t xml:space="preserve"> la Ley 1150 de 2007</w:t>
      </w:r>
      <w:r w:rsidR="005A707B" w:rsidRPr="00C03821">
        <w:rPr>
          <w:rFonts w:ascii="Arial" w:eastAsia="Arial" w:hAnsi="Arial" w:cs="Arial"/>
          <w:bCs/>
          <w:sz w:val="20"/>
          <w:szCs w:val="20"/>
        </w:rPr>
        <w:t xml:space="preserve"> </w:t>
      </w:r>
      <w:r w:rsidR="00165151" w:rsidRPr="00C03821">
        <w:rPr>
          <w:rFonts w:ascii="Arial" w:eastAsia="Arial" w:hAnsi="Arial" w:cs="Arial"/>
          <w:bCs/>
          <w:sz w:val="20"/>
          <w:szCs w:val="20"/>
        </w:rPr>
        <w:t>s</w:t>
      </w:r>
      <w:r w:rsidR="005A707B" w:rsidRPr="00C03821">
        <w:rPr>
          <w:rFonts w:ascii="Arial" w:eastAsia="Arial" w:hAnsi="Arial" w:cs="Arial"/>
          <w:bCs/>
          <w:sz w:val="20"/>
          <w:szCs w:val="20"/>
        </w:rPr>
        <w:t>e pueden subsanar requisitos que no influyan en la asignación de puntaje</w:t>
      </w:r>
      <w:r w:rsidR="00165151" w:rsidRPr="00C03821">
        <w:rPr>
          <w:rFonts w:ascii="Arial" w:eastAsia="Arial" w:hAnsi="Arial" w:cs="Arial"/>
          <w:bCs/>
          <w:sz w:val="20"/>
          <w:szCs w:val="20"/>
        </w:rPr>
        <w:t>.</w:t>
      </w:r>
      <w:r w:rsidR="006E456C" w:rsidRPr="00C03821">
        <w:rPr>
          <w:rFonts w:ascii="Arial" w:eastAsia="Arial" w:hAnsi="Arial" w:cs="Arial"/>
          <w:bCs/>
          <w:sz w:val="20"/>
          <w:szCs w:val="20"/>
        </w:rPr>
        <w:t xml:space="preserve"> PLIEGO DE CONDICIONES – </w:t>
      </w:r>
      <w:r w:rsidR="00281624" w:rsidRPr="00C03821">
        <w:rPr>
          <w:rFonts w:ascii="Arial" w:eastAsia="Arial" w:hAnsi="Arial" w:cs="Arial"/>
          <w:bCs/>
          <w:sz w:val="20"/>
          <w:szCs w:val="20"/>
        </w:rPr>
        <w:t>C</w:t>
      </w:r>
      <w:r w:rsidR="006E456C" w:rsidRPr="00C03821">
        <w:rPr>
          <w:rFonts w:ascii="Arial" w:eastAsia="Arial" w:hAnsi="Arial" w:cs="Arial"/>
          <w:bCs/>
          <w:sz w:val="20"/>
          <w:szCs w:val="20"/>
        </w:rPr>
        <w:t>oncept</w:t>
      </w:r>
      <w:r w:rsidR="00F45B8E" w:rsidRPr="00C03821">
        <w:rPr>
          <w:rFonts w:ascii="Arial" w:eastAsia="Arial" w:hAnsi="Arial" w:cs="Arial"/>
          <w:bCs/>
          <w:sz w:val="20"/>
          <w:szCs w:val="20"/>
        </w:rPr>
        <w:t xml:space="preserve">o – </w:t>
      </w:r>
      <w:r w:rsidR="00281624" w:rsidRPr="00C03821">
        <w:rPr>
          <w:rFonts w:ascii="Arial" w:eastAsia="Arial" w:hAnsi="Arial" w:cs="Arial"/>
          <w:bCs/>
          <w:sz w:val="20"/>
          <w:szCs w:val="20"/>
        </w:rPr>
        <w:t>R</w:t>
      </w:r>
      <w:r w:rsidR="00F45B8E" w:rsidRPr="00C03821">
        <w:rPr>
          <w:rFonts w:ascii="Arial" w:eastAsia="Arial" w:hAnsi="Arial" w:cs="Arial"/>
          <w:bCs/>
          <w:sz w:val="20"/>
          <w:szCs w:val="20"/>
        </w:rPr>
        <w:t>eglas</w:t>
      </w:r>
      <w:r w:rsidR="00252EF0" w:rsidRPr="00C03821">
        <w:rPr>
          <w:rFonts w:ascii="Arial" w:eastAsia="Arial" w:hAnsi="Arial" w:cs="Arial"/>
          <w:bCs/>
          <w:sz w:val="20"/>
          <w:szCs w:val="20"/>
        </w:rPr>
        <w:t xml:space="preserve">. </w:t>
      </w:r>
      <w:r w:rsidR="0084388F" w:rsidRPr="00C03821">
        <w:rPr>
          <w:rFonts w:ascii="Arial" w:eastAsia="Arial" w:hAnsi="Arial" w:cs="Arial"/>
          <w:bCs/>
          <w:sz w:val="20"/>
          <w:szCs w:val="20"/>
        </w:rPr>
        <w:t>RESTABLECIMIENTO DEL DERECHO – En los eventos</w:t>
      </w:r>
      <w:r w:rsidR="00795F81" w:rsidRPr="00C03821">
        <w:rPr>
          <w:rFonts w:ascii="Arial" w:eastAsia="Arial" w:hAnsi="Arial" w:cs="Arial"/>
          <w:bCs/>
          <w:sz w:val="20"/>
          <w:szCs w:val="20"/>
        </w:rPr>
        <w:t xml:space="preserve"> en</w:t>
      </w:r>
      <w:r w:rsidR="0084388F" w:rsidRPr="00C03821">
        <w:rPr>
          <w:rFonts w:ascii="Arial" w:eastAsia="Arial" w:hAnsi="Arial" w:cs="Arial"/>
          <w:bCs/>
          <w:sz w:val="20"/>
          <w:szCs w:val="20"/>
        </w:rPr>
        <w:t xml:space="preserve"> que se declara la nulidad del acto de adjudicación – El demandante debe acreditar que su propuesta es la mejor y que cumple con las condiciones del pliego</w:t>
      </w:r>
      <w:r w:rsidR="00D07158" w:rsidRPr="00C03821">
        <w:rPr>
          <w:rFonts w:ascii="Arial" w:eastAsia="Arial" w:hAnsi="Arial" w:cs="Arial"/>
          <w:sz w:val="20"/>
          <w:szCs w:val="20"/>
        </w:rPr>
        <w:t xml:space="preserve">. INDEMNIZACIÓN DE PERJUICIOS </w:t>
      </w:r>
      <w:r w:rsidR="00D764FE" w:rsidRPr="00C03821">
        <w:rPr>
          <w:rFonts w:ascii="Arial" w:eastAsia="Arial" w:hAnsi="Arial" w:cs="Arial"/>
          <w:sz w:val="20"/>
          <w:szCs w:val="20"/>
        </w:rPr>
        <w:t>- Al oferente que se le priva del derecho de ser adjudicatario se le causa un daño antijurídico y tiene derecho al reconocimiento de la utilidad dejada de percibir</w:t>
      </w:r>
      <w:r w:rsidR="00D07158" w:rsidRPr="00C03821">
        <w:rPr>
          <w:rFonts w:ascii="Arial" w:eastAsia="Arial" w:hAnsi="Arial" w:cs="Arial"/>
          <w:sz w:val="20"/>
          <w:szCs w:val="20"/>
        </w:rPr>
        <w:t>. DICTAMEN PERICIAL - Valoración.</w:t>
      </w:r>
      <w:r w:rsidR="00D07158" w:rsidRPr="00C03821">
        <w:rPr>
          <w:rFonts w:ascii="Arial" w:eastAsia="Arial" w:hAnsi="Arial" w:cs="Arial"/>
          <w:bCs/>
          <w:sz w:val="20"/>
          <w:szCs w:val="20"/>
        </w:rPr>
        <w:t xml:space="preserve"> </w:t>
      </w:r>
      <w:r w:rsidR="00252EF0" w:rsidRPr="00C03821">
        <w:rPr>
          <w:rFonts w:ascii="Arial" w:eastAsia="Arial" w:hAnsi="Arial" w:cs="Arial"/>
          <w:bCs/>
          <w:sz w:val="20"/>
          <w:szCs w:val="20"/>
        </w:rPr>
        <w:t>NULIDAD ABSOLUTA DEL CONTRATO</w:t>
      </w:r>
      <w:r w:rsidR="003F2B7C" w:rsidRPr="00C03821">
        <w:rPr>
          <w:rFonts w:ascii="Arial" w:eastAsia="Arial" w:hAnsi="Arial" w:cs="Arial"/>
          <w:bCs/>
          <w:sz w:val="20"/>
          <w:szCs w:val="20"/>
        </w:rPr>
        <w:t xml:space="preserve"> </w:t>
      </w:r>
      <w:r w:rsidR="0084388F" w:rsidRPr="00C03821">
        <w:rPr>
          <w:rFonts w:ascii="Arial" w:eastAsia="Arial" w:hAnsi="Arial" w:cs="Arial"/>
          <w:bCs/>
          <w:sz w:val="20"/>
          <w:szCs w:val="20"/>
        </w:rPr>
        <w:t>-</w:t>
      </w:r>
      <w:r w:rsidR="003F2B7C" w:rsidRPr="00C03821">
        <w:rPr>
          <w:rFonts w:ascii="Arial" w:eastAsia="Arial" w:hAnsi="Arial" w:cs="Arial"/>
          <w:bCs/>
          <w:sz w:val="20"/>
          <w:szCs w:val="20"/>
        </w:rPr>
        <w:t xml:space="preserve"> Causal 4</w:t>
      </w:r>
      <w:r w:rsidR="00117713" w:rsidRPr="00C03821">
        <w:rPr>
          <w:rFonts w:ascii="Arial" w:eastAsia="Arial" w:hAnsi="Arial" w:cs="Arial"/>
          <w:bCs/>
          <w:sz w:val="20"/>
          <w:szCs w:val="20"/>
        </w:rPr>
        <w:t xml:space="preserve">ª </w:t>
      </w:r>
      <w:r w:rsidR="003F2B7C" w:rsidRPr="00C03821">
        <w:rPr>
          <w:rFonts w:ascii="Arial" w:eastAsia="Arial" w:hAnsi="Arial" w:cs="Arial"/>
          <w:bCs/>
          <w:sz w:val="20"/>
          <w:szCs w:val="20"/>
        </w:rPr>
        <w:t xml:space="preserve">del artículo 44 de la Ley 80 de 1993 </w:t>
      </w:r>
      <w:r w:rsidR="0084388F" w:rsidRPr="00C03821">
        <w:rPr>
          <w:rFonts w:ascii="Arial" w:eastAsia="Arial" w:hAnsi="Arial" w:cs="Arial"/>
          <w:bCs/>
          <w:sz w:val="20"/>
          <w:szCs w:val="20"/>
        </w:rPr>
        <w:t>- Cuando se</w:t>
      </w:r>
      <w:r w:rsidR="003F2B7C" w:rsidRPr="00C03821">
        <w:rPr>
          <w:rFonts w:ascii="Arial" w:eastAsia="Arial" w:hAnsi="Arial" w:cs="Arial"/>
          <w:bCs/>
          <w:sz w:val="20"/>
          <w:szCs w:val="20"/>
        </w:rPr>
        <w:t xml:space="preserve"> declaren nulos los actos administrativos en que se fundament</w:t>
      </w:r>
      <w:r w:rsidR="00117713" w:rsidRPr="00C03821">
        <w:rPr>
          <w:rFonts w:ascii="Arial" w:eastAsia="Arial" w:hAnsi="Arial" w:cs="Arial"/>
          <w:bCs/>
          <w:sz w:val="20"/>
          <w:szCs w:val="20"/>
        </w:rPr>
        <w:t>a</w:t>
      </w:r>
      <w:r w:rsidR="003F2B7C" w:rsidRPr="00C03821">
        <w:rPr>
          <w:rFonts w:ascii="Arial" w:eastAsia="Arial" w:hAnsi="Arial" w:cs="Arial"/>
          <w:bCs/>
          <w:sz w:val="20"/>
          <w:szCs w:val="20"/>
        </w:rPr>
        <w:t xml:space="preserve">. </w:t>
      </w:r>
      <w:r w:rsidR="003F2B7C" w:rsidRPr="00C03821">
        <w:rPr>
          <w:rFonts w:ascii="Arial" w:eastAsia="Arial" w:hAnsi="Arial" w:cs="Arial"/>
          <w:sz w:val="20"/>
          <w:szCs w:val="20"/>
        </w:rPr>
        <w:t>RESTITUCIONES MUTUAS - Eventos en los cuales hay lugar a su reconocimiento</w:t>
      </w:r>
      <w:r w:rsidR="00D07158" w:rsidRPr="00C03821">
        <w:rPr>
          <w:rFonts w:ascii="Arial" w:eastAsia="Arial" w:hAnsi="Arial" w:cs="Arial"/>
          <w:sz w:val="20"/>
          <w:szCs w:val="20"/>
        </w:rPr>
        <w:t>.</w:t>
      </w:r>
    </w:p>
    <w:p w14:paraId="6113BC16" w14:textId="225B6A5B" w:rsidR="003E041D" w:rsidRPr="00C03821" w:rsidRDefault="003E041D" w:rsidP="009C61A6">
      <w:pPr>
        <w:tabs>
          <w:tab w:val="left" w:pos="8222"/>
        </w:tabs>
        <w:ind w:right="51"/>
        <w:jc w:val="both"/>
        <w:rPr>
          <w:rFonts w:ascii="Arial" w:hAnsi="Arial" w:cs="Arial"/>
          <w:b/>
          <w:sz w:val="24"/>
          <w:szCs w:val="24"/>
        </w:rPr>
      </w:pPr>
    </w:p>
    <w:p w14:paraId="280BD8B0" w14:textId="77777777" w:rsidR="005C0C43" w:rsidRPr="00C03821" w:rsidRDefault="005C0C43" w:rsidP="009C61A6">
      <w:pPr>
        <w:tabs>
          <w:tab w:val="left" w:pos="8222"/>
        </w:tabs>
        <w:ind w:right="51"/>
        <w:jc w:val="both"/>
        <w:rPr>
          <w:rFonts w:ascii="Arial" w:hAnsi="Arial" w:cs="Arial"/>
          <w:b/>
          <w:sz w:val="24"/>
          <w:szCs w:val="24"/>
        </w:rPr>
      </w:pPr>
    </w:p>
    <w:p w14:paraId="36040693" w14:textId="77777777" w:rsidR="009C61A6" w:rsidRPr="00C03821" w:rsidRDefault="009C61A6" w:rsidP="009C61A6">
      <w:pPr>
        <w:pBdr>
          <w:bottom w:val="single" w:sz="12" w:space="0" w:color="auto"/>
        </w:pBdr>
        <w:ind w:left="2829" w:hanging="2829"/>
        <w:jc w:val="both"/>
        <w:rPr>
          <w:rFonts w:ascii="Arial" w:hAnsi="Arial" w:cs="Arial"/>
          <w:b/>
          <w:sz w:val="24"/>
          <w:szCs w:val="24"/>
        </w:rPr>
      </w:pPr>
      <w:r w:rsidRPr="00C03821">
        <w:rPr>
          <w:rFonts w:ascii="Arial" w:hAnsi="Arial" w:cs="Arial"/>
          <w:b/>
          <w:sz w:val="24"/>
          <w:szCs w:val="24"/>
        </w:rPr>
        <w:t>SENTENCIA SEGUNDA INSTANCIA</w:t>
      </w:r>
    </w:p>
    <w:p w14:paraId="537D0606" w14:textId="77777777" w:rsidR="009C61A6" w:rsidRPr="00C03821" w:rsidRDefault="009C61A6" w:rsidP="009C61A6">
      <w:pPr>
        <w:pStyle w:val="Textodecuerpo21"/>
        <w:spacing w:line="360" w:lineRule="auto"/>
        <w:rPr>
          <w:szCs w:val="24"/>
        </w:rPr>
      </w:pPr>
    </w:p>
    <w:p w14:paraId="6D6A7C17" w14:textId="0400DC55" w:rsidR="00910B3A" w:rsidRPr="00C03821" w:rsidRDefault="005429D3" w:rsidP="00BD70FB">
      <w:pPr>
        <w:pStyle w:val="Textodecuerpo21"/>
        <w:spacing w:line="360" w:lineRule="auto"/>
        <w:rPr>
          <w:b w:val="0"/>
          <w:bCs/>
          <w:szCs w:val="24"/>
        </w:rPr>
      </w:pPr>
      <w:r w:rsidRPr="00C03821">
        <w:rPr>
          <w:b w:val="0"/>
          <w:bCs/>
          <w:szCs w:val="24"/>
        </w:rPr>
        <w:t>La Sala decide el recurso de apelación interpues</w:t>
      </w:r>
      <w:r w:rsidR="00220964" w:rsidRPr="00C03821">
        <w:rPr>
          <w:b w:val="0"/>
          <w:bCs/>
          <w:szCs w:val="24"/>
        </w:rPr>
        <w:t>to por</w:t>
      </w:r>
      <w:r w:rsidR="004E05AF" w:rsidRPr="00C03821">
        <w:rPr>
          <w:b w:val="0"/>
          <w:bCs/>
          <w:szCs w:val="24"/>
        </w:rPr>
        <w:t xml:space="preserve"> </w:t>
      </w:r>
      <w:r w:rsidR="00910B3A" w:rsidRPr="00C03821">
        <w:rPr>
          <w:b w:val="0"/>
          <w:bCs/>
          <w:szCs w:val="24"/>
        </w:rPr>
        <w:t>la parte demandada</w:t>
      </w:r>
      <w:r w:rsidRPr="00C03821">
        <w:rPr>
          <w:b w:val="0"/>
          <w:bCs/>
          <w:szCs w:val="24"/>
        </w:rPr>
        <w:t xml:space="preserve"> contra </w:t>
      </w:r>
      <w:r w:rsidR="00DF1F46" w:rsidRPr="00C03821">
        <w:rPr>
          <w:b w:val="0"/>
          <w:bCs/>
          <w:szCs w:val="24"/>
        </w:rPr>
        <w:t xml:space="preserve">la sentencia </w:t>
      </w:r>
      <w:r w:rsidR="00910B3A" w:rsidRPr="00C03821">
        <w:rPr>
          <w:b w:val="0"/>
          <w:bCs/>
          <w:szCs w:val="24"/>
        </w:rPr>
        <w:t>del 19 de julio de 2019, proferida por el Tribunal Administrativo de Risaralda, que declaró la nulidad de la Resolución No. 314 del 18 de enero de 2017, mediante la cual se adjudicó la Licitación Pública No. 130-2016, así como la nulidad absoluta del Contrato No. 1074 del 30 de enero de 2017 y condenó en abstracto al municipio de Pereira.</w:t>
      </w:r>
    </w:p>
    <w:p w14:paraId="50B36A00" w14:textId="77777777" w:rsidR="00E47657" w:rsidRPr="00C03821" w:rsidRDefault="00E47657" w:rsidP="00BD70FB">
      <w:pPr>
        <w:pStyle w:val="Textodecuerpo21"/>
        <w:spacing w:line="360" w:lineRule="auto"/>
        <w:rPr>
          <w:szCs w:val="24"/>
        </w:rPr>
      </w:pPr>
    </w:p>
    <w:p w14:paraId="0DF66F06" w14:textId="77777777" w:rsidR="005429D3" w:rsidRPr="00C03821" w:rsidRDefault="005429D3" w:rsidP="00BD70FB">
      <w:pPr>
        <w:spacing w:line="360" w:lineRule="auto"/>
        <w:ind w:right="51"/>
        <w:contextualSpacing/>
        <w:jc w:val="center"/>
        <w:rPr>
          <w:rFonts w:ascii="Arial" w:hAnsi="Arial" w:cs="Arial"/>
          <w:b/>
          <w:sz w:val="24"/>
          <w:szCs w:val="24"/>
        </w:rPr>
      </w:pPr>
      <w:r w:rsidRPr="00C03821">
        <w:rPr>
          <w:rFonts w:ascii="Arial" w:hAnsi="Arial" w:cs="Arial"/>
          <w:b/>
          <w:sz w:val="24"/>
          <w:szCs w:val="24"/>
        </w:rPr>
        <w:t>I. SÍNTESIS DEL CASO</w:t>
      </w:r>
    </w:p>
    <w:p w14:paraId="420DF7AC" w14:textId="259E9D2F" w:rsidR="00C56F9E" w:rsidRPr="00C03821" w:rsidRDefault="00C56F9E" w:rsidP="000E6408">
      <w:pPr>
        <w:spacing w:line="360" w:lineRule="auto"/>
        <w:jc w:val="both"/>
        <w:rPr>
          <w:rFonts w:ascii="Arial" w:hAnsi="Arial" w:cs="Arial"/>
          <w:bCs/>
          <w:sz w:val="24"/>
          <w:szCs w:val="24"/>
          <w:lang w:val="es-ES"/>
        </w:rPr>
      </w:pPr>
    </w:p>
    <w:p w14:paraId="08B7ECF5" w14:textId="42BCC54C" w:rsidR="00A120EE" w:rsidRPr="00C03821" w:rsidRDefault="004E310B" w:rsidP="000E6408">
      <w:pPr>
        <w:pStyle w:val="Sinespaciado"/>
        <w:autoSpaceDE w:val="0"/>
        <w:autoSpaceDN w:val="0"/>
        <w:adjustRightInd w:val="0"/>
        <w:spacing w:line="360" w:lineRule="auto"/>
        <w:contextualSpacing/>
        <w:jc w:val="both"/>
        <w:rPr>
          <w:rFonts w:ascii="Arial" w:hAnsi="Arial" w:cs="Arial"/>
          <w:i/>
          <w:color w:val="353535"/>
          <w:u w:val="single"/>
        </w:rPr>
      </w:pPr>
      <w:r w:rsidRPr="00C03821">
        <w:rPr>
          <w:rFonts w:ascii="Arial" w:hAnsi="Arial" w:cs="Arial"/>
          <w:bCs/>
          <w:sz w:val="24"/>
          <w:szCs w:val="24"/>
        </w:rPr>
        <w:t xml:space="preserve">El municipio de Pereira adelantó la Licitación Pública </w:t>
      </w:r>
      <w:r w:rsidR="00DA242F" w:rsidRPr="00C03821">
        <w:rPr>
          <w:rFonts w:ascii="Arial" w:hAnsi="Arial" w:cs="Arial"/>
          <w:sz w:val="24"/>
          <w:szCs w:val="24"/>
        </w:rPr>
        <w:t xml:space="preserve">No. 130-2016 </w:t>
      </w:r>
      <w:r w:rsidR="00993200" w:rsidRPr="00C03821">
        <w:rPr>
          <w:rFonts w:ascii="Arial" w:hAnsi="Arial" w:cs="Arial"/>
          <w:bCs/>
          <w:sz w:val="24"/>
          <w:szCs w:val="24"/>
        </w:rPr>
        <w:t xml:space="preserve">con el objeto de </w:t>
      </w:r>
      <w:r w:rsidR="00FF3A0B" w:rsidRPr="00C03821">
        <w:rPr>
          <w:rFonts w:ascii="Arial" w:hAnsi="Arial" w:cs="Arial"/>
          <w:bCs/>
          <w:sz w:val="24"/>
          <w:szCs w:val="24"/>
        </w:rPr>
        <w:t xml:space="preserve">contratar </w:t>
      </w:r>
      <w:r w:rsidR="00B7778A" w:rsidRPr="00C03821">
        <w:rPr>
          <w:rFonts w:ascii="Arial" w:hAnsi="Arial" w:cs="Arial"/>
          <w:bCs/>
          <w:sz w:val="24"/>
          <w:szCs w:val="24"/>
        </w:rPr>
        <w:t>la “</w:t>
      </w:r>
      <w:r w:rsidR="00B7778A" w:rsidRPr="00C03821">
        <w:rPr>
          <w:rFonts w:ascii="Arial" w:hAnsi="Arial" w:cs="Arial"/>
          <w:bCs/>
          <w:i/>
          <w:iCs/>
          <w:sz w:val="24"/>
          <w:szCs w:val="24"/>
        </w:rPr>
        <w:t>prestación del servicio de tra</w:t>
      </w:r>
      <w:r w:rsidR="009A695B">
        <w:rPr>
          <w:rFonts w:ascii="Arial" w:hAnsi="Arial" w:cs="Arial"/>
          <w:bCs/>
          <w:i/>
          <w:iCs/>
          <w:sz w:val="24"/>
          <w:szCs w:val="24"/>
        </w:rPr>
        <w:t>n</w:t>
      </w:r>
      <w:r w:rsidR="00B7778A" w:rsidRPr="00C03821">
        <w:rPr>
          <w:rFonts w:ascii="Arial" w:hAnsi="Arial" w:cs="Arial"/>
          <w:bCs/>
          <w:i/>
          <w:iCs/>
          <w:sz w:val="24"/>
          <w:szCs w:val="24"/>
        </w:rPr>
        <w:t xml:space="preserve">sporte especial escolar rural de los </w:t>
      </w:r>
      <w:r w:rsidR="00B7778A" w:rsidRPr="00C03821">
        <w:rPr>
          <w:rFonts w:ascii="Arial" w:hAnsi="Arial" w:cs="Arial"/>
          <w:bCs/>
          <w:i/>
          <w:iCs/>
          <w:sz w:val="24"/>
          <w:szCs w:val="24"/>
        </w:rPr>
        <w:lastRenderedPageBreak/>
        <w:t>estudiantes de la zona rural para apoyar y garantizar la accesibilidad a la educación pública de la población rural de escasos recursos</w:t>
      </w:r>
      <w:r w:rsidR="00B7778A" w:rsidRPr="00C03821">
        <w:rPr>
          <w:rFonts w:ascii="Arial" w:hAnsi="Arial" w:cs="Arial"/>
          <w:bCs/>
          <w:sz w:val="24"/>
          <w:szCs w:val="24"/>
        </w:rPr>
        <w:t>”. Al proceso</w:t>
      </w:r>
      <w:r w:rsidR="00554B26" w:rsidRPr="00C03821">
        <w:rPr>
          <w:rFonts w:ascii="Arial" w:hAnsi="Arial" w:cs="Arial"/>
          <w:bCs/>
          <w:sz w:val="24"/>
          <w:szCs w:val="24"/>
        </w:rPr>
        <w:t xml:space="preserve"> de selección</w:t>
      </w:r>
      <w:r w:rsidR="00B7778A" w:rsidRPr="00C03821">
        <w:rPr>
          <w:rFonts w:ascii="Arial" w:hAnsi="Arial" w:cs="Arial"/>
          <w:bCs/>
          <w:sz w:val="24"/>
          <w:szCs w:val="24"/>
        </w:rPr>
        <w:t xml:space="preserve"> se presentaron Trans Especiales el Samán S.A.S. y Transportes Especiales del Otún S.A.S.</w:t>
      </w:r>
      <w:r w:rsidR="00941BF6" w:rsidRPr="00C03821">
        <w:rPr>
          <w:rFonts w:ascii="Arial" w:hAnsi="Arial" w:cs="Arial"/>
          <w:bCs/>
          <w:sz w:val="24"/>
          <w:szCs w:val="24"/>
        </w:rPr>
        <w:t xml:space="preserve"> El comité evaluador solicitó a este último </w:t>
      </w:r>
      <w:r w:rsidR="006E456C" w:rsidRPr="00C03821">
        <w:rPr>
          <w:rFonts w:ascii="Arial" w:hAnsi="Arial" w:cs="Arial"/>
          <w:bCs/>
          <w:sz w:val="24"/>
          <w:szCs w:val="24"/>
        </w:rPr>
        <w:t>adicionar tarjetas de operación para cumplir con el número de cupos requeridos de cara a la necesidad a contratar -3169 cupos-</w:t>
      </w:r>
      <w:r w:rsidR="00F436C5" w:rsidRPr="00C03821">
        <w:rPr>
          <w:rFonts w:ascii="Arial" w:hAnsi="Arial" w:cs="Arial"/>
          <w:bCs/>
          <w:sz w:val="24"/>
          <w:szCs w:val="24"/>
        </w:rPr>
        <w:t xml:space="preserve">, precisando que </w:t>
      </w:r>
      <w:r w:rsidR="00BE729F" w:rsidRPr="00C03821">
        <w:rPr>
          <w:rFonts w:ascii="Arial" w:hAnsi="Arial" w:cs="Arial"/>
          <w:bCs/>
          <w:sz w:val="24"/>
          <w:szCs w:val="24"/>
        </w:rPr>
        <w:t>“</w:t>
      </w:r>
      <w:r w:rsidR="00BE729F" w:rsidRPr="00C03821">
        <w:rPr>
          <w:rFonts w:ascii="Arial" w:hAnsi="Arial" w:cs="Arial"/>
          <w:i/>
          <w:sz w:val="24"/>
          <w:szCs w:val="24"/>
        </w:rPr>
        <w:t>estas no serán tenidas en cuenta para la calificación, solo para la habilitación</w:t>
      </w:r>
      <w:r w:rsidR="00BE729F" w:rsidRPr="00C03821">
        <w:rPr>
          <w:rFonts w:ascii="Arial" w:hAnsi="Arial" w:cs="Arial"/>
          <w:iCs/>
          <w:sz w:val="24"/>
          <w:szCs w:val="24"/>
        </w:rPr>
        <w:t>”</w:t>
      </w:r>
      <w:r w:rsidR="00BE729F" w:rsidRPr="00C03821">
        <w:rPr>
          <w:rFonts w:ascii="Arial" w:hAnsi="Arial" w:cs="Arial"/>
          <w:i/>
          <w:sz w:val="24"/>
          <w:szCs w:val="24"/>
        </w:rPr>
        <w:t>.</w:t>
      </w:r>
      <w:r w:rsidR="00941BF6" w:rsidRPr="00C03821">
        <w:rPr>
          <w:rFonts w:ascii="Arial" w:hAnsi="Arial" w:cs="Arial"/>
          <w:bCs/>
          <w:sz w:val="24"/>
          <w:szCs w:val="24"/>
        </w:rPr>
        <w:t xml:space="preserve"> </w:t>
      </w:r>
      <w:r w:rsidR="00A120EE" w:rsidRPr="00C03821">
        <w:rPr>
          <w:rFonts w:ascii="Arial" w:hAnsi="Arial" w:cs="Arial"/>
          <w:bCs/>
          <w:sz w:val="24"/>
          <w:szCs w:val="24"/>
        </w:rPr>
        <w:t>Mediante Resolución No. 314 del 18 de enero de 2017, el municipio de Pereira adjudicó la Licitación Pública a</w:t>
      </w:r>
      <w:r w:rsidR="00DA242F" w:rsidRPr="00C03821">
        <w:rPr>
          <w:rFonts w:ascii="Arial" w:hAnsi="Arial" w:cs="Arial"/>
          <w:bCs/>
          <w:sz w:val="24"/>
          <w:szCs w:val="24"/>
        </w:rPr>
        <w:t>l oferente</w:t>
      </w:r>
      <w:r w:rsidR="00A120EE" w:rsidRPr="00C03821">
        <w:rPr>
          <w:rFonts w:ascii="Arial" w:hAnsi="Arial" w:cs="Arial"/>
          <w:bCs/>
          <w:sz w:val="24"/>
          <w:szCs w:val="24"/>
        </w:rPr>
        <w:t xml:space="preserve"> Transportes Especiales del Otún S.A.S.</w:t>
      </w:r>
      <w:r w:rsidR="00941BF6" w:rsidRPr="00C03821">
        <w:rPr>
          <w:rFonts w:ascii="Arial" w:hAnsi="Arial" w:cs="Arial"/>
          <w:bCs/>
          <w:sz w:val="24"/>
          <w:szCs w:val="24"/>
        </w:rPr>
        <w:t>, al ocupar el primer lugar en orden de elegibilidad.</w:t>
      </w:r>
      <w:r w:rsidR="00A120EE" w:rsidRPr="00C03821">
        <w:rPr>
          <w:rFonts w:ascii="Arial" w:hAnsi="Arial" w:cs="Arial"/>
          <w:bCs/>
          <w:sz w:val="24"/>
          <w:szCs w:val="24"/>
        </w:rPr>
        <w:t xml:space="preserve"> El 30 de enero de 2017, el ente territorial y Transportes Especiales del Otún S.A.S. celebraron el Contrato No. 1074.</w:t>
      </w:r>
    </w:p>
    <w:p w14:paraId="7390A7DE" w14:textId="77777777" w:rsidR="004E310B" w:rsidRPr="00C03821" w:rsidRDefault="004E310B" w:rsidP="004E310B">
      <w:pPr>
        <w:spacing w:line="360" w:lineRule="auto"/>
        <w:jc w:val="both"/>
        <w:rPr>
          <w:rFonts w:ascii="Arial" w:hAnsi="Arial" w:cs="Arial"/>
          <w:bCs/>
          <w:sz w:val="24"/>
          <w:szCs w:val="24"/>
        </w:rPr>
      </w:pPr>
    </w:p>
    <w:p w14:paraId="3F22F23F" w14:textId="097D7DDA" w:rsidR="005A074C" w:rsidRPr="00C03821" w:rsidRDefault="00A120EE" w:rsidP="004E310B">
      <w:pPr>
        <w:spacing w:line="360" w:lineRule="auto"/>
        <w:jc w:val="both"/>
        <w:rPr>
          <w:rFonts w:ascii="Arial" w:hAnsi="Arial" w:cs="Arial"/>
          <w:sz w:val="24"/>
          <w:szCs w:val="24"/>
        </w:rPr>
      </w:pPr>
      <w:r w:rsidRPr="00C03821">
        <w:rPr>
          <w:rFonts w:ascii="Arial" w:hAnsi="Arial" w:cs="Arial"/>
          <w:bCs/>
          <w:sz w:val="24"/>
          <w:szCs w:val="24"/>
        </w:rPr>
        <w:t>Trans Especiales el Samán S.A.S.</w:t>
      </w:r>
      <w:r w:rsidR="005A074C" w:rsidRPr="00C03821">
        <w:rPr>
          <w:rFonts w:ascii="Arial" w:hAnsi="Arial" w:cs="Arial"/>
          <w:sz w:val="24"/>
          <w:szCs w:val="24"/>
        </w:rPr>
        <w:t xml:space="preserve"> solicita</w:t>
      </w:r>
      <w:r w:rsidR="004E310B" w:rsidRPr="00C03821">
        <w:rPr>
          <w:rFonts w:ascii="Arial" w:hAnsi="Arial" w:cs="Arial"/>
          <w:sz w:val="24"/>
          <w:szCs w:val="24"/>
        </w:rPr>
        <w:t xml:space="preserve"> que se declare la nulidad </w:t>
      </w:r>
      <w:r w:rsidR="005A074C" w:rsidRPr="00C03821">
        <w:rPr>
          <w:rFonts w:ascii="Arial" w:hAnsi="Arial" w:cs="Arial"/>
          <w:sz w:val="24"/>
          <w:szCs w:val="24"/>
        </w:rPr>
        <w:t xml:space="preserve">de la Resolución No. 314 del 18 de enero de 2017, por medio de la cual </w:t>
      </w:r>
      <w:r w:rsidR="00437F0A" w:rsidRPr="00C03821">
        <w:rPr>
          <w:rFonts w:ascii="Arial" w:hAnsi="Arial" w:cs="Arial"/>
          <w:sz w:val="24"/>
          <w:szCs w:val="24"/>
        </w:rPr>
        <w:t>se</w:t>
      </w:r>
      <w:r w:rsidR="005A074C" w:rsidRPr="00C03821">
        <w:rPr>
          <w:rFonts w:ascii="Arial" w:hAnsi="Arial" w:cs="Arial"/>
          <w:sz w:val="24"/>
          <w:szCs w:val="24"/>
        </w:rPr>
        <w:t xml:space="preserve"> adjudicó </w:t>
      </w:r>
      <w:r w:rsidR="00717990" w:rsidRPr="00C03821">
        <w:rPr>
          <w:rFonts w:ascii="Arial" w:hAnsi="Arial" w:cs="Arial"/>
          <w:sz w:val="24"/>
          <w:szCs w:val="24"/>
        </w:rPr>
        <w:t>la licitación pública</w:t>
      </w:r>
      <w:r w:rsidR="005A074C" w:rsidRPr="00C03821">
        <w:rPr>
          <w:rFonts w:ascii="Arial" w:hAnsi="Arial" w:cs="Arial"/>
          <w:sz w:val="24"/>
          <w:szCs w:val="24"/>
        </w:rPr>
        <w:t xml:space="preserve"> y su consecuente restablecimiento del derecho</w:t>
      </w:r>
      <w:r w:rsidR="006218EB" w:rsidRPr="00C03821">
        <w:rPr>
          <w:rFonts w:ascii="Arial" w:hAnsi="Arial" w:cs="Arial"/>
          <w:sz w:val="24"/>
          <w:szCs w:val="24"/>
        </w:rPr>
        <w:t>,</w:t>
      </w:r>
      <w:r w:rsidR="005A074C" w:rsidRPr="00C03821">
        <w:rPr>
          <w:rFonts w:ascii="Arial" w:hAnsi="Arial" w:cs="Arial"/>
          <w:sz w:val="24"/>
          <w:szCs w:val="24"/>
        </w:rPr>
        <w:t xml:space="preserve"> así como también la nulidad absoluta del Contrato No. 1074 del 30 de enero de 2017</w:t>
      </w:r>
      <w:r w:rsidR="00C0612F" w:rsidRPr="00C03821">
        <w:rPr>
          <w:rFonts w:ascii="Arial" w:hAnsi="Arial" w:cs="Arial"/>
          <w:sz w:val="24"/>
          <w:szCs w:val="24"/>
        </w:rPr>
        <w:t xml:space="preserve">. </w:t>
      </w:r>
      <w:r w:rsidR="00E31E56" w:rsidRPr="00C03821">
        <w:rPr>
          <w:rFonts w:ascii="Arial" w:hAnsi="Arial" w:cs="Arial"/>
          <w:sz w:val="24"/>
          <w:szCs w:val="24"/>
        </w:rPr>
        <w:t>Consider</w:t>
      </w:r>
      <w:r w:rsidR="00C0612F" w:rsidRPr="00C03821">
        <w:rPr>
          <w:rFonts w:ascii="Arial" w:hAnsi="Arial" w:cs="Arial"/>
          <w:sz w:val="24"/>
          <w:szCs w:val="24"/>
        </w:rPr>
        <w:t>a que</w:t>
      </w:r>
      <w:r w:rsidR="00690D8E" w:rsidRPr="00C03821">
        <w:rPr>
          <w:rFonts w:ascii="Arial" w:hAnsi="Arial" w:cs="Arial"/>
          <w:sz w:val="24"/>
          <w:szCs w:val="24"/>
        </w:rPr>
        <w:t xml:space="preserve"> el acto administrativo fue </w:t>
      </w:r>
      <w:r w:rsidR="00690D8E" w:rsidRPr="00765FB0">
        <w:rPr>
          <w:rFonts w:ascii="Arial" w:hAnsi="Arial" w:cs="Arial"/>
          <w:sz w:val="24"/>
          <w:szCs w:val="24"/>
        </w:rPr>
        <w:t xml:space="preserve">proferido con desviación de poder y con infracción de las normas en que debía fundarse, </w:t>
      </w:r>
      <w:r w:rsidR="00F41618" w:rsidRPr="005A050C">
        <w:rPr>
          <w:rFonts w:ascii="Arial" w:hAnsi="Arial" w:cs="Arial"/>
          <w:sz w:val="24"/>
          <w:szCs w:val="24"/>
        </w:rPr>
        <w:t xml:space="preserve">porque la entidad demandada solicitó </w:t>
      </w:r>
      <w:r w:rsidR="00824CAC" w:rsidRPr="005A050C">
        <w:rPr>
          <w:rFonts w:ascii="Arial" w:hAnsi="Arial" w:cs="Arial"/>
          <w:sz w:val="24"/>
          <w:szCs w:val="24"/>
        </w:rPr>
        <w:t>a</w:t>
      </w:r>
      <w:r w:rsidR="00F41618" w:rsidRPr="005A050C">
        <w:rPr>
          <w:rFonts w:ascii="Arial" w:hAnsi="Arial" w:cs="Arial"/>
          <w:sz w:val="24"/>
          <w:szCs w:val="24"/>
        </w:rPr>
        <w:t xml:space="preserve">l oferente Transportes Especiales del Otún S.A.S. subsanar un requisito habilitante, </w:t>
      </w:r>
      <w:r w:rsidR="006E456C" w:rsidRPr="005A050C">
        <w:rPr>
          <w:rFonts w:ascii="Arial" w:hAnsi="Arial" w:cs="Arial"/>
          <w:sz w:val="24"/>
          <w:szCs w:val="24"/>
        </w:rPr>
        <w:t>que</w:t>
      </w:r>
      <w:r w:rsidR="00F41618" w:rsidRPr="005A050C">
        <w:rPr>
          <w:rFonts w:ascii="Arial" w:hAnsi="Arial" w:cs="Arial"/>
          <w:sz w:val="24"/>
          <w:szCs w:val="24"/>
        </w:rPr>
        <w:t xml:space="preserve"> incidía en la comparación de las ofertas, de tal suerte que permitió que el oferente la mejorara, en lugar de proceder a su rechazo.</w:t>
      </w:r>
      <w:r w:rsidR="00F41618" w:rsidRPr="00765FB0">
        <w:rPr>
          <w:rFonts w:ascii="Arial" w:hAnsi="Arial" w:cs="Arial"/>
          <w:sz w:val="24"/>
          <w:szCs w:val="24"/>
        </w:rPr>
        <w:t xml:space="preserve"> </w:t>
      </w:r>
      <w:r w:rsidR="00437F0A" w:rsidRPr="00765FB0">
        <w:rPr>
          <w:rFonts w:ascii="Arial" w:hAnsi="Arial" w:cs="Arial"/>
          <w:sz w:val="24"/>
          <w:szCs w:val="24"/>
        </w:rPr>
        <w:t>Además</w:t>
      </w:r>
      <w:r w:rsidR="00437F0A" w:rsidRPr="00C03821">
        <w:rPr>
          <w:rFonts w:ascii="Arial" w:hAnsi="Arial" w:cs="Arial"/>
          <w:sz w:val="24"/>
          <w:szCs w:val="24"/>
        </w:rPr>
        <w:t xml:space="preserve">, aduce que su propuesta cumplió con todos los requisitos </w:t>
      </w:r>
      <w:r w:rsidR="00BB429F" w:rsidRPr="00C03821">
        <w:rPr>
          <w:rFonts w:ascii="Arial" w:hAnsi="Arial" w:cs="Arial"/>
          <w:sz w:val="24"/>
          <w:szCs w:val="24"/>
        </w:rPr>
        <w:t xml:space="preserve">previstos en el pliego </w:t>
      </w:r>
      <w:r w:rsidR="00437F0A" w:rsidRPr="00C03821">
        <w:rPr>
          <w:rFonts w:ascii="Arial" w:hAnsi="Arial" w:cs="Arial"/>
          <w:sz w:val="24"/>
          <w:szCs w:val="24"/>
        </w:rPr>
        <w:t>y era la mejor</w:t>
      </w:r>
      <w:r w:rsidR="00717990" w:rsidRPr="00C03821">
        <w:rPr>
          <w:rFonts w:ascii="Arial" w:hAnsi="Arial" w:cs="Arial"/>
          <w:sz w:val="24"/>
          <w:szCs w:val="24"/>
        </w:rPr>
        <w:t xml:space="preserve">, por </w:t>
      </w:r>
      <w:r w:rsidR="00AD458B" w:rsidRPr="00C03821">
        <w:rPr>
          <w:rFonts w:ascii="Arial" w:hAnsi="Arial" w:cs="Arial"/>
          <w:sz w:val="24"/>
          <w:szCs w:val="24"/>
        </w:rPr>
        <w:t>lo cual</w:t>
      </w:r>
      <w:r w:rsidR="00717990" w:rsidRPr="00C03821">
        <w:rPr>
          <w:rFonts w:ascii="Arial" w:hAnsi="Arial" w:cs="Arial"/>
          <w:sz w:val="24"/>
          <w:szCs w:val="24"/>
        </w:rPr>
        <w:t xml:space="preserve"> </w:t>
      </w:r>
      <w:r w:rsidR="00437F0A" w:rsidRPr="00C03821">
        <w:rPr>
          <w:rFonts w:ascii="Arial" w:hAnsi="Arial" w:cs="Arial"/>
          <w:sz w:val="24"/>
          <w:szCs w:val="24"/>
        </w:rPr>
        <w:t xml:space="preserve">debió adjudicársele el proceso </w:t>
      </w:r>
      <w:r w:rsidR="00941BF6" w:rsidRPr="00C03821">
        <w:rPr>
          <w:rFonts w:ascii="Arial" w:hAnsi="Arial" w:cs="Arial"/>
          <w:sz w:val="24"/>
          <w:szCs w:val="24"/>
        </w:rPr>
        <w:t>de licitación</w:t>
      </w:r>
      <w:r w:rsidR="00940C2F" w:rsidRPr="00C03821">
        <w:rPr>
          <w:rFonts w:ascii="Arial" w:hAnsi="Arial" w:cs="Arial"/>
          <w:sz w:val="24"/>
          <w:szCs w:val="24"/>
        </w:rPr>
        <w:t xml:space="preserve">. Finalmente, solicita el reconocimiento y pago </w:t>
      </w:r>
      <w:r w:rsidR="00365DE0" w:rsidRPr="00C03821">
        <w:rPr>
          <w:rFonts w:ascii="Arial" w:hAnsi="Arial" w:cs="Arial"/>
          <w:sz w:val="24"/>
          <w:szCs w:val="24"/>
        </w:rPr>
        <w:t>de los perjuicios ocasionados con la expedición del acto administrativo y con la celebración del contrato.</w:t>
      </w:r>
    </w:p>
    <w:p w14:paraId="1267571A" w14:textId="77777777" w:rsidR="00437F0A" w:rsidRPr="00C03821" w:rsidRDefault="00437F0A" w:rsidP="004E310B">
      <w:pPr>
        <w:spacing w:line="360" w:lineRule="auto"/>
        <w:jc w:val="both"/>
        <w:rPr>
          <w:rFonts w:ascii="Arial" w:hAnsi="Arial" w:cs="Arial"/>
          <w:sz w:val="24"/>
          <w:szCs w:val="24"/>
        </w:rPr>
      </w:pPr>
    </w:p>
    <w:p w14:paraId="5BDFEC76" w14:textId="77777777" w:rsidR="005429D3" w:rsidRPr="00C03821" w:rsidRDefault="005429D3" w:rsidP="00BD70FB">
      <w:pPr>
        <w:spacing w:line="360" w:lineRule="auto"/>
        <w:ind w:right="51"/>
        <w:contextualSpacing/>
        <w:jc w:val="center"/>
        <w:rPr>
          <w:rFonts w:ascii="Arial" w:hAnsi="Arial"/>
          <w:b/>
          <w:sz w:val="24"/>
        </w:rPr>
      </w:pPr>
      <w:r w:rsidRPr="00C03821">
        <w:rPr>
          <w:rFonts w:ascii="Arial" w:hAnsi="Arial"/>
          <w:b/>
          <w:sz w:val="24"/>
        </w:rPr>
        <w:t>II. ANTECEDENTES</w:t>
      </w:r>
    </w:p>
    <w:p w14:paraId="387F5989" w14:textId="77777777" w:rsidR="005429D3" w:rsidRPr="00C03821" w:rsidRDefault="005429D3" w:rsidP="00BD70FB">
      <w:pPr>
        <w:spacing w:line="360" w:lineRule="auto"/>
        <w:jc w:val="both"/>
        <w:rPr>
          <w:rFonts w:ascii="Arial" w:hAnsi="Arial"/>
          <w:b/>
          <w:sz w:val="24"/>
        </w:rPr>
      </w:pPr>
    </w:p>
    <w:p w14:paraId="10651382" w14:textId="657169FD" w:rsidR="00E8120C" w:rsidRPr="00C03821" w:rsidRDefault="009A26D9" w:rsidP="00DA6418">
      <w:pPr>
        <w:spacing w:line="360" w:lineRule="auto"/>
        <w:jc w:val="both"/>
        <w:rPr>
          <w:rFonts w:ascii="Arial" w:hAnsi="Arial" w:cs="Arial"/>
          <w:b/>
          <w:sz w:val="24"/>
          <w:szCs w:val="24"/>
        </w:rPr>
      </w:pPr>
      <w:r w:rsidRPr="00C03821">
        <w:rPr>
          <w:rFonts w:ascii="Arial" w:hAnsi="Arial" w:cs="Arial"/>
          <w:b/>
          <w:sz w:val="24"/>
          <w:szCs w:val="24"/>
        </w:rPr>
        <w:t>1</w:t>
      </w:r>
      <w:r w:rsidR="00670EC2" w:rsidRPr="00C03821">
        <w:rPr>
          <w:rFonts w:ascii="Arial" w:hAnsi="Arial" w:cs="Arial"/>
          <w:b/>
          <w:sz w:val="24"/>
          <w:szCs w:val="24"/>
        </w:rPr>
        <w:t xml:space="preserve">. </w:t>
      </w:r>
      <w:r w:rsidR="00DA6418" w:rsidRPr="00C03821">
        <w:rPr>
          <w:rFonts w:ascii="Arial" w:hAnsi="Arial" w:cs="Arial"/>
          <w:b/>
          <w:sz w:val="24"/>
          <w:szCs w:val="24"/>
        </w:rPr>
        <w:t>Demanda</w:t>
      </w:r>
    </w:p>
    <w:p w14:paraId="10AA1A0D" w14:textId="77777777" w:rsidR="005429D3" w:rsidRPr="00C03821" w:rsidRDefault="005429D3" w:rsidP="00BD70FB">
      <w:pPr>
        <w:spacing w:line="360" w:lineRule="auto"/>
        <w:jc w:val="both"/>
        <w:rPr>
          <w:rFonts w:ascii="Arial" w:hAnsi="Arial" w:cs="Arial"/>
          <w:b/>
          <w:sz w:val="24"/>
          <w:szCs w:val="24"/>
        </w:rPr>
      </w:pPr>
    </w:p>
    <w:p w14:paraId="68B6248F" w14:textId="2676CA6A" w:rsidR="00973B7B" w:rsidRPr="00C03821" w:rsidRDefault="004E310B" w:rsidP="0077752E">
      <w:pPr>
        <w:pStyle w:val="Sinespaciado"/>
        <w:numPr>
          <w:ilvl w:val="1"/>
          <w:numId w:val="23"/>
        </w:numPr>
        <w:spacing w:line="360" w:lineRule="auto"/>
        <w:ind w:left="0" w:firstLine="0"/>
        <w:contextualSpacing/>
        <w:jc w:val="both"/>
        <w:rPr>
          <w:rFonts w:ascii="Arial" w:hAnsi="Arial" w:cs="Arial"/>
          <w:sz w:val="24"/>
          <w:szCs w:val="24"/>
        </w:rPr>
      </w:pPr>
      <w:r w:rsidRPr="00C03821">
        <w:rPr>
          <w:rFonts w:ascii="Arial" w:hAnsi="Arial" w:cs="Arial"/>
          <w:sz w:val="24"/>
          <w:szCs w:val="24"/>
        </w:rPr>
        <w:t>El 22 de junio de 2017</w:t>
      </w:r>
      <w:r w:rsidR="00DA6418" w:rsidRPr="00C03821">
        <w:rPr>
          <w:rStyle w:val="TextonotapieCar"/>
          <w:rFonts w:ascii="Arial" w:hAnsi="Arial" w:cs="Arial"/>
          <w:vertAlign w:val="superscript"/>
        </w:rPr>
        <w:footnoteReference w:id="2"/>
      </w:r>
      <w:r w:rsidR="005429D3" w:rsidRPr="00C03821">
        <w:rPr>
          <w:rFonts w:ascii="Arial" w:hAnsi="Arial" w:cs="Arial"/>
          <w:sz w:val="24"/>
          <w:szCs w:val="24"/>
        </w:rPr>
        <w:t>,</w:t>
      </w:r>
      <w:r w:rsidR="00EE6E8C" w:rsidRPr="00C03821">
        <w:rPr>
          <w:rFonts w:ascii="Arial" w:hAnsi="Arial" w:cs="Arial"/>
          <w:sz w:val="24"/>
          <w:szCs w:val="24"/>
        </w:rPr>
        <w:t xml:space="preserve"> </w:t>
      </w:r>
      <w:bookmarkStart w:id="0" w:name="_Hlk80802072"/>
      <w:r w:rsidR="00B7778A" w:rsidRPr="00C03821">
        <w:rPr>
          <w:rFonts w:ascii="Arial" w:hAnsi="Arial" w:cs="Arial"/>
          <w:bCs/>
          <w:sz w:val="24"/>
          <w:szCs w:val="24"/>
        </w:rPr>
        <w:t>Trans Especiales el Samán S.A.S.</w:t>
      </w:r>
      <w:r w:rsidR="00B7778A" w:rsidRPr="00C03821">
        <w:rPr>
          <w:rFonts w:ascii="Arial" w:hAnsi="Arial" w:cs="Arial"/>
          <w:sz w:val="24"/>
          <w:szCs w:val="24"/>
        </w:rPr>
        <w:t>,</w:t>
      </w:r>
      <w:bookmarkEnd w:id="0"/>
      <w:r w:rsidR="00B7778A" w:rsidRPr="00C03821">
        <w:rPr>
          <w:rFonts w:ascii="Arial" w:hAnsi="Arial" w:cs="Arial"/>
          <w:sz w:val="24"/>
          <w:szCs w:val="24"/>
        </w:rPr>
        <w:t xml:space="preserve"> </w:t>
      </w:r>
      <w:r w:rsidR="0018713B" w:rsidRPr="00C03821">
        <w:rPr>
          <w:rFonts w:ascii="Arial" w:hAnsi="Arial" w:cs="Arial"/>
          <w:sz w:val="24"/>
          <w:szCs w:val="24"/>
        </w:rPr>
        <w:t xml:space="preserve">mediante apoderado judicial y en ejercicio </w:t>
      </w:r>
      <w:r w:rsidR="00852660" w:rsidRPr="00C03821">
        <w:rPr>
          <w:rFonts w:ascii="Arial" w:hAnsi="Arial" w:cs="Arial"/>
          <w:sz w:val="24"/>
          <w:szCs w:val="24"/>
        </w:rPr>
        <w:t xml:space="preserve">del medio de control de </w:t>
      </w:r>
      <w:r w:rsidR="0077752E" w:rsidRPr="00C03821">
        <w:rPr>
          <w:rFonts w:ascii="Arial" w:hAnsi="Arial" w:cs="Arial"/>
          <w:sz w:val="24"/>
          <w:szCs w:val="24"/>
        </w:rPr>
        <w:t xml:space="preserve">nulidad y restablecimiento </w:t>
      </w:r>
      <w:r w:rsidR="0077752E" w:rsidRPr="00C03821">
        <w:rPr>
          <w:rFonts w:ascii="Arial" w:hAnsi="Arial" w:cs="Arial"/>
          <w:sz w:val="24"/>
          <w:szCs w:val="24"/>
        </w:rPr>
        <w:lastRenderedPageBreak/>
        <w:t>del derecho</w:t>
      </w:r>
      <w:r w:rsidR="0018713B" w:rsidRPr="00C03821">
        <w:rPr>
          <w:rFonts w:ascii="Arial" w:hAnsi="Arial" w:cs="Arial"/>
          <w:sz w:val="24"/>
          <w:szCs w:val="24"/>
        </w:rPr>
        <w:t xml:space="preserve">, presentó demanda en contra </w:t>
      </w:r>
      <w:r w:rsidR="0077752E" w:rsidRPr="00C03821">
        <w:rPr>
          <w:rFonts w:ascii="Arial" w:hAnsi="Arial" w:cs="Arial"/>
          <w:sz w:val="24"/>
          <w:szCs w:val="24"/>
        </w:rPr>
        <w:t>del municipio de Pereira</w:t>
      </w:r>
      <w:r w:rsidR="00852660" w:rsidRPr="00C03821">
        <w:rPr>
          <w:rFonts w:ascii="Arial" w:hAnsi="Arial" w:cs="Arial"/>
          <w:sz w:val="24"/>
          <w:szCs w:val="24"/>
        </w:rPr>
        <w:t xml:space="preserve">, </w:t>
      </w:r>
      <w:r w:rsidR="0018713B" w:rsidRPr="00C03821">
        <w:rPr>
          <w:rFonts w:ascii="Arial" w:hAnsi="Arial" w:cs="Arial"/>
          <w:sz w:val="24"/>
          <w:szCs w:val="24"/>
        </w:rPr>
        <w:t>en la que formuló la</w:t>
      </w:r>
      <w:r w:rsidR="007F00C8" w:rsidRPr="00C03821">
        <w:rPr>
          <w:rFonts w:ascii="Arial" w:hAnsi="Arial" w:cs="Arial"/>
          <w:sz w:val="24"/>
          <w:szCs w:val="24"/>
        </w:rPr>
        <w:t>s</w:t>
      </w:r>
      <w:r w:rsidR="0018713B" w:rsidRPr="00C03821">
        <w:rPr>
          <w:rFonts w:ascii="Arial" w:hAnsi="Arial" w:cs="Arial"/>
          <w:sz w:val="24"/>
          <w:szCs w:val="24"/>
        </w:rPr>
        <w:t xml:space="preserve"> siguientes pretensiones</w:t>
      </w:r>
      <w:r w:rsidR="00941BF6" w:rsidRPr="00C03821">
        <w:rPr>
          <w:rFonts w:ascii="Arial" w:hAnsi="Arial" w:cs="Arial"/>
          <w:sz w:val="24"/>
          <w:szCs w:val="24"/>
        </w:rPr>
        <w:t>, que se transcriben textualmente, inclus</w:t>
      </w:r>
      <w:r w:rsidR="0085655F" w:rsidRPr="00C03821">
        <w:rPr>
          <w:rFonts w:ascii="Arial" w:hAnsi="Arial" w:cs="Arial"/>
          <w:sz w:val="24"/>
          <w:szCs w:val="24"/>
        </w:rPr>
        <w:t>o</w:t>
      </w:r>
      <w:r w:rsidR="00941BF6" w:rsidRPr="00C03821">
        <w:rPr>
          <w:rFonts w:ascii="Arial" w:hAnsi="Arial" w:cs="Arial"/>
          <w:sz w:val="24"/>
          <w:szCs w:val="24"/>
        </w:rPr>
        <w:t xml:space="preserve"> con</w:t>
      </w:r>
      <w:r w:rsidR="0085655F" w:rsidRPr="00C03821">
        <w:rPr>
          <w:rFonts w:ascii="Arial" w:hAnsi="Arial" w:cs="Arial"/>
          <w:sz w:val="24"/>
          <w:szCs w:val="24"/>
        </w:rPr>
        <w:t xml:space="preserve"> eventuales</w:t>
      </w:r>
      <w:r w:rsidR="00941BF6" w:rsidRPr="00C03821">
        <w:rPr>
          <w:rFonts w:ascii="Arial" w:hAnsi="Arial" w:cs="Arial"/>
          <w:sz w:val="24"/>
          <w:szCs w:val="24"/>
        </w:rPr>
        <w:t xml:space="preserve"> errores</w:t>
      </w:r>
      <w:r w:rsidR="0018713B" w:rsidRPr="00C03821">
        <w:rPr>
          <w:rFonts w:ascii="Arial" w:hAnsi="Arial" w:cs="Arial"/>
          <w:sz w:val="24"/>
          <w:szCs w:val="24"/>
        </w:rPr>
        <w:t>:</w:t>
      </w:r>
    </w:p>
    <w:p w14:paraId="2EA578DD" w14:textId="77777777" w:rsidR="00092F89" w:rsidRPr="00C03821" w:rsidRDefault="00092F89" w:rsidP="007F00C8">
      <w:pPr>
        <w:contextualSpacing/>
        <w:jc w:val="both"/>
        <w:rPr>
          <w:rFonts w:ascii="Arial" w:hAnsi="Arial" w:cs="Arial"/>
          <w:sz w:val="24"/>
          <w:szCs w:val="24"/>
        </w:rPr>
      </w:pPr>
    </w:p>
    <w:p w14:paraId="56F9F3A4" w14:textId="55144D1C" w:rsidR="00853CC0" w:rsidRPr="00C03821" w:rsidRDefault="00A6558B" w:rsidP="00853CC0">
      <w:pPr>
        <w:ind w:left="705"/>
        <w:contextualSpacing/>
        <w:jc w:val="both"/>
        <w:rPr>
          <w:rFonts w:ascii="Arial" w:hAnsi="Arial" w:cs="Arial"/>
          <w:i/>
          <w:iCs/>
        </w:rPr>
      </w:pPr>
      <w:bookmarkStart w:id="1" w:name="_Hlk73361154"/>
      <w:bookmarkStart w:id="2" w:name="_Hlk74746687"/>
      <w:r w:rsidRPr="00C03821">
        <w:rPr>
          <w:rFonts w:ascii="Arial" w:hAnsi="Arial" w:cs="Arial"/>
          <w:i/>
          <w:iCs/>
        </w:rPr>
        <w:t>“</w:t>
      </w:r>
      <w:bookmarkEnd w:id="1"/>
      <w:r w:rsidR="00853CC0" w:rsidRPr="00C03821">
        <w:rPr>
          <w:rFonts w:ascii="Arial" w:hAnsi="Arial" w:cs="Arial"/>
          <w:b/>
          <w:bCs/>
          <w:i/>
          <w:iCs/>
        </w:rPr>
        <w:t xml:space="preserve">Primera: </w:t>
      </w:r>
      <w:r w:rsidR="00853CC0" w:rsidRPr="00C03821">
        <w:rPr>
          <w:rFonts w:ascii="Arial" w:hAnsi="Arial" w:cs="Arial"/>
          <w:i/>
          <w:iCs/>
        </w:rPr>
        <w:t>Que se declare la nulidad de la Resolución 314 del 18 de enero de 2017, “POR LA CUAL SE ADJUDICA LA LICITACIÓN PÚBLICA No. 130-2016”.</w:t>
      </w:r>
    </w:p>
    <w:p w14:paraId="06DF1606" w14:textId="2CAB21F7" w:rsidR="00853CC0" w:rsidRPr="00C03821" w:rsidRDefault="00853CC0" w:rsidP="00853CC0">
      <w:pPr>
        <w:ind w:left="705"/>
        <w:contextualSpacing/>
        <w:jc w:val="both"/>
        <w:rPr>
          <w:rFonts w:ascii="Arial" w:hAnsi="Arial" w:cs="Arial"/>
          <w:i/>
          <w:iCs/>
        </w:rPr>
      </w:pPr>
    </w:p>
    <w:p w14:paraId="3C42DE9E" w14:textId="68794218" w:rsidR="00853CC0" w:rsidRPr="00C03821" w:rsidRDefault="00853CC0" w:rsidP="00853CC0">
      <w:pPr>
        <w:ind w:left="705"/>
        <w:contextualSpacing/>
        <w:jc w:val="both"/>
        <w:rPr>
          <w:rFonts w:ascii="Arial" w:hAnsi="Arial" w:cs="Arial"/>
          <w:i/>
          <w:iCs/>
        </w:rPr>
      </w:pPr>
      <w:r w:rsidRPr="00C03821">
        <w:rPr>
          <w:rFonts w:ascii="Arial" w:hAnsi="Arial" w:cs="Arial"/>
          <w:b/>
          <w:bCs/>
          <w:i/>
          <w:iCs/>
        </w:rPr>
        <w:t xml:space="preserve">Segunda: </w:t>
      </w:r>
      <w:r w:rsidRPr="00C03821">
        <w:rPr>
          <w:rFonts w:ascii="Arial" w:hAnsi="Arial" w:cs="Arial"/>
          <w:i/>
          <w:iCs/>
        </w:rPr>
        <w:t>Que producto de la anterior declaratoria de nulidad, se declare también nulo el contrato de Transporte Número 1074 del 30 de enero de 2017, celebrado entre el Municipio de Pereira y la entidad Tra</w:t>
      </w:r>
      <w:r w:rsidR="009A695B">
        <w:rPr>
          <w:rFonts w:ascii="Arial" w:hAnsi="Arial" w:cs="Arial"/>
          <w:i/>
          <w:iCs/>
        </w:rPr>
        <w:t>n</w:t>
      </w:r>
      <w:r w:rsidRPr="00C03821">
        <w:rPr>
          <w:rFonts w:ascii="Arial" w:hAnsi="Arial" w:cs="Arial"/>
          <w:i/>
          <w:iCs/>
        </w:rPr>
        <w:t xml:space="preserve">sportes Especiales del Otún por adolecer de causa ilícita. </w:t>
      </w:r>
    </w:p>
    <w:p w14:paraId="1958131F" w14:textId="6A5319F9" w:rsidR="00853CC0" w:rsidRPr="00C03821" w:rsidRDefault="00853CC0" w:rsidP="00853CC0">
      <w:pPr>
        <w:ind w:left="705"/>
        <w:contextualSpacing/>
        <w:jc w:val="both"/>
        <w:rPr>
          <w:rFonts w:ascii="Arial" w:hAnsi="Arial" w:cs="Arial"/>
          <w:i/>
          <w:iCs/>
        </w:rPr>
      </w:pPr>
    </w:p>
    <w:p w14:paraId="11186836" w14:textId="608AF7A0" w:rsidR="00853CC0" w:rsidRPr="00C03821" w:rsidRDefault="00853CC0" w:rsidP="00853CC0">
      <w:pPr>
        <w:ind w:left="705"/>
        <w:contextualSpacing/>
        <w:jc w:val="both"/>
        <w:rPr>
          <w:rFonts w:ascii="Arial" w:hAnsi="Arial" w:cs="Arial"/>
          <w:i/>
          <w:iCs/>
        </w:rPr>
      </w:pPr>
      <w:r w:rsidRPr="00C03821">
        <w:rPr>
          <w:rFonts w:ascii="Arial" w:hAnsi="Arial" w:cs="Arial"/>
          <w:b/>
          <w:bCs/>
          <w:i/>
          <w:iCs/>
        </w:rPr>
        <w:t xml:space="preserve">Tercera: </w:t>
      </w:r>
      <w:r w:rsidRPr="00C03821">
        <w:rPr>
          <w:rFonts w:ascii="Arial" w:hAnsi="Arial" w:cs="Arial"/>
          <w:i/>
          <w:iCs/>
        </w:rPr>
        <w:t>Que se reparen los daños y perjuicios causados a TRANS ESPECIALES EL SAMÁN S.A.S., tazados en OCHOCIENTOS NOVENTA Y OCHO MILLONES CUARENTA Y CUATRO MIL OCHOCIENTOS NOVENTA Y DOS PESOS ($898.044.892) M/CTE. debido a la declaratoria de nulidad de la Resolución 314 del 18 de enero de 2017</w:t>
      </w:r>
      <w:r w:rsidR="00CD466D" w:rsidRPr="00C03821">
        <w:rPr>
          <w:rFonts w:ascii="Arial" w:hAnsi="Arial" w:cs="Arial"/>
          <w:i/>
          <w:iCs/>
        </w:rPr>
        <w:t>, “POR LA CUAL SE ADJUDICA LA LICITACIÓN PÚBLICAN. 130-2016”, y las demás declaraciones de nulidad</w:t>
      </w:r>
      <w:r w:rsidR="0008309C" w:rsidRPr="00C03821">
        <w:rPr>
          <w:rFonts w:ascii="Arial" w:hAnsi="Arial" w:cs="Arial"/>
          <w:i/>
          <w:iCs/>
        </w:rPr>
        <w:t>es que de esta se desprendan</w:t>
      </w:r>
      <w:r w:rsidR="00A85BBD" w:rsidRPr="00C03821">
        <w:rPr>
          <w:rFonts w:ascii="Arial" w:hAnsi="Arial" w:cs="Arial"/>
          <w:i/>
          <w:iCs/>
        </w:rPr>
        <w:t>.</w:t>
      </w:r>
    </w:p>
    <w:p w14:paraId="4E4A9243" w14:textId="22535A18" w:rsidR="00A85BBD" w:rsidRPr="00C03821" w:rsidRDefault="00A85BBD" w:rsidP="00853CC0">
      <w:pPr>
        <w:ind w:left="705"/>
        <w:contextualSpacing/>
        <w:jc w:val="both"/>
        <w:rPr>
          <w:rFonts w:ascii="Arial" w:hAnsi="Arial" w:cs="Arial"/>
          <w:i/>
          <w:iCs/>
        </w:rPr>
      </w:pPr>
    </w:p>
    <w:p w14:paraId="72B3FF9E" w14:textId="56BA3907" w:rsidR="00A85BBD" w:rsidRPr="00C03821" w:rsidRDefault="00A85BBD" w:rsidP="00853CC0">
      <w:pPr>
        <w:ind w:left="705"/>
        <w:contextualSpacing/>
        <w:jc w:val="both"/>
        <w:rPr>
          <w:rFonts w:ascii="Arial" w:hAnsi="Arial" w:cs="Arial"/>
          <w:i/>
          <w:iCs/>
        </w:rPr>
      </w:pPr>
      <w:r w:rsidRPr="00C03821">
        <w:rPr>
          <w:rFonts w:ascii="Arial" w:hAnsi="Arial" w:cs="Arial"/>
          <w:b/>
          <w:bCs/>
          <w:i/>
          <w:iCs/>
        </w:rPr>
        <w:t>Cuarta:</w:t>
      </w:r>
      <w:r w:rsidRPr="00C03821">
        <w:rPr>
          <w:rFonts w:ascii="Arial" w:hAnsi="Arial" w:cs="Arial"/>
          <w:i/>
          <w:iCs/>
        </w:rPr>
        <w:t xml:space="preserve"> Que la suma anterior se liquiden los intereses moratorios estipulados en el artículo 192 de la Ley 1437 de 2011.</w:t>
      </w:r>
    </w:p>
    <w:p w14:paraId="6B19FB0C" w14:textId="59649097" w:rsidR="00A85BBD" w:rsidRPr="00C03821" w:rsidRDefault="00A85BBD" w:rsidP="00853CC0">
      <w:pPr>
        <w:ind w:left="705"/>
        <w:contextualSpacing/>
        <w:jc w:val="both"/>
        <w:rPr>
          <w:rFonts w:ascii="Arial" w:hAnsi="Arial" w:cs="Arial"/>
          <w:i/>
          <w:iCs/>
        </w:rPr>
      </w:pPr>
    </w:p>
    <w:p w14:paraId="6AE20389" w14:textId="77777777" w:rsidR="00A85BBD" w:rsidRPr="00C03821" w:rsidRDefault="00A85BBD" w:rsidP="00853CC0">
      <w:pPr>
        <w:ind w:left="705"/>
        <w:contextualSpacing/>
        <w:jc w:val="both"/>
        <w:rPr>
          <w:rFonts w:ascii="Arial" w:hAnsi="Arial" w:cs="Arial"/>
          <w:i/>
          <w:iCs/>
        </w:rPr>
      </w:pPr>
      <w:r w:rsidRPr="00C03821">
        <w:rPr>
          <w:rFonts w:ascii="Arial" w:hAnsi="Arial" w:cs="Arial"/>
          <w:b/>
          <w:bCs/>
          <w:i/>
          <w:iCs/>
        </w:rPr>
        <w:t>Quinta</w:t>
      </w:r>
      <w:r w:rsidRPr="00C03821">
        <w:rPr>
          <w:rFonts w:ascii="Arial" w:hAnsi="Arial" w:cs="Arial"/>
          <w:i/>
          <w:iCs/>
        </w:rPr>
        <w:t xml:space="preserve">: Que al momento de ser pagadas las anteriores sumas, las mismas sean indexadas según lo dispuesto en el artículo 187 de la Ley 1437 de 2011. </w:t>
      </w:r>
    </w:p>
    <w:p w14:paraId="13E36E40" w14:textId="77777777" w:rsidR="00A85BBD" w:rsidRPr="00C03821" w:rsidRDefault="00A85BBD" w:rsidP="00853CC0">
      <w:pPr>
        <w:ind w:left="705"/>
        <w:contextualSpacing/>
        <w:jc w:val="both"/>
        <w:rPr>
          <w:rFonts w:ascii="Arial" w:hAnsi="Arial" w:cs="Arial"/>
          <w:i/>
          <w:iCs/>
        </w:rPr>
      </w:pPr>
    </w:p>
    <w:p w14:paraId="37216210" w14:textId="77777777" w:rsidR="00A85BBD" w:rsidRPr="00C03821" w:rsidRDefault="00A85BBD" w:rsidP="00853CC0">
      <w:pPr>
        <w:ind w:left="705"/>
        <w:contextualSpacing/>
        <w:jc w:val="both"/>
        <w:rPr>
          <w:rFonts w:ascii="Arial" w:hAnsi="Arial" w:cs="Arial"/>
          <w:i/>
          <w:iCs/>
        </w:rPr>
      </w:pPr>
      <w:r w:rsidRPr="00C03821">
        <w:rPr>
          <w:rFonts w:ascii="Arial" w:hAnsi="Arial" w:cs="Arial"/>
          <w:b/>
          <w:bCs/>
          <w:i/>
          <w:iCs/>
        </w:rPr>
        <w:t>Sexta:</w:t>
      </w:r>
      <w:r w:rsidRPr="00C03821">
        <w:rPr>
          <w:rFonts w:ascii="Arial" w:hAnsi="Arial" w:cs="Arial"/>
          <w:i/>
          <w:iCs/>
        </w:rPr>
        <w:t xml:space="preserve"> Que de ser necesario a la presente acción se le aplique el principio </w:t>
      </w:r>
      <w:proofErr w:type="spellStart"/>
      <w:r w:rsidRPr="00C03821">
        <w:rPr>
          <w:rFonts w:ascii="Arial" w:hAnsi="Arial" w:cs="Arial"/>
          <w:i/>
          <w:iCs/>
        </w:rPr>
        <w:t>Iura</w:t>
      </w:r>
      <w:proofErr w:type="spellEnd"/>
      <w:r w:rsidRPr="00C03821">
        <w:rPr>
          <w:rFonts w:ascii="Arial" w:hAnsi="Arial" w:cs="Arial"/>
          <w:i/>
          <w:iCs/>
        </w:rPr>
        <w:t xml:space="preserve"> </w:t>
      </w:r>
      <w:proofErr w:type="spellStart"/>
      <w:r w:rsidRPr="00C03821">
        <w:rPr>
          <w:rFonts w:ascii="Arial" w:hAnsi="Arial" w:cs="Arial"/>
          <w:i/>
          <w:iCs/>
        </w:rPr>
        <w:t>Novit</w:t>
      </w:r>
      <w:proofErr w:type="spellEnd"/>
      <w:r w:rsidRPr="00C03821">
        <w:rPr>
          <w:rFonts w:ascii="Arial" w:hAnsi="Arial" w:cs="Arial"/>
          <w:i/>
          <w:iCs/>
        </w:rPr>
        <w:t xml:space="preserve"> Curia, según arbitrio iuris de su Señoría.</w:t>
      </w:r>
    </w:p>
    <w:p w14:paraId="60AAF51C" w14:textId="450EBE96" w:rsidR="00A85BBD" w:rsidRPr="00C03821" w:rsidRDefault="00A85BBD" w:rsidP="00853CC0">
      <w:pPr>
        <w:ind w:left="705"/>
        <w:contextualSpacing/>
        <w:jc w:val="both"/>
        <w:rPr>
          <w:rFonts w:ascii="Arial" w:hAnsi="Arial" w:cs="Arial"/>
          <w:i/>
          <w:iCs/>
        </w:rPr>
      </w:pPr>
    </w:p>
    <w:p w14:paraId="61B26784" w14:textId="6B7450D0" w:rsidR="00A85BBD" w:rsidRPr="00C03821" w:rsidRDefault="00A85BBD" w:rsidP="00853CC0">
      <w:pPr>
        <w:ind w:left="705"/>
        <w:contextualSpacing/>
        <w:jc w:val="both"/>
        <w:rPr>
          <w:rFonts w:ascii="Arial" w:hAnsi="Arial" w:cs="Arial"/>
          <w:i/>
          <w:iCs/>
        </w:rPr>
      </w:pPr>
      <w:r w:rsidRPr="00C03821">
        <w:rPr>
          <w:rFonts w:ascii="Arial" w:hAnsi="Arial" w:cs="Arial"/>
          <w:b/>
          <w:bCs/>
          <w:i/>
          <w:iCs/>
        </w:rPr>
        <w:t xml:space="preserve">Séptima: </w:t>
      </w:r>
      <w:r w:rsidRPr="00C03821">
        <w:rPr>
          <w:rFonts w:ascii="Arial" w:hAnsi="Arial" w:cs="Arial"/>
          <w:i/>
          <w:iCs/>
        </w:rPr>
        <w:t>Que se condene a pagar las agencias en derecho al demandado</w:t>
      </w:r>
      <w:r w:rsidR="00952C94" w:rsidRPr="00C03821">
        <w:rPr>
          <w:rFonts w:ascii="Arial" w:hAnsi="Arial" w:cs="Arial"/>
          <w:i/>
          <w:iCs/>
        </w:rPr>
        <w:t>.</w:t>
      </w:r>
    </w:p>
    <w:p w14:paraId="2F43889D" w14:textId="1B33744E" w:rsidR="00952C94" w:rsidRPr="00C03821" w:rsidRDefault="00952C94" w:rsidP="00853CC0">
      <w:pPr>
        <w:ind w:left="705"/>
        <w:contextualSpacing/>
        <w:jc w:val="both"/>
        <w:rPr>
          <w:rFonts w:ascii="Arial" w:hAnsi="Arial" w:cs="Arial"/>
          <w:i/>
          <w:iCs/>
        </w:rPr>
      </w:pPr>
    </w:p>
    <w:p w14:paraId="39713FEB" w14:textId="58A65C4F" w:rsidR="00A6558B" w:rsidRPr="00C03821" w:rsidRDefault="00952C94" w:rsidP="00952C94">
      <w:pPr>
        <w:ind w:left="705"/>
        <w:contextualSpacing/>
        <w:jc w:val="both"/>
        <w:rPr>
          <w:rFonts w:ascii="Arial" w:hAnsi="Arial" w:cs="Arial"/>
          <w:i/>
          <w:iCs/>
        </w:rPr>
      </w:pPr>
      <w:r w:rsidRPr="00C03821">
        <w:rPr>
          <w:rFonts w:ascii="Arial" w:hAnsi="Arial" w:cs="Arial"/>
          <w:b/>
          <w:bCs/>
          <w:i/>
          <w:iCs/>
        </w:rPr>
        <w:t>Octavo:</w:t>
      </w:r>
      <w:r w:rsidRPr="00C03821">
        <w:rPr>
          <w:rFonts w:ascii="Arial" w:hAnsi="Arial" w:cs="Arial"/>
          <w:i/>
          <w:iCs/>
        </w:rPr>
        <w:t xml:space="preserve"> Que se condene en costas al demandado”.</w:t>
      </w:r>
    </w:p>
    <w:bookmarkEnd w:id="2"/>
    <w:p w14:paraId="4E04BB2A" w14:textId="77777777" w:rsidR="00BC4BB4" w:rsidRPr="00C03821" w:rsidRDefault="00BC4BB4" w:rsidP="00BD70FB">
      <w:pPr>
        <w:spacing w:line="360" w:lineRule="auto"/>
        <w:contextualSpacing/>
        <w:jc w:val="both"/>
        <w:rPr>
          <w:rFonts w:ascii="Arial" w:hAnsi="Arial" w:cs="Arial"/>
          <w:sz w:val="24"/>
          <w:szCs w:val="24"/>
        </w:rPr>
      </w:pPr>
    </w:p>
    <w:p w14:paraId="268D09E9" w14:textId="16201FDD" w:rsidR="007D68FF" w:rsidRPr="00C03821" w:rsidRDefault="004B23D0" w:rsidP="000E5759">
      <w:pPr>
        <w:spacing w:line="360" w:lineRule="auto"/>
        <w:contextualSpacing/>
        <w:jc w:val="both"/>
        <w:rPr>
          <w:rFonts w:ascii="Arial" w:hAnsi="Arial" w:cs="Arial"/>
          <w:sz w:val="24"/>
          <w:szCs w:val="24"/>
        </w:rPr>
      </w:pPr>
      <w:r w:rsidRPr="00C03821">
        <w:rPr>
          <w:rFonts w:ascii="Arial" w:hAnsi="Arial" w:cs="Arial"/>
          <w:b/>
          <w:sz w:val="24"/>
          <w:szCs w:val="24"/>
        </w:rPr>
        <w:t>1.</w:t>
      </w:r>
      <w:r w:rsidR="00031763" w:rsidRPr="00C03821">
        <w:rPr>
          <w:rFonts w:ascii="Arial" w:hAnsi="Arial" w:cs="Arial"/>
          <w:b/>
          <w:sz w:val="24"/>
          <w:szCs w:val="24"/>
        </w:rPr>
        <w:t xml:space="preserve">2. </w:t>
      </w:r>
      <w:r w:rsidR="00031763" w:rsidRPr="00C03821">
        <w:rPr>
          <w:rFonts w:ascii="Arial" w:hAnsi="Arial" w:cs="Arial"/>
          <w:bCs/>
          <w:sz w:val="24"/>
          <w:szCs w:val="24"/>
        </w:rPr>
        <w:t>Como</w:t>
      </w:r>
      <w:r w:rsidR="007D68FF" w:rsidRPr="00C03821">
        <w:rPr>
          <w:rFonts w:ascii="Arial" w:hAnsi="Arial" w:cs="Arial"/>
          <w:sz w:val="24"/>
          <w:szCs w:val="24"/>
        </w:rPr>
        <w:t xml:space="preserve"> fundamento fáctico de sus pretensiones, la parte </w:t>
      </w:r>
      <w:r w:rsidR="00031763" w:rsidRPr="00C03821">
        <w:rPr>
          <w:rFonts w:ascii="Arial" w:hAnsi="Arial" w:cs="Arial"/>
          <w:sz w:val="24"/>
          <w:szCs w:val="24"/>
        </w:rPr>
        <w:t xml:space="preserve">demandante </w:t>
      </w:r>
      <w:r w:rsidR="007D68FF" w:rsidRPr="00C03821">
        <w:rPr>
          <w:rFonts w:ascii="Arial" w:hAnsi="Arial" w:cs="Arial"/>
          <w:sz w:val="24"/>
          <w:szCs w:val="24"/>
        </w:rPr>
        <w:t xml:space="preserve">enunció los siguientes hechos que, a continuación, la Sala sintetiza: </w:t>
      </w:r>
    </w:p>
    <w:p w14:paraId="0BC1E658" w14:textId="77777777" w:rsidR="007D68FF" w:rsidRPr="00C03821" w:rsidRDefault="007D68FF" w:rsidP="00BD70FB">
      <w:pPr>
        <w:pStyle w:val="Sinespaciado"/>
        <w:spacing w:line="360" w:lineRule="auto"/>
        <w:jc w:val="both"/>
        <w:rPr>
          <w:rFonts w:ascii="Arial" w:hAnsi="Arial" w:cs="Arial"/>
          <w:b/>
          <w:sz w:val="24"/>
          <w:szCs w:val="24"/>
        </w:rPr>
      </w:pPr>
    </w:p>
    <w:p w14:paraId="6A786F87" w14:textId="77777777" w:rsidR="00031DB1" w:rsidRPr="00C03821" w:rsidRDefault="00BC0F07" w:rsidP="00BD70FB">
      <w:pPr>
        <w:pStyle w:val="Sinespaciado"/>
        <w:spacing w:line="360" w:lineRule="auto"/>
        <w:jc w:val="both"/>
        <w:rPr>
          <w:rFonts w:ascii="Arial" w:hAnsi="Arial" w:cs="Arial"/>
          <w:bCs/>
          <w:sz w:val="24"/>
          <w:szCs w:val="24"/>
        </w:rPr>
      </w:pPr>
      <w:r w:rsidRPr="00C03821">
        <w:rPr>
          <w:rFonts w:ascii="Arial" w:hAnsi="Arial" w:cs="Arial"/>
          <w:b/>
          <w:sz w:val="24"/>
          <w:szCs w:val="24"/>
        </w:rPr>
        <w:t>1.</w:t>
      </w:r>
      <w:r w:rsidR="00AD50F7" w:rsidRPr="00C03821">
        <w:rPr>
          <w:rFonts w:ascii="Arial" w:hAnsi="Arial" w:cs="Arial"/>
          <w:b/>
          <w:sz w:val="24"/>
          <w:szCs w:val="24"/>
        </w:rPr>
        <w:t>2</w:t>
      </w:r>
      <w:r w:rsidR="00A5111D" w:rsidRPr="00C03821">
        <w:rPr>
          <w:rFonts w:ascii="Arial" w:hAnsi="Arial" w:cs="Arial"/>
          <w:b/>
          <w:sz w:val="24"/>
          <w:szCs w:val="24"/>
        </w:rPr>
        <w:t>.</w:t>
      </w:r>
      <w:r w:rsidR="00031763" w:rsidRPr="00C03821">
        <w:rPr>
          <w:rFonts w:ascii="Arial" w:hAnsi="Arial" w:cs="Arial"/>
          <w:b/>
          <w:sz w:val="24"/>
          <w:szCs w:val="24"/>
        </w:rPr>
        <w:t xml:space="preserve">1. </w:t>
      </w:r>
      <w:r w:rsidR="00250834" w:rsidRPr="00C03821">
        <w:rPr>
          <w:rFonts w:ascii="Arial" w:hAnsi="Arial" w:cs="Arial"/>
          <w:bCs/>
          <w:sz w:val="24"/>
          <w:szCs w:val="24"/>
        </w:rPr>
        <w:t xml:space="preserve">Afirma que </w:t>
      </w:r>
      <w:r w:rsidR="00747113" w:rsidRPr="00C03821">
        <w:rPr>
          <w:rFonts w:ascii="Arial" w:hAnsi="Arial" w:cs="Arial"/>
          <w:bCs/>
          <w:sz w:val="24"/>
          <w:szCs w:val="24"/>
        </w:rPr>
        <w:t xml:space="preserve">Mediante Resolución No. </w:t>
      </w:r>
      <w:r w:rsidR="00250834" w:rsidRPr="00C03821">
        <w:rPr>
          <w:rFonts w:ascii="Arial" w:hAnsi="Arial" w:cs="Arial"/>
          <w:bCs/>
          <w:sz w:val="24"/>
          <w:szCs w:val="24"/>
        </w:rPr>
        <w:t>6057 del 29 de noviembre de 2016</w:t>
      </w:r>
      <w:r w:rsidR="004E5CEB" w:rsidRPr="00C03821">
        <w:rPr>
          <w:rFonts w:ascii="Arial" w:hAnsi="Arial" w:cs="Arial"/>
          <w:bCs/>
          <w:sz w:val="24"/>
          <w:szCs w:val="24"/>
        </w:rPr>
        <w:t xml:space="preserve">, </w:t>
      </w:r>
      <w:r w:rsidR="00250834" w:rsidRPr="00C03821">
        <w:rPr>
          <w:rFonts w:ascii="Arial" w:hAnsi="Arial" w:cs="Arial"/>
          <w:bCs/>
          <w:sz w:val="24"/>
          <w:szCs w:val="24"/>
        </w:rPr>
        <w:t>el municipio de Pereira d</w:t>
      </w:r>
      <w:r w:rsidR="00756E0D" w:rsidRPr="00C03821">
        <w:rPr>
          <w:rFonts w:ascii="Arial" w:hAnsi="Arial" w:cs="Arial"/>
          <w:bCs/>
          <w:sz w:val="24"/>
          <w:szCs w:val="24"/>
        </w:rPr>
        <w:t>io</w:t>
      </w:r>
      <w:r w:rsidR="00250834" w:rsidRPr="00C03821">
        <w:rPr>
          <w:rFonts w:ascii="Arial" w:hAnsi="Arial" w:cs="Arial"/>
          <w:bCs/>
          <w:sz w:val="24"/>
          <w:szCs w:val="24"/>
        </w:rPr>
        <w:t xml:space="preserve"> apertura a la Licitación Pública No. 130-2016</w:t>
      </w:r>
      <w:r w:rsidR="006679B1" w:rsidRPr="00C03821">
        <w:rPr>
          <w:rFonts w:ascii="Arial" w:hAnsi="Arial" w:cs="Arial"/>
          <w:bCs/>
          <w:sz w:val="24"/>
          <w:szCs w:val="24"/>
        </w:rPr>
        <w:t xml:space="preserve">. </w:t>
      </w:r>
    </w:p>
    <w:p w14:paraId="360E53D9" w14:textId="77777777" w:rsidR="00031DB1" w:rsidRPr="00C03821" w:rsidRDefault="00031DB1" w:rsidP="00BD70FB">
      <w:pPr>
        <w:pStyle w:val="Sinespaciado"/>
        <w:spacing w:line="360" w:lineRule="auto"/>
        <w:jc w:val="both"/>
        <w:rPr>
          <w:rFonts w:ascii="Arial" w:hAnsi="Arial" w:cs="Arial"/>
          <w:bCs/>
          <w:sz w:val="24"/>
          <w:szCs w:val="24"/>
        </w:rPr>
      </w:pPr>
    </w:p>
    <w:p w14:paraId="67D0EC10" w14:textId="48098E7B" w:rsidR="00250834" w:rsidRPr="00C03821" w:rsidRDefault="00031DB1" w:rsidP="00BD70FB">
      <w:pPr>
        <w:pStyle w:val="Sinespaciado"/>
        <w:spacing w:line="360" w:lineRule="auto"/>
        <w:jc w:val="both"/>
        <w:rPr>
          <w:rFonts w:ascii="Arial" w:hAnsi="Arial" w:cs="Arial"/>
          <w:bCs/>
          <w:sz w:val="24"/>
          <w:szCs w:val="24"/>
        </w:rPr>
      </w:pPr>
      <w:r w:rsidRPr="00C03821">
        <w:rPr>
          <w:rFonts w:ascii="Arial" w:hAnsi="Arial" w:cs="Arial"/>
          <w:b/>
          <w:bCs/>
          <w:sz w:val="24"/>
          <w:szCs w:val="24"/>
        </w:rPr>
        <w:t xml:space="preserve">1.2.2. </w:t>
      </w:r>
      <w:r w:rsidR="006679B1" w:rsidRPr="00C03821">
        <w:rPr>
          <w:rFonts w:ascii="Arial" w:hAnsi="Arial" w:cs="Arial"/>
          <w:bCs/>
          <w:sz w:val="24"/>
          <w:szCs w:val="24"/>
        </w:rPr>
        <w:t>Indica que</w:t>
      </w:r>
      <w:r w:rsidR="00D02804" w:rsidRPr="00C03821">
        <w:rPr>
          <w:rFonts w:ascii="Arial" w:hAnsi="Arial" w:cs="Arial"/>
          <w:bCs/>
          <w:sz w:val="24"/>
          <w:szCs w:val="24"/>
        </w:rPr>
        <w:t>, según el pliego de condiciones,</w:t>
      </w:r>
      <w:r w:rsidR="00250834" w:rsidRPr="00C03821">
        <w:rPr>
          <w:rFonts w:ascii="Arial" w:hAnsi="Arial" w:cs="Arial"/>
          <w:bCs/>
          <w:sz w:val="24"/>
          <w:szCs w:val="24"/>
        </w:rPr>
        <w:t xml:space="preserve"> </w:t>
      </w:r>
      <w:r w:rsidR="00D02804" w:rsidRPr="00C03821">
        <w:rPr>
          <w:rFonts w:ascii="Arial" w:hAnsi="Arial" w:cs="Arial"/>
          <w:bCs/>
          <w:sz w:val="24"/>
          <w:szCs w:val="24"/>
        </w:rPr>
        <w:t>el objeto del proceso c</w:t>
      </w:r>
      <w:r w:rsidR="00FA619A" w:rsidRPr="00C03821">
        <w:rPr>
          <w:rFonts w:ascii="Arial" w:hAnsi="Arial" w:cs="Arial"/>
          <w:bCs/>
          <w:sz w:val="24"/>
          <w:szCs w:val="24"/>
        </w:rPr>
        <w:t>onsist</w:t>
      </w:r>
      <w:r w:rsidR="00941BF6" w:rsidRPr="00C03821">
        <w:rPr>
          <w:rFonts w:ascii="Arial" w:hAnsi="Arial" w:cs="Arial"/>
          <w:bCs/>
          <w:sz w:val="24"/>
          <w:szCs w:val="24"/>
        </w:rPr>
        <w:t xml:space="preserve">ió </w:t>
      </w:r>
      <w:r w:rsidR="00D02804" w:rsidRPr="00C03821">
        <w:rPr>
          <w:rFonts w:ascii="Arial" w:hAnsi="Arial" w:cs="Arial"/>
          <w:bCs/>
          <w:sz w:val="24"/>
          <w:szCs w:val="24"/>
        </w:rPr>
        <w:t>en</w:t>
      </w:r>
      <w:r w:rsidR="00250834" w:rsidRPr="00C03821">
        <w:rPr>
          <w:rFonts w:ascii="Arial" w:hAnsi="Arial" w:cs="Arial"/>
          <w:bCs/>
          <w:sz w:val="24"/>
          <w:szCs w:val="24"/>
        </w:rPr>
        <w:t xml:space="preserve"> seleccionar al contratista para la “</w:t>
      </w:r>
      <w:r w:rsidR="00250834" w:rsidRPr="00C03821">
        <w:rPr>
          <w:rFonts w:ascii="Arial" w:hAnsi="Arial" w:cs="Arial"/>
          <w:bCs/>
          <w:i/>
          <w:iCs/>
          <w:sz w:val="24"/>
          <w:szCs w:val="24"/>
        </w:rPr>
        <w:t>prestación del servicio de tra</w:t>
      </w:r>
      <w:r w:rsidR="009A695B">
        <w:rPr>
          <w:rFonts w:ascii="Arial" w:hAnsi="Arial" w:cs="Arial"/>
          <w:bCs/>
          <w:i/>
          <w:iCs/>
          <w:sz w:val="24"/>
          <w:szCs w:val="24"/>
        </w:rPr>
        <w:t>n</w:t>
      </w:r>
      <w:r w:rsidR="00250834" w:rsidRPr="00C03821">
        <w:rPr>
          <w:rFonts w:ascii="Arial" w:hAnsi="Arial" w:cs="Arial"/>
          <w:bCs/>
          <w:i/>
          <w:iCs/>
          <w:sz w:val="24"/>
          <w:szCs w:val="24"/>
        </w:rPr>
        <w:t>sporte especial escolar rural de los estudiantes de la zona rural para apoyar y garantizar la accesibilidad a la educación pública de la población rural de escasos recursos</w:t>
      </w:r>
      <w:r w:rsidR="00250834" w:rsidRPr="00C03821">
        <w:rPr>
          <w:rFonts w:ascii="Arial" w:hAnsi="Arial" w:cs="Arial"/>
          <w:bCs/>
          <w:sz w:val="24"/>
          <w:szCs w:val="24"/>
        </w:rPr>
        <w:t>”.</w:t>
      </w:r>
    </w:p>
    <w:p w14:paraId="388FA6A5" w14:textId="77777777" w:rsidR="00250834" w:rsidRPr="00C03821" w:rsidRDefault="00250834" w:rsidP="00BD70FB">
      <w:pPr>
        <w:pStyle w:val="Sinespaciado"/>
        <w:spacing w:line="360" w:lineRule="auto"/>
        <w:jc w:val="both"/>
        <w:rPr>
          <w:rFonts w:ascii="Arial" w:hAnsi="Arial" w:cs="Arial"/>
          <w:bCs/>
          <w:sz w:val="24"/>
          <w:szCs w:val="24"/>
        </w:rPr>
      </w:pPr>
    </w:p>
    <w:p w14:paraId="0476A535" w14:textId="77777777" w:rsidR="00137259" w:rsidRDefault="00137259" w:rsidP="00BD70FB">
      <w:pPr>
        <w:pStyle w:val="Sinespaciado"/>
        <w:spacing w:line="360" w:lineRule="auto"/>
        <w:jc w:val="both"/>
        <w:rPr>
          <w:rFonts w:ascii="Arial" w:hAnsi="Arial" w:cs="Arial"/>
          <w:b/>
          <w:sz w:val="24"/>
          <w:szCs w:val="24"/>
        </w:rPr>
      </w:pPr>
    </w:p>
    <w:p w14:paraId="34C28693" w14:textId="77777777" w:rsidR="00137259" w:rsidRDefault="00137259" w:rsidP="00BD70FB">
      <w:pPr>
        <w:pStyle w:val="Sinespaciado"/>
        <w:spacing w:line="360" w:lineRule="auto"/>
        <w:jc w:val="both"/>
        <w:rPr>
          <w:rFonts w:ascii="Arial" w:hAnsi="Arial" w:cs="Arial"/>
          <w:b/>
          <w:sz w:val="24"/>
          <w:szCs w:val="24"/>
        </w:rPr>
      </w:pPr>
    </w:p>
    <w:p w14:paraId="25756A5B" w14:textId="77777777" w:rsidR="00137259" w:rsidRDefault="00137259" w:rsidP="00BD70FB">
      <w:pPr>
        <w:pStyle w:val="Sinespaciado"/>
        <w:spacing w:line="360" w:lineRule="auto"/>
        <w:jc w:val="both"/>
        <w:rPr>
          <w:rFonts w:ascii="Arial" w:hAnsi="Arial" w:cs="Arial"/>
          <w:b/>
          <w:sz w:val="24"/>
          <w:szCs w:val="24"/>
        </w:rPr>
      </w:pPr>
    </w:p>
    <w:p w14:paraId="68B5813E" w14:textId="25B17F82" w:rsidR="00031DB1" w:rsidRPr="00C03821" w:rsidRDefault="00250834" w:rsidP="00BD70FB">
      <w:pPr>
        <w:pStyle w:val="Sinespaciado"/>
        <w:spacing w:line="360" w:lineRule="auto"/>
        <w:jc w:val="both"/>
        <w:rPr>
          <w:rFonts w:ascii="Arial" w:hAnsi="Arial" w:cs="Arial"/>
          <w:bCs/>
          <w:sz w:val="24"/>
          <w:szCs w:val="24"/>
        </w:rPr>
      </w:pPr>
      <w:r w:rsidRPr="00C03821">
        <w:rPr>
          <w:rFonts w:ascii="Arial" w:hAnsi="Arial" w:cs="Arial"/>
          <w:b/>
          <w:sz w:val="24"/>
          <w:szCs w:val="24"/>
        </w:rPr>
        <w:t>1.2.</w:t>
      </w:r>
      <w:r w:rsidR="00031DB1" w:rsidRPr="00C03821">
        <w:rPr>
          <w:rFonts w:ascii="Arial" w:hAnsi="Arial" w:cs="Arial"/>
          <w:b/>
          <w:sz w:val="24"/>
          <w:szCs w:val="24"/>
        </w:rPr>
        <w:t>3</w:t>
      </w:r>
      <w:r w:rsidRPr="00C03821">
        <w:rPr>
          <w:rFonts w:ascii="Arial" w:hAnsi="Arial" w:cs="Arial"/>
          <w:b/>
          <w:sz w:val="24"/>
          <w:szCs w:val="24"/>
        </w:rPr>
        <w:t>.</w:t>
      </w:r>
      <w:r w:rsidR="00877A74" w:rsidRPr="00C03821">
        <w:rPr>
          <w:rFonts w:ascii="Arial" w:hAnsi="Arial" w:cs="Arial"/>
          <w:bCs/>
          <w:sz w:val="24"/>
          <w:szCs w:val="24"/>
        </w:rPr>
        <w:t xml:space="preserve"> Manifiesta</w:t>
      </w:r>
      <w:r w:rsidRPr="00C03821">
        <w:rPr>
          <w:rFonts w:ascii="Arial" w:hAnsi="Arial" w:cs="Arial"/>
          <w:bCs/>
          <w:sz w:val="24"/>
          <w:szCs w:val="24"/>
        </w:rPr>
        <w:t xml:space="preserve"> </w:t>
      </w:r>
      <w:proofErr w:type="gramStart"/>
      <w:r w:rsidRPr="00C03821">
        <w:rPr>
          <w:rFonts w:ascii="Arial" w:hAnsi="Arial" w:cs="Arial"/>
          <w:bCs/>
          <w:sz w:val="24"/>
          <w:szCs w:val="24"/>
        </w:rPr>
        <w:t>que</w:t>
      </w:r>
      <w:proofErr w:type="gramEnd"/>
      <w:r w:rsidRPr="00C03821">
        <w:rPr>
          <w:rFonts w:ascii="Arial" w:hAnsi="Arial" w:cs="Arial"/>
          <w:bCs/>
          <w:sz w:val="24"/>
          <w:szCs w:val="24"/>
        </w:rPr>
        <w:t xml:space="preserve"> </w:t>
      </w:r>
      <w:r w:rsidR="00D02804" w:rsidRPr="00C03821">
        <w:rPr>
          <w:rFonts w:ascii="Arial" w:hAnsi="Arial" w:cs="Arial"/>
          <w:bCs/>
          <w:sz w:val="24"/>
          <w:szCs w:val="24"/>
        </w:rPr>
        <w:t>de acuerdo con el alcance del</w:t>
      </w:r>
      <w:r w:rsidR="00877A74" w:rsidRPr="00C03821">
        <w:rPr>
          <w:rFonts w:ascii="Arial" w:hAnsi="Arial" w:cs="Arial"/>
          <w:bCs/>
          <w:sz w:val="24"/>
          <w:szCs w:val="24"/>
        </w:rPr>
        <w:t xml:space="preserve"> objeto</w:t>
      </w:r>
      <w:r w:rsidR="00D02804" w:rsidRPr="00C03821">
        <w:rPr>
          <w:rFonts w:ascii="Arial" w:hAnsi="Arial" w:cs="Arial"/>
          <w:bCs/>
          <w:sz w:val="24"/>
          <w:szCs w:val="24"/>
        </w:rPr>
        <w:t>,</w:t>
      </w:r>
      <w:r w:rsidR="00877A74" w:rsidRPr="00C03821">
        <w:rPr>
          <w:rFonts w:ascii="Arial" w:hAnsi="Arial" w:cs="Arial"/>
          <w:bCs/>
          <w:sz w:val="24"/>
          <w:szCs w:val="24"/>
        </w:rPr>
        <w:t xml:space="preserve"> la prestación del servicio </w:t>
      </w:r>
      <w:r w:rsidR="00D02804" w:rsidRPr="00C03821">
        <w:rPr>
          <w:rFonts w:ascii="Arial" w:hAnsi="Arial" w:cs="Arial"/>
          <w:bCs/>
          <w:sz w:val="24"/>
          <w:szCs w:val="24"/>
        </w:rPr>
        <w:t>de tra</w:t>
      </w:r>
      <w:r w:rsidR="009A695B">
        <w:rPr>
          <w:rFonts w:ascii="Arial" w:hAnsi="Arial" w:cs="Arial"/>
          <w:bCs/>
          <w:sz w:val="24"/>
          <w:szCs w:val="24"/>
        </w:rPr>
        <w:t>n</w:t>
      </w:r>
      <w:r w:rsidR="00D02804" w:rsidRPr="00C03821">
        <w:rPr>
          <w:rFonts w:ascii="Arial" w:hAnsi="Arial" w:cs="Arial"/>
          <w:bCs/>
          <w:sz w:val="24"/>
          <w:szCs w:val="24"/>
        </w:rPr>
        <w:t xml:space="preserve">sporte </w:t>
      </w:r>
      <w:r w:rsidR="00877A74" w:rsidRPr="00C03821">
        <w:rPr>
          <w:rFonts w:ascii="Arial" w:hAnsi="Arial" w:cs="Arial"/>
          <w:bCs/>
          <w:sz w:val="24"/>
          <w:szCs w:val="24"/>
        </w:rPr>
        <w:t xml:space="preserve">escolar </w:t>
      </w:r>
      <w:r w:rsidR="00031DB1" w:rsidRPr="00C03821">
        <w:rPr>
          <w:rFonts w:ascii="Arial" w:hAnsi="Arial" w:cs="Arial"/>
          <w:bCs/>
          <w:sz w:val="24"/>
          <w:szCs w:val="24"/>
        </w:rPr>
        <w:t>comprendía</w:t>
      </w:r>
      <w:r w:rsidR="00D02804" w:rsidRPr="00C03821">
        <w:rPr>
          <w:rFonts w:ascii="Arial" w:hAnsi="Arial" w:cs="Arial"/>
          <w:bCs/>
          <w:sz w:val="24"/>
          <w:szCs w:val="24"/>
        </w:rPr>
        <w:t xml:space="preserve"> un total de 3</w:t>
      </w:r>
      <w:r w:rsidR="00877A74" w:rsidRPr="00C03821">
        <w:rPr>
          <w:rFonts w:ascii="Arial" w:hAnsi="Arial" w:cs="Arial"/>
          <w:bCs/>
          <w:sz w:val="24"/>
          <w:szCs w:val="24"/>
        </w:rPr>
        <w:t xml:space="preserve">169 estudiantes de la zona rural </w:t>
      </w:r>
      <w:r w:rsidR="00DC5270" w:rsidRPr="00C03821">
        <w:rPr>
          <w:rFonts w:ascii="Arial" w:hAnsi="Arial" w:cs="Arial"/>
          <w:bCs/>
          <w:sz w:val="24"/>
          <w:szCs w:val="24"/>
        </w:rPr>
        <w:t xml:space="preserve">del municipio de Pereira, </w:t>
      </w:r>
      <w:r w:rsidR="00877A74" w:rsidRPr="00C03821">
        <w:rPr>
          <w:rFonts w:ascii="Arial" w:hAnsi="Arial" w:cs="Arial"/>
          <w:bCs/>
          <w:sz w:val="24"/>
          <w:szCs w:val="24"/>
        </w:rPr>
        <w:t>en rutas</w:t>
      </w:r>
      <w:r w:rsidR="00DB3D6C" w:rsidRPr="00C03821">
        <w:rPr>
          <w:rFonts w:ascii="Arial" w:hAnsi="Arial" w:cs="Arial"/>
          <w:bCs/>
          <w:sz w:val="24"/>
          <w:szCs w:val="24"/>
        </w:rPr>
        <w:t xml:space="preserve"> previamente</w:t>
      </w:r>
      <w:r w:rsidR="00877A74" w:rsidRPr="00C03821">
        <w:rPr>
          <w:rFonts w:ascii="Arial" w:hAnsi="Arial" w:cs="Arial"/>
          <w:bCs/>
          <w:sz w:val="24"/>
          <w:szCs w:val="24"/>
        </w:rPr>
        <w:t xml:space="preserve"> determinadas</w:t>
      </w:r>
      <w:r w:rsidR="00CA3BA2" w:rsidRPr="00C03821">
        <w:rPr>
          <w:rFonts w:ascii="Arial" w:hAnsi="Arial" w:cs="Arial"/>
          <w:bCs/>
          <w:sz w:val="24"/>
          <w:szCs w:val="24"/>
        </w:rPr>
        <w:t xml:space="preserve">. </w:t>
      </w:r>
    </w:p>
    <w:p w14:paraId="32E96B30" w14:textId="77777777" w:rsidR="00031DB1" w:rsidRPr="00C03821" w:rsidRDefault="00031DB1" w:rsidP="00BD70FB">
      <w:pPr>
        <w:pStyle w:val="Sinespaciado"/>
        <w:spacing w:line="360" w:lineRule="auto"/>
        <w:jc w:val="both"/>
        <w:rPr>
          <w:rFonts w:ascii="Arial" w:hAnsi="Arial" w:cs="Arial"/>
          <w:bCs/>
          <w:sz w:val="24"/>
          <w:szCs w:val="24"/>
        </w:rPr>
      </w:pPr>
    </w:p>
    <w:p w14:paraId="5645D064" w14:textId="3D79F9E5" w:rsidR="00250834" w:rsidRPr="00C03821" w:rsidRDefault="00031DB1" w:rsidP="00BD70FB">
      <w:pPr>
        <w:pStyle w:val="Sinespaciado"/>
        <w:spacing w:line="360" w:lineRule="auto"/>
        <w:jc w:val="both"/>
        <w:rPr>
          <w:rFonts w:ascii="Arial" w:hAnsi="Arial" w:cs="Arial"/>
          <w:bCs/>
          <w:sz w:val="24"/>
          <w:szCs w:val="24"/>
        </w:rPr>
      </w:pPr>
      <w:r w:rsidRPr="00B709D7">
        <w:rPr>
          <w:rFonts w:ascii="Arial" w:hAnsi="Arial" w:cs="Arial"/>
          <w:b/>
          <w:bCs/>
          <w:sz w:val="24"/>
          <w:szCs w:val="24"/>
        </w:rPr>
        <w:t>1.2.4.</w:t>
      </w:r>
      <w:r w:rsidRPr="00B709D7">
        <w:rPr>
          <w:rFonts w:ascii="Arial" w:hAnsi="Arial" w:cs="Arial"/>
          <w:bCs/>
          <w:sz w:val="24"/>
          <w:szCs w:val="24"/>
        </w:rPr>
        <w:t xml:space="preserve"> </w:t>
      </w:r>
      <w:r w:rsidRPr="005A050C">
        <w:rPr>
          <w:rFonts w:ascii="Arial" w:hAnsi="Arial" w:cs="Arial"/>
          <w:bCs/>
          <w:sz w:val="24"/>
          <w:szCs w:val="24"/>
        </w:rPr>
        <w:t>S</w:t>
      </w:r>
      <w:r w:rsidR="00CA3BA2" w:rsidRPr="005A050C">
        <w:rPr>
          <w:rFonts w:ascii="Arial" w:hAnsi="Arial" w:cs="Arial"/>
          <w:bCs/>
          <w:sz w:val="24"/>
          <w:szCs w:val="24"/>
        </w:rPr>
        <w:t xml:space="preserve">ostiene que </w:t>
      </w:r>
      <w:r w:rsidR="0060399B" w:rsidRPr="005A050C">
        <w:rPr>
          <w:rFonts w:ascii="Arial" w:hAnsi="Arial" w:cs="Arial"/>
          <w:bCs/>
          <w:sz w:val="24"/>
          <w:szCs w:val="24"/>
        </w:rPr>
        <w:t>dentro de los requisitos habilitantes</w:t>
      </w:r>
      <w:r w:rsidR="00756E0D" w:rsidRPr="005A050C">
        <w:rPr>
          <w:rFonts w:ascii="Arial" w:hAnsi="Arial" w:cs="Arial"/>
          <w:bCs/>
          <w:sz w:val="24"/>
          <w:szCs w:val="24"/>
        </w:rPr>
        <w:t xml:space="preserve"> se determinó que los proponentes deberían presentar</w:t>
      </w:r>
      <w:r w:rsidR="00CA3BA2" w:rsidRPr="005A050C">
        <w:rPr>
          <w:rFonts w:ascii="Arial" w:hAnsi="Arial" w:cs="Arial"/>
          <w:bCs/>
          <w:sz w:val="24"/>
          <w:szCs w:val="24"/>
        </w:rPr>
        <w:t xml:space="preserve"> </w:t>
      </w:r>
      <w:r w:rsidR="00DB3D6C" w:rsidRPr="005A050C">
        <w:rPr>
          <w:rFonts w:ascii="Arial" w:hAnsi="Arial" w:cs="Arial"/>
          <w:bCs/>
          <w:sz w:val="24"/>
          <w:szCs w:val="24"/>
        </w:rPr>
        <w:t>“</w:t>
      </w:r>
      <w:r w:rsidR="00DB3D6C" w:rsidRPr="005A050C">
        <w:rPr>
          <w:rFonts w:ascii="Arial" w:hAnsi="Arial" w:cs="Arial"/>
          <w:bCs/>
          <w:i/>
          <w:iCs/>
          <w:sz w:val="24"/>
          <w:szCs w:val="24"/>
        </w:rPr>
        <w:t>m) Fotocopia de la Tarjeta de Operación de cada uno de los vehículos relacionados para cubrir las rutas</w:t>
      </w:r>
      <w:r w:rsidR="00DB3D6C" w:rsidRPr="00B709D7">
        <w:rPr>
          <w:rFonts w:ascii="Arial" w:hAnsi="Arial" w:cs="Arial"/>
          <w:bCs/>
          <w:sz w:val="24"/>
          <w:szCs w:val="24"/>
        </w:rPr>
        <w:t>”</w:t>
      </w:r>
      <w:r w:rsidR="00CA3BA2" w:rsidRPr="00B709D7">
        <w:rPr>
          <w:rFonts w:ascii="Arial" w:hAnsi="Arial" w:cs="Arial"/>
          <w:bCs/>
          <w:sz w:val="24"/>
          <w:szCs w:val="24"/>
        </w:rPr>
        <w:t>.</w:t>
      </w:r>
    </w:p>
    <w:p w14:paraId="663B286E" w14:textId="2507EE03" w:rsidR="00326ADF" w:rsidRPr="00C03821" w:rsidRDefault="00326ADF" w:rsidP="00BD70FB">
      <w:pPr>
        <w:pStyle w:val="Sinespaciado"/>
        <w:spacing w:line="360" w:lineRule="auto"/>
        <w:jc w:val="both"/>
        <w:rPr>
          <w:rFonts w:ascii="Arial" w:hAnsi="Arial" w:cs="Arial"/>
          <w:bCs/>
          <w:sz w:val="24"/>
          <w:szCs w:val="24"/>
        </w:rPr>
      </w:pPr>
    </w:p>
    <w:p w14:paraId="34ACEF0A" w14:textId="5EC2A698" w:rsidR="006C6F51" w:rsidRPr="00C03821" w:rsidRDefault="00DD4732" w:rsidP="00BD70FB">
      <w:pPr>
        <w:pStyle w:val="Sinespaciado"/>
        <w:spacing w:line="360" w:lineRule="auto"/>
        <w:jc w:val="both"/>
        <w:rPr>
          <w:rFonts w:ascii="Arial" w:hAnsi="Arial" w:cs="Arial"/>
          <w:bCs/>
          <w:sz w:val="24"/>
          <w:szCs w:val="24"/>
        </w:rPr>
      </w:pPr>
      <w:r w:rsidRPr="00C03821">
        <w:rPr>
          <w:rFonts w:ascii="Arial" w:hAnsi="Arial" w:cs="Arial"/>
          <w:b/>
          <w:sz w:val="24"/>
          <w:szCs w:val="24"/>
        </w:rPr>
        <w:t>1.2.3.</w:t>
      </w:r>
      <w:r w:rsidRPr="00C03821">
        <w:rPr>
          <w:rFonts w:ascii="Arial" w:hAnsi="Arial" w:cs="Arial"/>
          <w:bCs/>
          <w:sz w:val="24"/>
          <w:szCs w:val="24"/>
        </w:rPr>
        <w:t xml:space="preserve"> Pone de presente que </w:t>
      </w:r>
      <w:r w:rsidR="00031DB1" w:rsidRPr="00C03821">
        <w:rPr>
          <w:rFonts w:ascii="Arial" w:hAnsi="Arial" w:cs="Arial"/>
          <w:bCs/>
          <w:sz w:val="24"/>
          <w:szCs w:val="24"/>
        </w:rPr>
        <w:t xml:space="preserve">los </w:t>
      </w:r>
      <w:r w:rsidRPr="00C03821">
        <w:rPr>
          <w:rFonts w:ascii="Arial" w:hAnsi="Arial" w:cs="Arial"/>
          <w:bCs/>
          <w:sz w:val="24"/>
          <w:szCs w:val="24"/>
        </w:rPr>
        <w:t>criterios de evaluación</w:t>
      </w:r>
      <w:r w:rsidR="00031DB1" w:rsidRPr="00C03821">
        <w:rPr>
          <w:rFonts w:ascii="Arial" w:hAnsi="Arial" w:cs="Arial"/>
          <w:bCs/>
          <w:sz w:val="24"/>
          <w:szCs w:val="24"/>
        </w:rPr>
        <w:t xml:space="preserve"> fueron</w:t>
      </w:r>
      <w:r w:rsidRPr="00C03821">
        <w:rPr>
          <w:rFonts w:ascii="Arial" w:hAnsi="Arial" w:cs="Arial"/>
          <w:bCs/>
          <w:sz w:val="24"/>
          <w:szCs w:val="24"/>
        </w:rPr>
        <w:t xml:space="preserve">: (i) </w:t>
      </w:r>
      <w:r w:rsidR="00031DB1" w:rsidRPr="00C03821">
        <w:rPr>
          <w:rFonts w:ascii="Arial" w:hAnsi="Arial" w:cs="Arial"/>
          <w:bCs/>
          <w:sz w:val="24"/>
          <w:szCs w:val="24"/>
        </w:rPr>
        <w:t xml:space="preserve">la </w:t>
      </w:r>
      <w:r w:rsidRPr="00C03821">
        <w:rPr>
          <w:rFonts w:ascii="Arial" w:hAnsi="Arial" w:cs="Arial"/>
          <w:bCs/>
          <w:sz w:val="24"/>
          <w:szCs w:val="24"/>
        </w:rPr>
        <w:t>calidad, según el cual</w:t>
      </w:r>
      <w:r w:rsidR="00FB68A6" w:rsidRPr="00C03821">
        <w:rPr>
          <w:rFonts w:ascii="Arial" w:hAnsi="Arial" w:cs="Arial"/>
          <w:bCs/>
          <w:sz w:val="24"/>
          <w:szCs w:val="24"/>
        </w:rPr>
        <w:t xml:space="preserve"> </w:t>
      </w:r>
      <w:r w:rsidR="00EB3B9A" w:rsidRPr="00C03821">
        <w:rPr>
          <w:rFonts w:ascii="Arial" w:hAnsi="Arial" w:cs="Arial"/>
          <w:bCs/>
          <w:sz w:val="24"/>
          <w:szCs w:val="24"/>
        </w:rPr>
        <w:t xml:space="preserve">se asignarían 50 puntos </w:t>
      </w:r>
      <w:r w:rsidR="00FB68A6" w:rsidRPr="00C03821">
        <w:rPr>
          <w:rFonts w:ascii="Arial" w:hAnsi="Arial" w:cs="Arial"/>
          <w:bCs/>
          <w:sz w:val="24"/>
          <w:szCs w:val="24"/>
        </w:rPr>
        <w:t>s</w:t>
      </w:r>
      <w:r w:rsidRPr="00C03821">
        <w:rPr>
          <w:rFonts w:ascii="Arial" w:hAnsi="Arial" w:cs="Arial"/>
          <w:bCs/>
          <w:sz w:val="24"/>
          <w:szCs w:val="24"/>
        </w:rPr>
        <w:t xml:space="preserve">i el parque automotor correspondía a vehículos modelos 2008 en adelante en un porcentaje </w:t>
      </w:r>
      <w:r w:rsidR="00081FB5" w:rsidRPr="00C03821">
        <w:rPr>
          <w:rFonts w:ascii="Arial" w:hAnsi="Arial" w:cs="Arial"/>
          <w:bCs/>
          <w:sz w:val="24"/>
          <w:szCs w:val="24"/>
        </w:rPr>
        <w:t>igual o superior a</w:t>
      </w:r>
      <w:r w:rsidRPr="00C03821">
        <w:rPr>
          <w:rFonts w:ascii="Arial" w:hAnsi="Arial" w:cs="Arial"/>
          <w:bCs/>
          <w:sz w:val="24"/>
          <w:szCs w:val="24"/>
        </w:rPr>
        <w:t xml:space="preserve">l 50%, </w:t>
      </w:r>
      <w:r w:rsidR="00335017" w:rsidRPr="00C03821">
        <w:rPr>
          <w:rFonts w:ascii="Arial" w:hAnsi="Arial" w:cs="Arial"/>
          <w:bCs/>
          <w:sz w:val="24"/>
          <w:szCs w:val="24"/>
        </w:rPr>
        <w:t>al paso que</w:t>
      </w:r>
      <w:r w:rsidR="003F4FAD" w:rsidRPr="00C03821">
        <w:rPr>
          <w:rFonts w:ascii="Arial" w:hAnsi="Arial" w:cs="Arial"/>
          <w:bCs/>
          <w:sz w:val="24"/>
          <w:szCs w:val="24"/>
        </w:rPr>
        <w:t xml:space="preserve"> se otorgarían 20 puntos si</w:t>
      </w:r>
      <w:r w:rsidRPr="00C03821">
        <w:rPr>
          <w:rFonts w:ascii="Arial" w:hAnsi="Arial" w:cs="Arial"/>
          <w:bCs/>
          <w:sz w:val="24"/>
          <w:szCs w:val="24"/>
        </w:rPr>
        <w:t xml:space="preserve"> </w:t>
      </w:r>
      <w:r w:rsidR="007C0628" w:rsidRPr="00C03821">
        <w:rPr>
          <w:rFonts w:ascii="Arial" w:hAnsi="Arial" w:cs="Arial"/>
          <w:bCs/>
          <w:sz w:val="24"/>
          <w:szCs w:val="24"/>
        </w:rPr>
        <w:t>dicho</w:t>
      </w:r>
      <w:r w:rsidRPr="00C03821">
        <w:rPr>
          <w:rFonts w:ascii="Arial" w:hAnsi="Arial" w:cs="Arial"/>
          <w:bCs/>
          <w:sz w:val="24"/>
          <w:szCs w:val="24"/>
        </w:rPr>
        <w:t xml:space="preserve"> porcentaje era mayor al 30</w:t>
      </w:r>
      <w:r w:rsidR="00FB68A6" w:rsidRPr="00C03821">
        <w:rPr>
          <w:rFonts w:ascii="Arial" w:hAnsi="Arial" w:cs="Arial"/>
          <w:bCs/>
          <w:sz w:val="24"/>
          <w:szCs w:val="24"/>
        </w:rPr>
        <w:t>%</w:t>
      </w:r>
      <w:r w:rsidRPr="00C03821">
        <w:rPr>
          <w:rFonts w:ascii="Arial" w:hAnsi="Arial" w:cs="Arial"/>
          <w:bCs/>
          <w:sz w:val="24"/>
          <w:szCs w:val="24"/>
        </w:rPr>
        <w:t xml:space="preserve"> y menor al 50%</w:t>
      </w:r>
      <w:r w:rsidR="003F4FAD" w:rsidRPr="00C03821">
        <w:rPr>
          <w:rFonts w:ascii="Arial" w:hAnsi="Arial" w:cs="Arial"/>
          <w:bCs/>
          <w:sz w:val="24"/>
          <w:szCs w:val="24"/>
        </w:rPr>
        <w:t xml:space="preserve">; </w:t>
      </w:r>
      <w:r w:rsidRPr="00C03821">
        <w:rPr>
          <w:rFonts w:ascii="Arial" w:hAnsi="Arial" w:cs="Arial"/>
          <w:bCs/>
          <w:sz w:val="24"/>
          <w:szCs w:val="24"/>
        </w:rPr>
        <w:t xml:space="preserve">(ii) </w:t>
      </w:r>
      <w:r w:rsidR="00031DB1" w:rsidRPr="00C03821">
        <w:rPr>
          <w:rFonts w:ascii="Arial" w:hAnsi="Arial" w:cs="Arial"/>
          <w:bCs/>
          <w:sz w:val="24"/>
          <w:szCs w:val="24"/>
        </w:rPr>
        <w:t xml:space="preserve">el </w:t>
      </w:r>
      <w:r w:rsidRPr="00C03821">
        <w:rPr>
          <w:rFonts w:ascii="Arial" w:hAnsi="Arial" w:cs="Arial"/>
          <w:bCs/>
          <w:sz w:val="24"/>
          <w:szCs w:val="24"/>
        </w:rPr>
        <w:t>precio</w:t>
      </w:r>
      <w:r w:rsidR="006C6F51" w:rsidRPr="00C03821">
        <w:rPr>
          <w:rFonts w:ascii="Arial" w:hAnsi="Arial" w:cs="Arial"/>
          <w:bCs/>
          <w:sz w:val="24"/>
          <w:szCs w:val="24"/>
        </w:rPr>
        <w:t xml:space="preserve">, que otorgaba máximo </w:t>
      </w:r>
      <w:r w:rsidR="00BF03BA" w:rsidRPr="00C03821">
        <w:rPr>
          <w:rFonts w:ascii="Arial" w:hAnsi="Arial" w:cs="Arial"/>
          <w:bCs/>
          <w:sz w:val="24"/>
          <w:szCs w:val="24"/>
        </w:rPr>
        <w:t>40</w:t>
      </w:r>
      <w:r w:rsidR="006C6F51" w:rsidRPr="00C03821">
        <w:rPr>
          <w:rFonts w:ascii="Arial" w:hAnsi="Arial" w:cs="Arial"/>
          <w:bCs/>
          <w:sz w:val="24"/>
          <w:szCs w:val="24"/>
        </w:rPr>
        <w:t xml:space="preserve"> puntos; y (iii) el incentivo a la industria nacional</w:t>
      </w:r>
      <w:r w:rsidR="00FB68A6" w:rsidRPr="00C03821">
        <w:rPr>
          <w:rFonts w:ascii="Arial" w:hAnsi="Arial" w:cs="Arial"/>
          <w:bCs/>
          <w:sz w:val="24"/>
          <w:szCs w:val="24"/>
        </w:rPr>
        <w:t>,</w:t>
      </w:r>
      <w:r w:rsidR="006C6F51" w:rsidRPr="00C03821">
        <w:rPr>
          <w:rFonts w:ascii="Arial" w:hAnsi="Arial" w:cs="Arial"/>
          <w:bCs/>
          <w:sz w:val="24"/>
          <w:szCs w:val="24"/>
        </w:rPr>
        <w:t xml:space="preserve"> que daría máximo 10 puntos.</w:t>
      </w:r>
    </w:p>
    <w:p w14:paraId="56F98FC4" w14:textId="2FDCF7EB" w:rsidR="00C427B2" w:rsidRPr="00C03821" w:rsidRDefault="00C427B2" w:rsidP="00BD70FB">
      <w:pPr>
        <w:pStyle w:val="Sinespaciado"/>
        <w:spacing w:line="360" w:lineRule="auto"/>
        <w:jc w:val="both"/>
        <w:rPr>
          <w:rFonts w:ascii="Arial" w:hAnsi="Arial" w:cs="Arial"/>
          <w:bCs/>
          <w:sz w:val="24"/>
          <w:szCs w:val="24"/>
        </w:rPr>
      </w:pPr>
    </w:p>
    <w:p w14:paraId="4B1FB668" w14:textId="5D315810" w:rsidR="00C427B2" w:rsidRPr="00C03821" w:rsidRDefault="00C427B2" w:rsidP="00BD70FB">
      <w:pPr>
        <w:pStyle w:val="Sinespaciado"/>
        <w:spacing w:line="360" w:lineRule="auto"/>
        <w:jc w:val="both"/>
        <w:rPr>
          <w:rFonts w:ascii="Arial" w:hAnsi="Arial" w:cs="Arial"/>
          <w:bCs/>
          <w:sz w:val="24"/>
          <w:szCs w:val="24"/>
        </w:rPr>
      </w:pPr>
      <w:r w:rsidRPr="00C03821">
        <w:rPr>
          <w:rFonts w:ascii="Arial" w:hAnsi="Arial" w:cs="Arial"/>
          <w:b/>
          <w:sz w:val="24"/>
          <w:szCs w:val="24"/>
        </w:rPr>
        <w:t>1.2.</w:t>
      </w:r>
      <w:r w:rsidR="00410BAC" w:rsidRPr="00C03821">
        <w:rPr>
          <w:rFonts w:ascii="Arial" w:hAnsi="Arial" w:cs="Arial"/>
          <w:b/>
          <w:sz w:val="24"/>
          <w:szCs w:val="24"/>
        </w:rPr>
        <w:t>4</w:t>
      </w:r>
      <w:r w:rsidRPr="00C03821">
        <w:rPr>
          <w:rFonts w:ascii="Arial" w:hAnsi="Arial" w:cs="Arial"/>
          <w:b/>
          <w:sz w:val="24"/>
          <w:szCs w:val="24"/>
        </w:rPr>
        <w:t>.</w:t>
      </w:r>
      <w:r w:rsidRPr="00C03821">
        <w:rPr>
          <w:rFonts w:ascii="Arial" w:hAnsi="Arial" w:cs="Arial"/>
          <w:bCs/>
          <w:sz w:val="24"/>
          <w:szCs w:val="24"/>
        </w:rPr>
        <w:t xml:space="preserve"> Aduce que al proceso contractual se presentaron </w:t>
      </w:r>
      <w:r w:rsidR="001F1364" w:rsidRPr="00C03821">
        <w:rPr>
          <w:rFonts w:ascii="Arial" w:hAnsi="Arial" w:cs="Arial"/>
          <w:bCs/>
          <w:sz w:val="24"/>
          <w:szCs w:val="24"/>
        </w:rPr>
        <w:t xml:space="preserve">las empresas </w:t>
      </w:r>
      <w:r w:rsidR="00E43859" w:rsidRPr="00C03821">
        <w:rPr>
          <w:rFonts w:ascii="Arial" w:hAnsi="Arial" w:cs="Arial"/>
          <w:bCs/>
          <w:sz w:val="24"/>
          <w:szCs w:val="24"/>
        </w:rPr>
        <w:t xml:space="preserve">Trans Especiales el Samán S.A.S. </w:t>
      </w:r>
      <w:r w:rsidRPr="00C03821">
        <w:rPr>
          <w:rFonts w:ascii="Arial" w:hAnsi="Arial" w:cs="Arial"/>
          <w:bCs/>
          <w:sz w:val="24"/>
          <w:szCs w:val="24"/>
        </w:rPr>
        <w:t xml:space="preserve">y </w:t>
      </w:r>
      <w:r w:rsidR="00BB0AF6" w:rsidRPr="00C03821">
        <w:rPr>
          <w:rFonts w:ascii="Arial" w:hAnsi="Arial" w:cs="Arial"/>
          <w:bCs/>
          <w:sz w:val="24"/>
          <w:szCs w:val="24"/>
        </w:rPr>
        <w:t>Transportes Especiales del Otún</w:t>
      </w:r>
      <w:r w:rsidR="003E340F" w:rsidRPr="00C03821">
        <w:rPr>
          <w:rFonts w:ascii="Arial" w:hAnsi="Arial" w:cs="Arial"/>
          <w:bCs/>
          <w:sz w:val="24"/>
          <w:szCs w:val="24"/>
        </w:rPr>
        <w:t xml:space="preserve"> S.A.S</w:t>
      </w:r>
      <w:r w:rsidR="00BB0AF6" w:rsidRPr="00C03821">
        <w:rPr>
          <w:rFonts w:ascii="Arial" w:hAnsi="Arial" w:cs="Arial"/>
          <w:bCs/>
          <w:sz w:val="24"/>
          <w:szCs w:val="24"/>
        </w:rPr>
        <w:t>.</w:t>
      </w:r>
    </w:p>
    <w:p w14:paraId="25C45176" w14:textId="05F0A1FB" w:rsidR="00C427B2" w:rsidRPr="00C03821" w:rsidRDefault="00C427B2" w:rsidP="00BD70FB">
      <w:pPr>
        <w:pStyle w:val="Sinespaciado"/>
        <w:spacing w:line="360" w:lineRule="auto"/>
        <w:jc w:val="both"/>
        <w:rPr>
          <w:rFonts w:ascii="Arial" w:hAnsi="Arial" w:cs="Arial"/>
          <w:bCs/>
          <w:sz w:val="24"/>
          <w:szCs w:val="24"/>
        </w:rPr>
      </w:pPr>
    </w:p>
    <w:p w14:paraId="41076624" w14:textId="58F563C5" w:rsidR="00634948" w:rsidRPr="00C03821" w:rsidRDefault="00C427B2" w:rsidP="00BD70FB">
      <w:pPr>
        <w:pStyle w:val="Sinespaciado"/>
        <w:spacing w:line="360" w:lineRule="auto"/>
        <w:jc w:val="both"/>
        <w:rPr>
          <w:rFonts w:ascii="Arial" w:hAnsi="Arial" w:cs="Arial"/>
          <w:bCs/>
          <w:sz w:val="24"/>
          <w:szCs w:val="24"/>
        </w:rPr>
      </w:pPr>
      <w:r w:rsidRPr="00B709D7">
        <w:rPr>
          <w:rFonts w:ascii="Arial" w:hAnsi="Arial" w:cs="Arial"/>
          <w:b/>
          <w:sz w:val="24"/>
          <w:szCs w:val="24"/>
        </w:rPr>
        <w:t>1.2.</w:t>
      </w:r>
      <w:r w:rsidR="00410BAC" w:rsidRPr="00B709D7">
        <w:rPr>
          <w:rFonts w:ascii="Arial" w:hAnsi="Arial" w:cs="Arial"/>
          <w:b/>
          <w:sz w:val="24"/>
          <w:szCs w:val="24"/>
        </w:rPr>
        <w:t>5</w:t>
      </w:r>
      <w:r w:rsidRPr="00B709D7">
        <w:rPr>
          <w:rFonts w:ascii="Arial" w:hAnsi="Arial" w:cs="Arial"/>
          <w:b/>
          <w:sz w:val="24"/>
          <w:szCs w:val="24"/>
        </w:rPr>
        <w:t>.</w:t>
      </w:r>
      <w:r w:rsidRPr="00B709D7">
        <w:rPr>
          <w:rFonts w:ascii="Arial" w:hAnsi="Arial" w:cs="Arial"/>
          <w:bCs/>
          <w:sz w:val="24"/>
          <w:szCs w:val="24"/>
        </w:rPr>
        <w:t xml:space="preserve"> </w:t>
      </w:r>
      <w:r w:rsidR="009B092D" w:rsidRPr="00B709D7">
        <w:rPr>
          <w:rFonts w:ascii="Arial" w:hAnsi="Arial" w:cs="Arial"/>
          <w:bCs/>
          <w:sz w:val="24"/>
          <w:szCs w:val="24"/>
        </w:rPr>
        <w:t>S</w:t>
      </w:r>
      <w:r w:rsidR="00081FB5" w:rsidRPr="00B709D7">
        <w:rPr>
          <w:rFonts w:ascii="Arial" w:hAnsi="Arial" w:cs="Arial"/>
          <w:bCs/>
          <w:sz w:val="24"/>
          <w:szCs w:val="24"/>
        </w:rPr>
        <w:t>eñala</w:t>
      </w:r>
      <w:r w:rsidRPr="00B709D7">
        <w:rPr>
          <w:rFonts w:ascii="Arial" w:hAnsi="Arial" w:cs="Arial"/>
          <w:bCs/>
          <w:sz w:val="24"/>
          <w:szCs w:val="24"/>
        </w:rPr>
        <w:t xml:space="preserve"> </w:t>
      </w:r>
      <w:r w:rsidR="00634948" w:rsidRPr="00B709D7">
        <w:rPr>
          <w:rFonts w:ascii="Arial" w:hAnsi="Arial" w:cs="Arial"/>
          <w:bCs/>
          <w:sz w:val="24"/>
          <w:szCs w:val="24"/>
        </w:rPr>
        <w:t>que</w:t>
      </w:r>
      <w:r w:rsidR="00031DB1" w:rsidRPr="00B709D7">
        <w:rPr>
          <w:rFonts w:ascii="Arial" w:hAnsi="Arial" w:cs="Arial"/>
          <w:bCs/>
          <w:sz w:val="24"/>
          <w:szCs w:val="24"/>
        </w:rPr>
        <w:t xml:space="preserve"> la oferta de</w:t>
      </w:r>
      <w:r w:rsidR="00634948" w:rsidRPr="00B709D7">
        <w:rPr>
          <w:rFonts w:ascii="Arial" w:hAnsi="Arial" w:cs="Arial"/>
          <w:bCs/>
          <w:sz w:val="24"/>
          <w:szCs w:val="24"/>
        </w:rPr>
        <w:t xml:space="preserve"> </w:t>
      </w:r>
      <w:r w:rsidR="00F15316" w:rsidRPr="005A050C">
        <w:rPr>
          <w:rFonts w:ascii="Arial" w:hAnsi="Arial" w:cs="Arial"/>
          <w:bCs/>
          <w:sz w:val="24"/>
          <w:szCs w:val="24"/>
        </w:rPr>
        <w:t>Transportes Especiales del Otún</w:t>
      </w:r>
      <w:r w:rsidR="00BB0AF6" w:rsidRPr="005A050C">
        <w:rPr>
          <w:rFonts w:ascii="Arial" w:hAnsi="Arial" w:cs="Arial"/>
          <w:bCs/>
          <w:sz w:val="24"/>
          <w:szCs w:val="24"/>
        </w:rPr>
        <w:t xml:space="preserve"> </w:t>
      </w:r>
      <w:r w:rsidR="00B7778A" w:rsidRPr="005A050C">
        <w:rPr>
          <w:rFonts w:ascii="Arial" w:hAnsi="Arial" w:cs="Arial"/>
          <w:bCs/>
          <w:sz w:val="24"/>
          <w:szCs w:val="24"/>
        </w:rPr>
        <w:t>S.A.S.</w:t>
      </w:r>
      <w:r w:rsidR="003E340F" w:rsidRPr="005A050C">
        <w:rPr>
          <w:rFonts w:ascii="Arial" w:hAnsi="Arial" w:cs="Arial"/>
          <w:bCs/>
          <w:sz w:val="24"/>
          <w:szCs w:val="24"/>
        </w:rPr>
        <w:t xml:space="preserve"> </w:t>
      </w:r>
      <w:r w:rsidR="00031DB1" w:rsidRPr="005A050C">
        <w:rPr>
          <w:rFonts w:ascii="Arial" w:hAnsi="Arial" w:cs="Arial"/>
          <w:bCs/>
          <w:sz w:val="24"/>
          <w:szCs w:val="24"/>
        </w:rPr>
        <w:t xml:space="preserve">no cumplió con los requisitos mínimos del pliego, pues </w:t>
      </w:r>
      <w:r w:rsidR="00B97DBD" w:rsidRPr="005A050C">
        <w:rPr>
          <w:rFonts w:ascii="Arial" w:hAnsi="Arial" w:cs="Arial"/>
          <w:bCs/>
          <w:sz w:val="24"/>
          <w:szCs w:val="24"/>
        </w:rPr>
        <w:t>no contaba con la totalidad de</w:t>
      </w:r>
      <w:r w:rsidR="00813FB3" w:rsidRPr="005A050C">
        <w:rPr>
          <w:rFonts w:ascii="Arial" w:hAnsi="Arial" w:cs="Arial"/>
          <w:bCs/>
          <w:sz w:val="24"/>
          <w:szCs w:val="24"/>
        </w:rPr>
        <w:t xml:space="preserve"> las tarjetas de operación </w:t>
      </w:r>
      <w:r w:rsidR="00B97DBD" w:rsidRPr="005A050C">
        <w:rPr>
          <w:rFonts w:ascii="Arial" w:hAnsi="Arial" w:cs="Arial"/>
          <w:bCs/>
          <w:sz w:val="24"/>
          <w:szCs w:val="24"/>
        </w:rPr>
        <w:t xml:space="preserve">que acreditaran </w:t>
      </w:r>
      <w:r w:rsidR="00FA619A" w:rsidRPr="005A050C">
        <w:rPr>
          <w:rFonts w:ascii="Arial" w:hAnsi="Arial" w:cs="Arial"/>
          <w:bCs/>
          <w:sz w:val="24"/>
          <w:szCs w:val="24"/>
        </w:rPr>
        <w:t>los cupos requeridos</w:t>
      </w:r>
      <w:r w:rsidR="00B97DBD" w:rsidRPr="005A050C">
        <w:rPr>
          <w:rFonts w:ascii="Arial" w:hAnsi="Arial" w:cs="Arial"/>
          <w:bCs/>
          <w:sz w:val="24"/>
          <w:szCs w:val="24"/>
        </w:rPr>
        <w:t xml:space="preserve">, esto es, </w:t>
      </w:r>
      <w:r w:rsidR="00F43302" w:rsidRPr="005A050C">
        <w:rPr>
          <w:rFonts w:ascii="Arial" w:hAnsi="Arial" w:cs="Arial"/>
          <w:bCs/>
          <w:sz w:val="24"/>
          <w:szCs w:val="24"/>
        </w:rPr>
        <w:t>3169</w:t>
      </w:r>
      <w:r w:rsidR="00F43302" w:rsidRPr="00B709D7">
        <w:rPr>
          <w:rFonts w:ascii="Arial" w:hAnsi="Arial" w:cs="Arial"/>
          <w:bCs/>
          <w:sz w:val="24"/>
          <w:szCs w:val="24"/>
        </w:rPr>
        <w:t>.</w:t>
      </w:r>
      <w:r w:rsidR="00634948" w:rsidRPr="00B709D7">
        <w:rPr>
          <w:rFonts w:ascii="Arial" w:hAnsi="Arial" w:cs="Arial"/>
          <w:bCs/>
          <w:sz w:val="24"/>
          <w:szCs w:val="24"/>
        </w:rPr>
        <w:t xml:space="preserve"> </w:t>
      </w:r>
      <w:r w:rsidR="00B97DBD" w:rsidRPr="00B709D7">
        <w:rPr>
          <w:rFonts w:ascii="Arial" w:hAnsi="Arial" w:cs="Arial"/>
          <w:bCs/>
          <w:sz w:val="24"/>
          <w:szCs w:val="24"/>
        </w:rPr>
        <w:t>Al efecto, precisó que dicho oferente</w:t>
      </w:r>
      <w:r w:rsidR="001F1364" w:rsidRPr="00B709D7">
        <w:rPr>
          <w:rFonts w:ascii="Arial" w:hAnsi="Arial" w:cs="Arial"/>
          <w:bCs/>
          <w:sz w:val="24"/>
          <w:szCs w:val="24"/>
        </w:rPr>
        <w:t xml:space="preserve"> al cierre</w:t>
      </w:r>
      <w:r w:rsidR="00DD7FB9" w:rsidRPr="00B709D7">
        <w:rPr>
          <w:rFonts w:ascii="Arial" w:hAnsi="Arial" w:cs="Arial"/>
          <w:bCs/>
          <w:sz w:val="24"/>
          <w:szCs w:val="24"/>
        </w:rPr>
        <w:t xml:space="preserve"> del proceso</w:t>
      </w:r>
      <w:r w:rsidR="001F1364" w:rsidRPr="00B709D7">
        <w:rPr>
          <w:rFonts w:ascii="Arial" w:hAnsi="Arial" w:cs="Arial"/>
          <w:bCs/>
          <w:sz w:val="24"/>
          <w:szCs w:val="24"/>
        </w:rPr>
        <w:t xml:space="preserve"> contaba</w:t>
      </w:r>
      <w:r w:rsidR="00B97DBD" w:rsidRPr="00B709D7">
        <w:rPr>
          <w:rFonts w:ascii="Arial" w:hAnsi="Arial" w:cs="Arial"/>
          <w:bCs/>
          <w:sz w:val="24"/>
          <w:szCs w:val="24"/>
        </w:rPr>
        <w:t xml:space="preserve"> </w:t>
      </w:r>
      <w:r w:rsidR="001F1364" w:rsidRPr="00B709D7">
        <w:rPr>
          <w:rFonts w:ascii="Arial" w:hAnsi="Arial" w:cs="Arial"/>
          <w:bCs/>
          <w:sz w:val="24"/>
          <w:szCs w:val="24"/>
        </w:rPr>
        <w:t xml:space="preserve">con </w:t>
      </w:r>
      <w:r w:rsidR="00B97DBD" w:rsidRPr="00B709D7">
        <w:rPr>
          <w:rFonts w:ascii="Arial" w:hAnsi="Arial" w:cs="Arial"/>
          <w:bCs/>
          <w:sz w:val="24"/>
          <w:szCs w:val="24"/>
        </w:rPr>
        <w:t>capacidad para transportar a 2920 estudiantes</w:t>
      </w:r>
      <w:r w:rsidR="00B97DBD" w:rsidRPr="00C03821">
        <w:rPr>
          <w:rFonts w:ascii="Arial" w:hAnsi="Arial" w:cs="Arial"/>
          <w:bCs/>
          <w:sz w:val="24"/>
          <w:szCs w:val="24"/>
        </w:rPr>
        <w:t>.</w:t>
      </w:r>
    </w:p>
    <w:p w14:paraId="300FFAA3" w14:textId="77777777" w:rsidR="00634948" w:rsidRPr="00C03821" w:rsidRDefault="00634948" w:rsidP="00BD70FB">
      <w:pPr>
        <w:pStyle w:val="Sinespaciado"/>
        <w:spacing w:line="360" w:lineRule="auto"/>
        <w:jc w:val="both"/>
        <w:rPr>
          <w:rFonts w:ascii="Arial" w:hAnsi="Arial" w:cs="Arial"/>
          <w:bCs/>
          <w:sz w:val="24"/>
          <w:szCs w:val="24"/>
        </w:rPr>
      </w:pPr>
    </w:p>
    <w:p w14:paraId="224EF5C5" w14:textId="65569DEB" w:rsidR="009B092D" w:rsidRPr="00C03821" w:rsidRDefault="00103EB4" w:rsidP="00BD70FB">
      <w:pPr>
        <w:pStyle w:val="Sinespaciado"/>
        <w:spacing w:line="360" w:lineRule="auto"/>
        <w:jc w:val="both"/>
        <w:rPr>
          <w:rFonts w:ascii="Arial" w:hAnsi="Arial" w:cs="Arial"/>
          <w:bCs/>
          <w:sz w:val="24"/>
          <w:szCs w:val="24"/>
        </w:rPr>
      </w:pPr>
      <w:r w:rsidRPr="00E61288">
        <w:rPr>
          <w:rFonts w:ascii="Arial" w:hAnsi="Arial" w:cs="Arial"/>
          <w:b/>
          <w:sz w:val="24"/>
          <w:szCs w:val="24"/>
        </w:rPr>
        <w:t>1.2.</w:t>
      </w:r>
      <w:r w:rsidR="00410BAC" w:rsidRPr="00E61288">
        <w:rPr>
          <w:rFonts w:ascii="Arial" w:hAnsi="Arial" w:cs="Arial"/>
          <w:b/>
          <w:sz w:val="24"/>
          <w:szCs w:val="24"/>
        </w:rPr>
        <w:t>6</w:t>
      </w:r>
      <w:r w:rsidRPr="00E61288">
        <w:rPr>
          <w:rFonts w:ascii="Arial" w:hAnsi="Arial" w:cs="Arial"/>
          <w:b/>
          <w:sz w:val="24"/>
          <w:szCs w:val="24"/>
        </w:rPr>
        <w:t>.</w:t>
      </w:r>
      <w:r w:rsidRPr="00E61288">
        <w:rPr>
          <w:rFonts w:ascii="Arial" w:hAnsi="Arial" w:cs="Arial"/>
          <w:bCs/>
          <w:sz w:val="24"/>
          <w:szCs w:val="24"/>
        </w:rPr>
        <w:t xml:space="preserve"> </w:t>
      </w:r>
      <w:r w:rsidR="00DC5270" w:rsidRPr="00E61288">
        <w:rPr>
          <w:rFonts w:ascii="Arial" w:hAnsi="Arial" w:cs="Arial"/>
          <w:bCs/>
          <w:sz w:val="24"/>
          <w:szCs w:val="24"/>
        </w:rPr>
        <w:t xml:space="preserve">Indica que el 13 de diciembre de 2016, el municipio de Pereira publicó el </w:t>
      </w:r>
      <w:r w:rsidR="00DC5270" w:rsidRPr="005A050C">
        <w:rPr>
          <w:rFonts w:ascii="Arial" w:hAnsi="Arial" w:cs="Arial"/>
          <w:bCs/>
          <w:sz w:val="24"/>
          <w:szCs w:val="24"/>
        </w:rPr>
        <w:t xml:space="preserve">informe de evaluación </w:t>
      </w:r>
      <w:r w:rsidR="00031DB1" w:rsidRPr="005A050C">
        <w:rPr>
          <w:rFonts w:ascii="Arial" w:hAnsi="Arial" w:cs="Arial"/>
          <w:bCs/>
          <w:sz w:val="24"/>
          <w:szCs w:val="24"/>
        </w:rPr>
        <w:t xml:space="preserve">en </w:t>
      </w:r>
      <w:r w:rsidR="00C427B2" w:rsidRPr="005A050C">
        <w:rPr>
          <w:rFonts w:ascii="Arial" w:hAnsi="Arial" w:cs="Arial"/>
          <w:bCs/>
          <w:sz w:val="24"/>
          <w:szCs w:val="24"/>
        </w:rPr>
        <w:t>el</w:t>
      </w:r>
      <w:r w:rsidR="00031DB1" w:rsidRPr="005A050C">
        <w:rPr>
          <w:rFonts w:ascii="Arial" w:hAnsi="Arial" w:cs="Arial"/>
          <w:bCs/>
          <w:sz w:val="24"/>
          <w:szCs w:val="24"/>
        </w:rPr>
        <w:t xml:space="preserve"> que</w:t>
      </w:r>
      <w:r w:rsidR="00C427B2" w:rsidRPr="005A050C">
        <w:rPr>
          <w:rFonts w:ascii="Arial" w:hAnsi="Arial" w:cs="Arial"/>
          <w:bCs/>
          <w:sz w:val="24"/>
          <w:szCs w:val="24"/>
        </w:rPr>
        <w:t xml:space="preserve"> </w:t>
      </w:r>
      <w:r w:rsidR="00436879" w:rsidRPr="005A050C">
        <w:rPr>
          <w:rFonts w:ascii="Arial" w:hAnsi="Arial" w:cs="Arial"/>
          <w:bCs/>
          <w:sz w:val="24"/>
          <w:szCs w:val="24"/>
        </w:rPr>
        <w:t xml:space="preserve">el </w:t>
      </w:r>
      <w:r w:rsidR="003E340F" w:rsidRPr="005A050C">
        <w:rPr>
          <w:rFonts w:ascii="Arial" w:hAnsi="Arial" w:cs="Arial"/>
          <w:bCs/>
          <w:sz w:val="24"/>
          <w:szCs w:val="24"/>
        </w:rPr>
        <w:t>comité evaluador</w:t>
      </w:r>
      <w:r w:rsidR="00C97127" w:rsidRPr="005A050C">
        <w:rPr>
          <w:rFonts w:ascii="Arial" w:hAnsi="Arial" w:cs="Arial"/>
          <w:bCs/>
          <w:sz w:val="24"/>
          <w:szCs w:val="24"/>
        </w:rPr>
        <w:t xml:space="preserve"> </w:t>
      </w:r>
      <w:r w:rsidR="00C427B2" w:rsidRPr="005A050C">
        <w:rPr>
          <w:rFonts w:ascii="Arial" w:hAnsi="Arial" w:cs="Arial"/>
          <w:bCs/>
          <w:sz w:val="24"/>
          <w:szCs w:val="24"/>
        </w:rPr>
        <w:t>solicitó a</w:t>
      </w:r>
      <w:r w:rsidR="00FA619A" w:rsidRPr="005A050C">
        <w:rPr>
          <w:rFonts w:ascii="Arial" w:hAnsi="Arial" w:cs="Arial"/>
          <w:bCs/>
          <w:sz w:val="24"/>
          <w:szCs w:val="24"/>
        </w:rPr>
        <w:t xml:space="preserve">l oferente </w:t>
      </w:r>
      <w:r w:rsidR="00DF64C3" w:rsidRPr="005A050C">
        <w:rPr>
          <w:rFonts w:ascii="Arial" w:hAnsi="Arial" w:cs="Arial"/>
          <w:bCs/>
          <w:sz w:val="24"/>
          <w:szCs w:val="24"/>
        </w:rPr>
        <w:t>Transportes Especiales del Otún</w:t>
      </w:r>
      <w:r w:rsidR="003E340F" w:rsidRPr="005A050C">
        <w:rPr>
          <w:rFonts w:ascii="Arial" w:hAnsi="Arial" w:cs="Arial"/>
          <w:bCs/>
          <w:sz w:val="24"/>
          <w:szCs w:val="24"/>
        </w:rPr>
        <w:t xml:space="preserve"> S.A.S.</w:t>
      </w:r>
      <w:r w:rsidR="00DF64C3" w:rsidRPr="005A050C">
        <w:rPr>
          <w:rFonts w:ascii="Arial" w:hAnsi="Arial" w:cs="Arial"/>
          <w:bCs/>
          <w:sz w:val="24"/>
          <w:szCs w:val="24"/>
        </w:rPr>
        <w:t xml:space="preserve"> </w:t>
      </w:r>
      <w:r w:rsidRPr="005A050C">
        <w:rPr>
          <w:rFonts w:ascii="Arial" w:hAnsi="Arial" w:cs="Arial"/>
          <w:bCs/>
          <w:sz w:val="24"/>
          <w:szCs w:val="24"/>
        </w:rPr>
        <w:t>subsanar</w:t>
      </w:r>
      <w:r w:rsidR="003E340F" w:rsidRPr="005A050C">
        <w:rPr>
          <w:rFonts w:ascii="Arial" w:hAnsi="Arial" w:cs="Arial"/>
          <w:bCs/>
          <w:sz w:val="24"/>
          <w:szCs w:val="24"/>
        </w:rPr>
        <w:t xml:space="preserve"> </w:t>
      </w:r>
      <w:r w:rsidR="00C97127" w:rsidRPr="005A050C">
        <w:rPr>
          <w:rFonts w:ascii="Arial" w:hAnsi="Arial" w:cs="Arial"/>
          <w:bCs/>
          <w:sz w:val="24"/>
          <w:szCs w:val="24"/>
        </w:rPr>
        <w:t>su propuesta</w:t>
      </w:r>
      <w:r w:rsidRPr="005A050C">
        <w:rPr>
          <w:rFonts w:ascii="Arial" w:hAnsi="Arial" w:cs="Arial"/>
          <w:bCs/>
          <w:sz w:val="24"/>
          <w:szCs w:val="24"/>
        </w:rPr>
        <w:t>, en el sentido de</w:t>
      </w:r>
      <w:r w:rsidR="00C427B2" w:rsidRPr="005A050C">
        <w:rPr>
          <w:rFonts w:ascii="Arial" w:hAnsi="Arial" w:cs="Arial"/>
          <w:bCs/>
          <w:sz w:val="24"/>
          <w:szCs w:val="24"/>
        </w:rPr>
        <w:t xml:space="preserve"> </w:t>
      </w:r>
      <w:r w:rsidR="00837B64" w:rsidRPr="005A050C">
        <w:rPr>
          <w:rFonts w:ascii="Arial" w:hAnsi="Arial" w:cs="Arial"/>
          <w:bCs/>
          <w:sz w:val="24"/>
          <w:szCs w:val="24"/>
        </w:rPr>
        <w:t>“[a]</w:t>
      </w:r>
      <w:proofErr w:type="spellStart"/>
      <w:r w:rsidR="00837B64" w:rsidRPr="005A050C">
        <w:rPr>
          <w:rFonts w:ascii="Arial" w:hAnsi="Arial" w:cs="Arial"/>
          <w:bCs/>
          <w:i/>
          <w:iCs/>
          <w:sz w:val="24"/>
          <w:szCs w:val="24"/>
        </w:rPr>
        <w:t>dicionar</w:t>
      </w:r>
      <w:proofErr w:type="spellEnd"/>
      <w:r w:rsidR="00837B64" w:rsidRPr="005A050C">
        <w:rPr>
          <w:rFonts w:ascii="Arial" w:hAnsi="Arial" w:cs="Arial"/>
          <w:bCs/>
          <w:i/>
          <w:iCs/>
          <w:sz w:val="24"/>
          <w:szCs w:val="24"/>
        </w:rPr>
        <w:t xml:space="preserve"> las tarjetas de operación de los vehículos restantes para cubrir los 3169 cupos de estudiantes solicitados por </w:t>
      </w:r>
      <w:r w:rsidR="00DD7FB9" w:rsidRPr="005A050C">
        <w:rPr>
          <w:rFonts w:ascii="Arial" w:hAnsi="Arial" w:cs="Arial"/>
          <w:bCs/>
          <w:i/>
          <w:iCs/>
          <w:sz w:val="24"/>
          <w:szCs w:val="24"/>
        </w:rPr>
        <w:t>el</w:t>
      </w:r>
      <w:r w:rsidR="00837B64" w:rsidRPr="005A050C">
        <w:rPr>
          <w:rFonts w:ascii="Arial" w:hAnsi="Arial" w:cs="Arial"/>
          <w:bCs/>
          <w:i/>
          <w:iCs/>
          <w:sz w:val="24"/>
          <w:szCs w:val="24"/>
        </w:rPr>
        <w:t xml:space="preserve"> Municipio de Pereira en el Pliego de Condiciones</w:t>
      </w:r>
      <w:r w:rsidR="00837B64" w:rsidRPr="005A050C">
        <w:rPr>
          <w:rFonts w:ascii="Arial" w:hAnsi="Arial" w:cs="Arial"/>
          <w:bCs/>
          <w:sz w:val="24"/>
          <w:szCs w:val="24"/>
        </w:rPr>
        <w:t>”</w:t>
      </w:r>
      <w:r w:rsidR="003E340F" w:rsidRPr="005A050C">
        <w:rPr>
          <w:rFonts w:ascii="Arial" w:hAnsi="Arial" w:cs="Arial"/>
          <w:bCs/>
          <w:sz w:val="24"/>
          <w:szCs w:val="24"/>
        </w:rPr>
        <w:t xml:space="preserve">, permitiendo de esta manera </w:t>
      </w:r>
      <w:r w:rsidR="009B092D" w:rsidRPr="005A050C">
        <w:rPr>
          <w:rFonts w:ascii="Arial" w:hAnsi="Arial" w:cs="Arial"/>
          <w:bCs/>
          <w:sz w:val="24"/>
          <w:szCs w:val="24"/>
        </w:rPr>
        <w:t>que la oferta fuese mejorada, en contravía de lo dispuesto en la ley</w:t>
      </w:r>
      <w:r w:rsidR="00B97DBD" w:rsidRPr="005A050C">
        <w:rPr>
          <w:rFonts w:ascii="Arial" w:hAnsi="Arial" w:cs="Arial"/>
          <w:bCs/>
          <w:sz w:val="24"/>
          <w:szCs w:val="24"/>
        </w:rPr>
        <w:t>.</w:t>
      </w:r>
      <w:r w:rsidR="00B97DBD" w:rsidRPr="00C03821">
        <w:rPr>
          <w:rFonts w:ascii="Arial" w:hAnsi="Arial" w:cs="Arial"/>
          <w:bCs/>
          <w:sz w:val="24"/>
          <w:szCs w:val="24"/>
        </w:rPr>
        <w:t xml:space="preserve"> </w:t>
      </w:r>
    </w:p>
    <w:p w14:paraId="47F918C8" w14:textId="77777777" w:rsidR="009B092D" w:rsidRPr="00C03821" w:rsidRDefault="009B092D" w:rsidP="00BD70FB">
      <w:pPr>
        <w:pStyle w:val="Sinespaciado"/>
        <w:spacing w:line="360" w:lineRule="auto"/>
        <w:jc w:val="both"/>
        <w:rPr>
          <w:rFonts w:ascii="Arial" w:hAnsi="Arial" w:cs="Arial"/>
          <w:bCs/>
          <w:sz w:val="24"/>
          <w:szCs w:val="24"/>
        </w:rPr>
      </w:pPr>
    </w:p>
    <w:p w14:paraId="0E0DAD3C" w14:textId="77777777" w:rsidR="00137259" w:rsidRDefault="00137259" w:rsidP="00BD70FB">
      <w:pPr>
        <w:pStyle w:val="Sinespaciado"/>
        <w:spacing w:line="360" w:lineRule="auto"/>
        <w:jc w:val="both"/>
        <w:rPr>
          <w:rFonts w:ascii="Arial" w:hAnsi="Arial" w:cs="Arial"/>
          <w:b/>
          <w:sz w:val="24"/>
          <w:szCs w:val="24"/>
        </w:rPr>
      </w:pPr>
    </w:p>
    <w:p w14:paraId="5E30370D" w14:textId="77777777" w:rsidR="00137259" w:rsidRDefault="00137259" w:rsidP="00BD70FB">
      <w:pPr>
        <w:pStyle w:val="Sinespaciado"/>
        <w:spacing w:line="360" w:lineRule="auto"/>
        <w:jc w:val="both"/>
        <w:rPr>
          <w:rFonts w:ascii="Arial" w:hAnsi="Arial" w:cs="Arial"/>
          <w:b/>
          <w:sz w:val="24"/>
          <w:szCs w:val="24"/>
        </w:rPr>
      </w:pPr>
    </w:p>
    <w:p w14:paraId="7B82D500" w14:textId="3DBB86D4" w:rsidR="00C427B2" w:rsidRPr="00C03821" w:rsidRDefault="009B092D" w:rsidP="00BD70FB">
      <w:pPr>
        <w:pStyle w:val="Sinespaciado"/>
        <w:spacing w:line="360" w:lineRule="auto"/>
        <w:jc w:val="both"/>
        <w:rPr>
          <w:rFonts w:ascii="Arial" w:hAnsi="Arial" w:cs="Arial"/>
          <w:bCs/>
          <w:sz w:val="24"/>
          <w:szCs w:val="24"/>
        </w:rPr>
      </w:pPr>
      <w:r w:rsidRPr="00E61288">
        <w:rPr>
          <w:rFonts w:ascii="Arial" w:hAnsi="Arial" w:cs="Arial"/>
          <w:b/>
          <w:sz w:val="24"/>
          <w:szCs w:val="24"/>
        </w:rPr>
        <w:t>1.2.7.</w:t>
      </w:r>
      <w:r w:rsidRPr="00E61288">
        <w:rPr>
          <w:rFonts w:ascii="Arial" w:hAnsi="Arial" w:cs="Arial"/>
          <w:bCs/>
          <w:sz w:val="24"/>
          <w:szCs w:val="24"/>
        </w:rPr>
        <w:t xml:space="preserve"> </w:t>
      </w:r>
      <w:r w:rsidRPr="005A050C">
        <w:rPr>
          <w:rFonts w:ascii="Arial" w:hAnsi="Arial" w:cs="Arial"/>
          <w:bCs/>
          <w:sz w:val="24"/>
          <w:szCs w:val="24"/>
        </w:rPr>
        <w:t>M</w:t>
      </w:r>
      <w:r w:rsidR="00813FB3" w:rsidRPr="005A050C">
        <w:rPr>
          <w:rFonts w:ascii="Arial" w:hAnsi="Arial" w:cs="Arial"/>
          <w:bCs/>
          <w:sz w:val="24"/>
          <w:szCs w:val="24"/>
        </w:rPr>
        <w:t xml:space="preserve">anifiesta que la adición de las tarjetas de operación era un requisito que influía en la asignación de puntaje, </w:t>
      </w:r>
      <w:r w:rsidR="00436879" w:rsidRPr="005A050C">
        <w:rPr>
          <w:rFonts w:ascii="Arial" w:hAnsi="Arial" w:cs="Arial"/>
          <w:bCs/>
          <w:sz w:val="24"/>
          <w:szCs w:val="24"/>
        </w:rPr>
        <w:t>concre</w:t>
      </w:r>
      <w:r w:rsidR="00813FB3" w:rsidRPr="005A050C">
        <w:rPr>
          <w:rFonts w:ascii="Arial" w:hAnsi="Arial" w:cs="Arial"/>
          <w:bCs/>
          <w:sz w:val="24"/>
          <w:szCs w:val="24"/>
        </w:rPr>
        <w:t>tamente en el factor calidad y, por tanto, no era subsanable</w:t>
      </w:r>
      <w:r w:rsidRPr="005A050C">
        <w:rPr>
          <w:rFonts w:ascii="Arial" w:hAnsi="Arial" w:cs="Arial"/>
          <w:bCs/>
          <w:sz w:val="24"/>
          <w:szCs w:val="24"/>
        </w:rPr>
        <w:t>,</w:t>
      </w:r>
      <w:r w:rsidRPr="00E61288">
        <w:rPr>
          <w:rFonts w:ascii="Arial" w:hAnsi="Arial" w:cs="Arial"/>
          <w:bCs/>
          <w:sz w:val="24"/>
          <w:szCs w:val="24"/>
        </w:rPr>
        <w:t xml:space="preserve"> a propósito de lo cual</w:t>
      </w:r>
      <w:r w:rsidR="005C51C3" w:rsidRPr="00E61288">
        <w:rPr>
          <w:rFonts w:ascii="Arial" w:hAnsi="Arial" w:cs="Arial"/>
          <w:bCs/>
          <w:sz w:val="24"/>
          <w:szCs w:val="24"/>
        </w:rPr>
        <w:t xml:space="preserve"> precisó que</w:t>
      </w:r>
      <w:r w:rsidR="001F5488" w:rsidRPr="00E61288">
        <w:rPr>
          <w:rFonts w:ascii="Arial" w:hAnsi="Arial" w:cs="Arial"/>
          <w:bCs/>
          <w:sz w:val="24"/>
          <w:szCs w:val="24"/>
        </w:rPr>
        <w:t xml:space="preserve"> “</w:t>
      </w:r>
      <w:r w:rsidR="001F5488" w:rsidRPr="00E61288">
        <w:rPr>
          <w:rFonts w:ascii="Arial" w:hAnsi="Arial" w:cs="Arial"/>
          <w:bCs/>
          <w:i/>
          <w:iCs/>
          <w:sz w:val="24"/>
          <w:szCs w:val="24"/>
        </w:rPr>
        <w:t>la subsanación consistiría en enmendar las tarjetas presentadas</w:t>
      </w:r>
      <w:r w:rsidR="001F5488" w:rsidRPr="00C03821">
        <w:rPr>
          <w:rFonts w:ascii="Arial" w:hAnsi="Arial" w:cs="Arial"/>
          <w:bCs/>
          <w:i/>
          <w:iCs/>
          <w:sz w:val="24"/>
          <w:szCs w:val="24"/>
        </w:rPr>
        <w:t xml:space="preserve"> no en presentar tarjetas adicionales, completar o remplazar las suficientes requeridas, ya que esta acción no corresponde al verbo subsanar, sino que es completar y mejorar la propuesta, que son otros verbos</w:t>
      </w:r>
      <w:r w:rsidR="001F5488" w:rsidRPr="00C03821">
        <w:rPr>
          <w:rFonts w:ascii="Arial" w:hAnsi="Arial" w:cs="Arial"/>
          <w:bCs/>
          <w:sz w:val="24"/>
          <w:szCs w:val="24"/>
        </w:rPr>
        <w:t xml:space="preserve">”.  </w:t>
      </w:r>
    </w:p>
    <w:p w14:paraId="441A93C1" w14:textId="03F4FD4C" w:rsidR="0060399B" w:rsidRPr="00C03821" w:rsidRDefault="0060399B" w:rsidP="00BD70FB">
      <w:pPr>
        <w:pStyle w:val="Sinespaciado"/>
        <w:spacing w:line="360" w:lineRule="auto"/>
        <w:jc w:val="both"/>
        <w:rPr>
          <w:rFonts w:ascii="Arial" w:hAnsi="Arial" w:cs="Arial"/>
          <w:bCs/>
          <w:sz w:val="24"/>
          <w:szCs w:val="24"/>
        </w:rPr>
      </w:pPr>
    </w:p>
    <w:p w14:paraId="68A60986" w14:textId="15EE046F" w:rsidR="0060399B" w:rsidRPr="00C03821" w:rsidRDefault="0060399B" w:rsidP="00BD70FB">
      <w:pPr>
        <w:pStyle w:val="Sinespaciado"/>
        <w:spacing w:line="360" w:lineRule="auto"/>
        <w:jc w:val="both"/>
        <w:rPr>
          <w:rFonts w:ascii="Arial" w:hAnsi="Arial" w:cs="Arial"/>
          <w:bCs/>
          <w:sz w:val="24"/>
          <w:szCs w:val="24"/>
        </w:rPr>
      </w:pPr>
      <w:r w:rsidRPr="00C03821">
        <w:rPr>
          <w:rFonts w:ascii="Arial" w:hAnsi="Arial" w:cs="Arial"/>
          <w:b/>
          <w:sz w:val="24"/>
          <w:szCs w:val="24"/>
        </w:rPr>
        <w:t>1.2.</w:t>
      </w:r>
      <w:r w:rsidR="009B092D" w:rsidRPr="00C03821">
        <w:rPr>
          <w:rFonts w:ascii="Arial" w:hAnsi="Arial" w:cs="Arial"/>
          <w:b/>
          <w:sz w:val="24"/>
          <w:szCs w:val="24"/>
        </w:rPr>
        <w:t>8</w:t>
      </w:r>
      <w:r w:rsidRPr="00C03821">
        <w:rPr>
          <w:rFonts w:ascii="Arial" w:hAnsi="Arial" w:cs="Arial"/>
          <w:b/>
          <w:sz w:val="24"/>
          <w:szCs w:val="24"/>
        </w:rPr>
        <w:t>.</w:t>
      </w:r>
      <w:r w:rsidRPr="00C03821">
        <w:rPr>
          <w:rFonts w:ascii="Arial" w:hAnsi="Arial" w:cs="Arial"/>
          <w:bCs/>
          <w:sz w:val="24"/>
          <w:szCs w:val="24"/>
        </w:rPr>
        <w:t xml:space="preserve"> </w:t>
      </w:r>
      <w:r w:rsidR="009A4E70" w:rsidRPr="00C03821">
        <w:rPr>
          <w:rFonts w:ascii="Arial" w:hAnsi="Arial" w:cs="Arial"/>
          <w:bCs/>
          <w:sz w:val="24"/>
          <w:szCs w:val="24"/>
        </w:rPr>
        <w:t>Aduce</w:t>
      </w:r>
      <w:r w:rsidR="00605EB8" w:rsidRPr="00C03821">
        <w:rPr>
          <w:rFonts w:ascii="Arial" w:hAnsi="Arial" w:cs="Arial"/>
          <w:bCs/>
          <w:sz w:val="24"/>
          <w:szCs w:val="24"/>
        </w:rPr>
        <w:t xml:space="preserve"> que en </w:t>
      </w:r>
      <w:r w:rsidR="00253BBD" w:rsidRPr="00C03821">
        <w:rPr>
          <w:rFonts w:ascii="Arial" w:hAnsi="Arial" w:cs="Arial"/>
          <w:bCs/>
          <w:sz w:val="24"/>
          <w:szCs w:val="24"/>
        </w:rPr>
        <w:t xml:space="preserve">el curso </w:t>
      </w:r>
      <w:r w:rsidR="00605EB8" w:rsidRPr="00C03821">
        <w:rPr>
          <w:rFonts w:ascii="Arial" w:hAnsi="Arial" w:cs="Arial"/>
          <w:bCs/>
          <w:sz w:val="24"/>
          <w:szCs w:val="24"/>
        </w:rPr>
        <w:t xml:space="preserve">de la audiencia de adjudicación advirtió </w:t>
      </w:r>
      <w:r w:rsidR="007A4225" w:rsidRPr="00C03821">
        <w:rPr>
          <w:rFonts w:ascii="Arial" w:hAnsi="Arial" w:cs="Arial"/>
          <w:bCs/>
          <w:sz w:val="24"/>
          <w:szCs w:val="24"/>
        </w:rPr>
        <w:t xml:space="preserve">que </w:t>
      </w:r>
      <w:r w:rsidR="00146BF4" w:rsidRPr="00C03821">
        <w:rPr>
          <w:rFonts w:ascii="Arial" w:hAnsi="Arial" w:cs="Arial"/>
          <w:bCs/>
          <w:sz w:val="24"/>
          <w:szCs w:val="24"/>
        </w:rPr>
        <w:t xml:space="preserve">la propuesta presentada por </w:t>
      </w:r>
      <w:r w:rsidR="00FA619A" w:rsidRPr="00C03821">
        <w:rPr>
          <w:rFonts w:ascii="Arial" w:hAnsi="Arial" w:cs="Arial"/>
          <w:bCs/>
          <w:sz w:val="24"/>
          <w:szCs w:val="24"/>
        </w:rPr>
        <w:t xml:space="preserve">el oferente </w:t>
      </w:r>
      <w:r w:rsidR="00FB68A6" w:rsidRPr="00C03821">
        <w:rPr>
          <w:rFonts w:ascii="Arial" w:hAnsi="Arial" w:cs="Arial"/>
          <w:bCs/>
          <w:sz w:val="24"/>
          <w:szCs w:val="24"/>
        </w:rPr>
        <w:t xml:space="preserve">Transportes Especiales del Otún </w:t>
      </w:r>
      <w:r w:rsidR="009A4E70" w:rsidRPr="00C03821">
        <w:rPr>
          <w:rFonts w:ascii="Arial" w:hAnsi="Arial" w:cs="Arial"/>
          <w:bCs/>
          <w:sz w:val="24"/>
          <w:szCs w:val="24"/>
        </w:rPr>
        <w:t xml:space="preserve">S.A.S </w:t>
      </w:r>
      <w:r w:rsidR="007A4225" w:rsidRPr="00C03821">
        <w:rPr>
          <w:rFonts w:ascii="Arial" w:hAnsi="Arial" w:cs="Arial"/>
          <w:bCs/>
          <w:sz w:val="24"/>
          <w:szCs w:val="24"/>
        </w:rPr>
        <w:t>debió ser rechazada</w:t>
      </w:r>
      <w:r w:rsidR="00146BF4" w:rsidRPr="00C03821">
        <w:rPr>
          <w:rFonts w:ascii="Arial" w:hAnsi="Arial" w:cs="Arial"/>
          <w:bCs/>
          <w:sz w:val="24"/>
          <w:szCs w:val="24"/>
        </w:rPr>
        <w:t>,</w:t>
      </w:r>
      <w:r w:rsidR="00605EB8" w:rsidRPr="00C03821">
        <w:rPr>
          <w:rFonts w:ascii="Arial" w:hAnsi="Arial" w:cs="Arial"/>
          <w:bCs/>
          <w:sz w:val="24"/>
          <w:szCs w:val="24"/>
        </w:rPr>
        <w:t xml:space="preserve"> </w:t>
      </w:r>
      <w:r w:rsidR="009B092D" w:rsidRPr="00C03821">
        <w:rPr>
          <w:rFonts w:ascii="Arial" w:hAnsi="Arial" w:cs="Arial"/>
          <w:bCs/>
          <w:sz w:val="24"/>
          <w:szCs w:val="24"/>
        </w:rPr>
        <w:t>a pesar de lo cual</w:t>
      </w:r>
      <w:r w:rsidR="00634948" w:rsidRPr="00C03821">
        <w:rPr>
          <w:rFonts w:ascii="Arial" w:hAnsi="Arial" w:cs="Arial"/>
          <w:bCs/>
          <w:sz w:val="24"/>
          <w:szCs w:val="24"/>
        </w:rPr>
        <w:t xml:space="preserve"> </w:t>
      </w:r>
      <w:r w:rsidR="002413A9" w:rsidRPr="00C03821">
        <w:rPr>
          <w:rFonts w:ascii="Arial" w:hAnsi="Arial" w:cs="Arial"/>
          <w:bCs/>
          <w:sz w:val="24"/>
          <w:szCs w:val="24"/>
        </w:rPr>
        <w:t>el municipio de Pereira</w:t>
      </w:r>
      <w:r w:rsidR="00634948" w:rsidRPr="00C03821">
        <w:rPr>
          <w:rFonts w:ascii="Arial" w:hAnsi="Arial" w:cs="Arial"/>
          <w:bCs/>
          <w:sz w:val="24"/>
          <w:szCs w:val="24"/>
        </w:rPr>
        <w:t xml:space="preserve"> consideró que </w:t>
      </w:r>
      <w:r w:rsidR="00FA619A" w:rsidRPr="00C03821">
        <w:rPr>
          <w:rFonts w:ascii="Arial" w:hAnsi="Arial" w:cs="Arial"/>
          <w:bCs/>
          <w:sz w:val="24"/>
          <w:szCs w:val="24"/>
        </w:rPr>
        <w:t>los aspectos subsanados no influyeron en la calificación de las ofertas</w:t>
      </w:r>
      <w:r w:rsidR="009B092D" w:rsidRPr="00C03821">
        <w:rPr>
          <w:rFonts w:ascii="Arial" w:hAnsi="Arial" w:cs="Arial"/>
          <w:bCs/>
          <w:sz w:val="24"/>
          <w:szCs w:val="24"/>
        </w:rPr>
        <w:t xml:space="preserve"> y, por tanto,</w:t>
      </w:r>
      <w:r w:rsidR="00FA619A" w:rsidRPr="00C03821">
        <w:rPr>
          <w:rFonts w:ascii="Arial" w:hAnsi="Arial" w:cs="Arial"/>
          <w:bCs/>
          <w:sz w:val="24"/>
          <w:szCs w:val="24"/>
        </w:rPr>
        <w:t xml:space="preserve"> eran subsanables.</w:t>
      </w:r>
    </w:p>
    <w:p w14:paraId="29F6E93C" w14:textId="2FF3ED00" w:rsidR="00634948" w:rsidRPr="00C03821" w:rsidRDefault="00634948" w:rsidP="00BD70FB">
      <w:pPr>
        <w:pStyle w:val="Sinespaciado"/>
        <w:spacing w:line="360" w:lineRule="auto"/>
        <w:jc w:val="both"/>
        <w:rPr>
          <w:rFonts w:ascii="Arial" w:hAnsi="Arial" w:cs="Arial"/>
          <w:bCs/>
          <w:sz w:val="24"/>
          <w:szCs w:val="24"/>
        </w:rPr>
      </w:pPr>
    </w:p>
    <w:p w14:paraId="75FE9688" w14:textId="7AFCA4DE" w:rsidR="00CA3BA2" w:rsidRPr="00C03821" w:rsidRDefault="00634948" w:rsidP="00BD70FB">
      <w:pPr>
        <w:pStyle w:val="Sinespaciado"/>
        <w:spacing w:line="360" w:lineRule="auto"/>
        <w:jc w:val="both"/>
        <w:rPr>
          <w:rFonts w:ascii="Arial" w:hAnsi="Arial" w:cs="Arial"/>
          <w:bCs/>
          <w:sz w:val="24"/>
          <w:szCs w:val="24"/>
        </w:rPr>
      </w:pPr>
      <w:r w:rsidRPr="00C03821">
        <w:rPr>
          <w:rFonts w:ascii="Arial" w:hAnsi="Arial" w:cs="Arial"/>
          <w:b/>
          <w:sz w:val="24"/>
          <w:szCs w:val="24"/>
        </w:rPr>
        <w:t>1.2.</w:t>
      </w:r>
      <w:r w:rsidR="00F15316" w:rsidRPr="00C03821">
        <w:rPr>
          <w:rFonts w:ascii="Arial" w:hAnsi="Arial" w:cs="Arial"/>
          <w:b/>
          <w:sz w:val="24"/>
          <w:szCs w:val="24"/>
        </w:rPr>
        <w:t>1</w:t>
      </w:r>
      <w:r w:rsidR="002413A9" w:rsidRPr="00C03821">
        <w:rPr>
          <w:rFonts w:ascii="Arial" w:hAnsi="Arial" w:cs="Arial"/>
          <w:b/>
          <w:sz w:val="24"/>
          <w:szCs w:val="24"/>
        </w:rPr>
        <w:t>0</w:t>
      </w:r>
      <w:r w:rsidRPr="00C03821">
        <w:rPr>
          <w:rFonts w:ascii="Arial" w:hAnsi="Arial" w:cs="Arial"/>
          <w:b/>
          <w:sz w:val="24"/>
          <w:szCs w:val="24"/>
        </w:rPr>
        <w:t>.</w:t>
      </w:r>
      <w:r w:rsidRPr="00C03821">
        <w:rPr>
          <w:rFonts w:ascii="Arial" w:hAnsi="Arial" w:cs="Arial"/>
          <w:bCs/>
          <w:sz w:val="24"/>
          <w:szCs w:val="24"/>
        </w:rPr>
        <w:t xml:space="preserve"> </w:t>
      </w:r>
      <w:r w:rsidR="00690D8E" w:rsidRPr="00C03821">
        <w:rPr>
          <w:rFonts w:ascii="Arial" w:hAnsi="Arial" w:cs="Arial"/>
          <w:bCs/>
          <w:sz w:val="24"/>
          <w:szCs w:val="24"/>
        </w:rPr>
        <w:t>Pone de presente que</w:t>
      </w:r>
      <w:r w:rsidR="00EB3057" w:rsidRPr="00C03821">
        <w:rPr>
          <w:rFonts w:ascii="Arial" w:hAnsi="Arial" w:cs="Arial"/>
          <w:bCs/>
          <w:sz w:val="24"/>
          <w:szCs w:val="24"/>
        </w:rPr>
        <w:t xml:space="preserve">, mediante Resolución No. 314 del 18 de </w:t>
      </w:r>
      <w:r w:rsidR="00146BF4" w:rsidRPr="00C03821">
        <w:rPr>
          <w:rFonts w:ascii="Arial" w:hAnsi="Arial" w:cs="Arial"/>
          <w:bCs/>
          <w:sz w:val="24"/>
          <w:szCs w:val="24"/>
        </w:rPr>
        <w:t>e</w:t>
      </w:r>
      <w:r w:rsidR="00EB3057" w:rsidRPr="00C03821">
        <w:rPr>
          <w:rFonts w:ascii="Arial" w:hAnsi="Arial" w:cs="Arial"/>
          <w:bCs/>
          <w:sz w:val="24"/>
          <w:szCs w:val="24"/>
        </w:rPr>
        <w:t>nero de 2017</w:t>
      </w:r>
      <w:r w:rsidR="00146BF4" w:rsidRPr="00C03821">
        <w:rPr>
          <w:rFonts w:ascii="Arial" w:hAnsi="Arial" w:cs="Arial"/>
          <w:bCs/>
          <w:sz w:val="24"/>
          <w:szCs w:val="24"/>
        </w:rPr>
        <w:t xml:space="preserve">, </w:t>
      </w:r>
      <w:r w:rsidR="00472F28" w:rsidRPr="00C03821">
        <w:rPr>
          <w:rFonts w:ascii="Arial" w:hAnsi="Arial" w:cs="Arial"/>
          <w:bCs/>
          <w:sz w:val="24"/>
          <w:szCs w:val="24"/>
        </w:rPr>
        <w:t>el municipio de Pereira adjudicó la Licitación Pública No. 130-2016 a</w:t>
      </w:r>
      <w:r w:rsidR="00FA619A" w:rsidRPr="00C03821">
        <w:rPr>
          <w:rFonts w:ascii="Arial" w:hAnsi="Arial" w:cs="Arial"/>
          <w:bCs/>
          <w:sz w:val="24"/>
          <w:szCs w:val="24"/>
        </w:rPr>
        <w:t>l oferente Transportes</w:t>
      </w:r>
      <w:r w:rsidR="001F71AA" w:rsidRPr="00C03821">
        <w:rPr>
          <w:rFonts w:ascii="Arial" w:hAnsi="Arial" w:cs="Arial"/>
          <w:bCs/>
          <w:sz w:val="24"/>
          <w:szCs w:val="24"/>
        </w:rPr>
        <w:t xml:space="preserve"> Especiales del Otún</w:t>
      </w:r>
      <w:r w:rsidR="00690D8E" w:rsidRPr="00C03821">
        <w:rPr>
          <w:rFonts w:ascii="Arial" w:hAnsi="Arial" w:cs="Arial"/>
          <w:bCs/>
          <w:sz w:val="24"/>
          <w:szCs w:val="24"/>
        </w:rPr>
        <w:t xml:space="preserve"> S.A.S</w:t>
      </w:r>
      <w:r w:rsidR="00472F28" w:rsidRPr="00C03821">
        <w:rPr>
          <w:rFonts w:ascii="Arial" w:hAnsi="Arial" w:cs="Arial"/>
          <w:bCs/>
          <w:sz w:val="24"/>
          <w:szCs w:val="24"/>
        </w:rPr>
        <w:t xml:space="preserve">, a pesar de que no </w:t>
      </w:r>
      <w:r w:rsidR="00A76C41" w:rsidRPr="00C03821">
        <w:rPr>
          <w:rFonts w:ascii="Arial" w:hAnsi="Arial" w:cs="Arial"/>
          <w:bCs/>
          <w:sz w:val="24"/>
          <w:szCs w:val="24"/>
        </w:rPr>
        <w:t>cumplía</w:t>
      </w:r>
      <w:r w:rsidR="00472F28" w:rsidRPr="00C03821">
        <w:rPr>
          <w:rFonts w:ascii="Arial" w:hAnsi="Arial" w:cs="Arial"/>
          <w:bCs/>
          <w:sz w:val="24"/>
          <w:szCs w:val="24"/>
        </w:rPr>
        <w:t xml:space="preserve"> con los requisitos mínimos de participación</w:t>
      </w:r>
      <w:r w:rsidR="003E6D22" w:rsidRPr="00C03821">
        <w:rPr>
          <w:rFonts w:ascii="Arial" w:hAnsi="Arial" w:cs="Arial"/>
          <w:bCs/>
          <w:sz w:val="24"/>
          <w:szCs w:val="24"/>
        </w:rPr>
        <w:t>, motivo por el cual se vio privado de la posibilidad de ejecutar el contrato.</w:t>
      </w:r>
    </w:p>
    <w:p w14:paraId="483A412B" w14:textId="56D9FE2C" w:rsidR="00250834" w:rsidRPr="00C03821" w:rsidRDefault="00250834" w:rsidP="00BD70FB">
      <w:pPr>
        <w:pStyle w:val="Sinespaciado"/>
        <w:spacing w:line="360" w:lineRule="auto"/>
        <w:jc w:val="both"/>
        <w:rPr>
          <w:rFonts w:ascii="Arial" w:hAnsi="Arial" w:cs="Arial"/>
          <w:bCs/>
          <w:sz w:val="24"/>
          <w:szCs w:val="24"/>
        </w:rPr>
      </w:pPr>
    </w:p>
    <w:p w14:paraId="03F8B5BB" w14:textId="45CA2837" w:rsidR="001F71AA" w:rsidRPr="00C03821" w:rsidRDefault="001F71AA" w:rsidP="00BD70FB">
      <w:pPr>
        <w:pStyle w:val="Sinespaciado"/>
        <w:spacing w:line="360" w:lineRule="auto"/>
        <w:jc w:val="both"/>
        <w:rPr>
          <w:rFonts w:ascii="Arial" w:hAnsi="Arial" w:cs="Arial"/>
          <w:bCs/>
          <w:sz w:val="24"/>
          <w:szCs w:val="24"/>
        </w:rPr>
      </w:pPr>
      <w:r w:rsidRPr="00C03821">
        <w:rPr>
          <w:rFonts w:ascii="Arial" w:hAnsi="Arial" w:cs="Arial"/>
          <w:b/>
          <w:sz w:val="24"/>
          <w:szCs w:val="24"/>
        </w:rPr>
        <w:t>1.2.1</w:t>
      </w:r>
      <w:r w:rsidR="00410BAC" w:rsidRPr="00C03821">
        <w:rPr>
          <w:rFonts w:ascii="Arial" w:hAnsi="Arial" w:cs="Arial"/>
          <w:b/>
          <w:sz w:val="24"/>
          <w:szCs w:val="24"/>
        </w:rPr>
        <w:t>2</w:t>
      </w:r>
      <w:r w:rsidRPr="00C03821">
        <w:rPr>
          <w:rFonts w:ascii="Arial" w:hAnsi="Arial" w:cs="Arial"/>
          <w:b/>
          <w:sz w:val="24"/>
          <w:szCs w:val="24"/>
        </w:rPr>
        <w:t>.</w:t>
      </w:r>
      <w:r w:rsidRPr="00C03821">
        <w:rPr>
          <w:rFonts w:ascii="Arial" w:hAnsi="Arial" w:cs="Arial"/>
          <w:bCs/>
          <w:sz w:val="24"/>
          <w:szCs w:val="24"/>
        </w:rPr>
        <w:t xml:space="preserve"> Afirma </w:t>
      </w:r>
      <w:r w:rsidR="00326ADF" w:rsidRPr="00C03821">
        <w:rPr>
          <w:rFonts w:ascii="Arial" w:hAnsi="Arial" w:cs="Arial"/>
          <w:bCs/>
          <w:sz w:val="24"/>
          <w:szCs w:val="24"/>
        </w:rPr>
        <w:t>que su propuesta cumplió con</w:t>
      </w:r>
      <w:r w:rsidR="007A4225" w:rsidRPr="00C03821">
        <w:rPr>
          <w:rFonts w:ascii="Arial" w:hAnsi="Arial" w:cs="Arial"/>
          <w:bCs/>
          <w:sz w:val="24"/>
          <w:szCs w:val="24"/>
        </w:rPr>
        <w:t xml:space="preserve"> </w:t>
      </w:r>
      <w:r w:rsidR="00326ADF" w:rsidRPr="00C03821">
        <w:rPr>
          <w:rFonts w:ascii="Arial" w:hAnsi="Arial" w:cs="Arial"/>
          <w:bCs/>
          <w:sz w:val="24"/>
          <w:szCs w:val="24"/>
        </w:rPr>
        <w:t xml:space="preserve">los requisitos establecidos en el pliego </w:t>
      </w:r>
      <w:r w:rsidR="007A4225" w:rsidRPr="00C03821">
        <w:rPr>
          <w:rFonts w:ascii="Arial" w:hAnsi="Arial" w:cs="Arial"/>
          <w:bCs/>
          <w:sz w:val="24"/>
          <w:szCs w:val="24"/>
        </w:rPr>
        <w:t>de condiciones</w:t>
      </w:r>
      <w:r w:rsidR="00CB43D7" w:rsidRPr="00C03821">
        <w:rPr>
          <w:rFonts w:ascii="Arial" w:hAnsi="Arial" w:cs="Arial"/>
          <w:bCs/>
          <w:sz w:val="24"/>
          <w:szCs w:val="24"/>
        </w:rPr>
        <w:t xml:space="preserve">, razón por la cual </w:t>
      </w:r>
      <w:r w:rsidR="00326ADF" w:rsidRPr="00C03821">
        <w:rPr>
          <w:rFonts w:ascii="Arial" w:hAnsi="Arial" w:cs="Arial"/>
          <w:bCs/>
          <w:sz w:val="24"/>
          <w:szCs w:val="24"/>
        </w:rPr>
        <w:t xml:space="preserve">debió adjudicársele el proceso </w:t>
      </w:r>
      <w:r w:rsidR="009B092D" w:rsidRPr="00C03821">
        <w:rPr>
          <w:rFonts w:ascii="Arial" w:hAnsi="Arial" w:cs="Arial"/>
          <w:bCs/>
          <w:sz w:val="24"/>
          <w:szCs w:val="24"/>
        </w:rPr>
        <w:t>de licitación</w:t>
      </w:r>
      <w:r w:rsidR="00CB43D7" w:rsidRPr="00C03821">
        <w:rPr>
          <w:rFonts w:ascii="Arial" w:hAnsi="Arial" w:cs="Arial"/>
          <w:bCs/>
          <w:sz w:val="24"/>
          <w:szCs w:val="24"/>
        </w:rPr>
        <w:t xml:space="preserve"> y, en tal virtud, resulta procedente el reconocimiento de la utilidad esperada.</w:t>
      </w:r>
    </w:p>
    <w:p w14:paraId="663585DC" w14:textId="77777777" w:rsidR="00A76C41" w:rsidRPr="00C03821" w:rsidRDefault="00A76C41" w:rsidP="00BD70FB">
      <w:pPr>
        <w:pStyle w:val="Sinespaciado"/>
        <w:spacing w:line="360" w:lineRule="auto"/>
        <w:jc w:val="both"/>
        <w:rPr>
          <w:rFonts w:cs="Arial"/>
          <w:bCs/>
        </w:rPr>
      </w:pPr>
    </w:p>
    <w:p w14:paraId="0934B1EF" w14:textId="421591E8" w:rsidR="00701F56" w:rsidRPr="00C03821" w:rsidRDefault="00701F56" w:rsidP="00701F56">
      <w:pPr>
        <w:spacing w:line="360" w:lineRule="auto"/>
        <w:jc w:val="both"/>
        <w:rPr>
          <w:rFonts w:ascii="Arial" w:hAnsi="Arial" w:cs="Arial"/>
          <w:sz w:val="24"/>
          <w:szCs w:val="24"/>
        </w:rPr>
      </w:pPr>
      <w:r w:rsidRPr="00C03821">
        <w:rPr>
          <w:rFonts w:ascii="Arial" w:hAnsi="Arial" w:cs="Arial"/>
          <w:b/>
          <w:bCs/>
          <w:sz w:val="24"/>
          <w:szCs w:val="24"/>
        </w:rPr>
        <w:t>1.3.</w:t>
      </w:r>
      <w:r w:rsidRPr="00C03821">
        <w:rPr>
          <w:rFonts w:ascii="Arial" w:hAnsi="Arial" w:cs="Arial"/>
          <w:sz w:val="24"/>
          <w:szCs w:val="24"/>
        </w:rPr>
        <w:t xml:space="preserve"> Como fundamento jurídico de la demanda, la parte actora manifiesta que la Resolución No. 314 del 18 de enero de 2017 es nula, pues fue proferida con </w:t>
      </w:r>
      <w:r w:rsidR="00273AF0" w:rsidRPr="00C03821">
        <w:rPr>
          <w:rFonts w:ascii="Arial" w:hAnsi="Arial" w:cs="Arial"/>
          <w:sz w:val="24"/>
          <w:szCs w:val="24"/>
        </w:rPr>
        <w:t>desviación de poder. Además, sostiene que el ente territorial</w:t>
      </w:r>
      <w:r w:rsidR="00C45FF3" w:rsidRPr="00C03821">
        <w:rPr>
          <w:rFonts w:ascii="Arial" w:hAnsi="Arial" w:cs="Arial"/>
          <w:sz w:val="24"/>
          <w:szCs w:val="24"/>
        </w:rPr>
        <w:t xml:space="preserve"> </w:t>
      </w:r>
      <w:r w:rsidR="00690D8E" w:rsidRPr="00C03821">
        <w:rPr>
          <w:rFonts w:ascii="Arial" w:hAnsi="Arial" w:cs="Arial"/>
          <w:sz w:val="24"/>
          <w:szCs w:val="24"/>
        </w:rPr>
        <w:t>al expedir dicho acto</w:t>
      </w:r>
      <w:r w:rsidR="00C45FF3" w:rsidRPr="00C03821">
        <w:rPr>
          <w:rFonts w:ascii="Arial" w:hAnsi="Arial" w:cs="Arial"/>
          <w:sz w:val="24"/>
          <w:szCs w:val="24"/>
        </w:rPr>
        <w:t xml:space="preserve"> </w:t>
      </w:r>
      <w:r w:rsidR="00273AF0" w:rsidRPr="00C03821">
        <w:rPr>
          <w:rFonts w:ascii="Arial" w:hAnsi="Arial" w:cs="Arial"/>
          <w:sz w:val="24"/>
          <w:szCs w:val="24"/>
        </w:rPr>
        <w:t>desconoció los artículos 2, 13, 29, 83, 209, 333</w:t>
      </w:r>
      <w:r w:rsidR="006D2F6A" w:rsidRPr="00C03821">
        <w:rPr>
          <w:rFonts w:ascii="Arial" w:hAnsi="Arial" w:cs="Arial"/>
          <w:sz w:val="24"/>
          <w:szCs w:val="24"/>
        </w:rPr>
        <w:t xml:space="preserve"> y</w:t>
      </w:r>
      <w:r w:rsidR="00273AF0" w:rsidRPr="00C03821">
        <w:rPr>
          <w:rFonts w:ascii="Arial" w:hAnsi="Arial" w:cs="Arial"/>
          <w:sz w:val="24"/>
          <w:szCs w:val="24"/>
        </w:rPr>
        <w:t xml:space="preserve"> 334 de la Constitución Política</w:t>
      </w:r>
      <w:r w:rsidR="008C289E" w:rsidRPr="00C03821">
        <w:rPr>
          <w:rFonts w:ascii="Arial" w:hAnsi="Arial" w:cs="Arial"/>
          <w:sz w:val="24"/>
          <w:szCs w:val="24"/>
        </w:rPr>
        <w:t>;</w:t>
      </w:r>
      <w:r w:rsidR="00273AF0" w:rsidRPr="00C03821">
        <w:rPr>
          <w:rFonts w:ascii="Arial" w:hAnsi="Arial" w:cs="Arial"/>
          <w:sz w:val="24"/>
          <w:szCs w:val="24"/>
        </w:rPr>
        <w:t xml:space="preserve"> 3, 4, 24, 25</w:t>
      </w:r>
      <w:r w:rsidR="006D2F6A" w:rsidRPr="00C03821">
        <w:rPr>
          <w:rFonts w:ascii="Arial" w:hAnsi="Arial" w:cs="Arial"/>
          <w:sz w:val="24"/>
          <w:szCs w:val="24"/>
        </w:rPr>
        <w:t>, 26, 28 y 30 de la Ley 80 de 1993</w:t>
      </w:r>
      <w:r w:rsidR="008C289E" w:rsidRPr="00C03821">
        <w:rPr>
          <w:rFonts w:ascii="Arial" w:hAnsi="Arial" w:cs="Arial"/>
          <w:sz w:val="24"/>
          <w:szCs w:val="24"/>
        </w:rPr>
        <w:t>;</w:t>
      </w:r>
      <w:r w:rsidR="006D2F6A" w:rsidRPr="00C03821">
        <w:rPr>
          <w:rFonts w:ascii="Arial" w:hAnsi="Arial" w:cs="Arial"/>
          <w:sz w:val="24"/>
          <w:szCs w:val="24"/>
        </w:rPr>
        <w:t xml:space="preserve"> 5 de la Ley 1150 de 2007</w:t>
      </w:r>
      <w:r w:rsidR="008C289E" w:rsidRPr="00C03821">
        <w:rPr>
          <w:rFonts w:ascii="Arial" w:hAnsi="Arial" w:cs="Arial"/>
          <w:sz w:val="24"/>
          <w:szCs w:val="24"/>
        </w:rPr>
        <w:t>;</w:t>
      </w:r>
      <w:r w:rsidR="006D2F6A" w:rsidRPr="00C03821">
        <w:rPr>
          <w:rFonts w:ascii="Arial" w:hAnsi="Arial" w:cs="Arial"/>
          <w:sz w:val="24"/>
          <w:szCs w:val="24"/>
        </w:rPr>
        <w:t xml:space="preserve"> 3, 97 y 134 del CPACA</w:t>
      </w:r>
      <w:r w:rsidR="008021D1" w:rsidRPr="00C03821">
        <w:rPr>
          <w:rFonts w:ascii="Arial" w:hAnsi="Arial" w:cs="Arial"/>
          <w:sz w:val="24"/>
          <w:szCs w:val="24"/>
        </w:rPr>
        <w:t xml:space="preserve"> y 2.2.1.1.2.1.3, 2.2.1.1.2.2.6 y 2.2.1.1.2.2.2 del Decreto 1080 de 2015. </w:t>
      </w:r>
    </w:p>
    <w:p w14:paraId="6908302E" w14:textId="4A4A17DE" w:rsidR="00B21C0D" w:rsidRPr="00C03821" w:rsidRDefault="00B21C0D" w:rsidP="00701F56">
      <w:pPr>
        <w:spacing w:line="360" w:lineRule="auto"/>
        <w:jc w:val="both"/>
        <w:rPr>
          <w:rFonts w:ascii="Arial" w:hAnsi="Arial" w:cs="Arial"/>
          <w:sz w:val="24"/>
          <w:szCs w:val="24"/>
        </w:rPr>
      </w:pPr>
    </w:p>
    <w:p w14:paraId="5026534B" w14:textId="6AAB1EBD" w:rsidR="001F0E81" w:rsidRPr="00C03821" w:rsidRDefault="00B21C0D" w:rsidP="001F0E81">
      <w:pPr>
        <w:spacing w:line="360" w:lineRule="auto"/>
        <w:jc w:val="both"/>
        <w:rPr>
          <w:rFonts w:ascii="Arial" w:hAnsi="Arial" w:cs="Arial"/>
          <w:sz w:val="24"/>
          <w:szCs w:val="24"/>
        </w:rPr>
      </w:pPr>
      <w:r w:rsidRPr="00C03821">
        <w:rPr>
          <w:rFonts w:ascii="Arial" w:hAnsi="Arial" w:cs="Arial"/>
          <w:b/>
          <w:bCs/>
          <w:sz w:val="24"/>
          <w:szCs w:val="24"/>
        </w:rPr>
        <w:t>1.3.1.</w:t>
      </w:r>
      <w:r w:rsidRPr="00C03821">
        <w:rPr>
          <w:rFonts w:ascii="Arial" w:hAnsi="Arial" w:cs="Arial"/>
          <w:sz w:val="24"/>
          <w:szCs w:val="24"/>
        </w:rPr>
        <w:t xml:space="preserve"> Al efecto, </w:t>
      </w:r>
      <w:r w:rsidR="00C45FF3" w:rsidRPr="00C03821">
        <w:rPr>
          <w:rFonts w:ascii="Arial" w:hAnsi="Arial" w:cs="Arial"/>
          <w:sz w:val="24"/>
          <w:szCs w:val="24"/>
        </w:rPr>
        <w:t>indica que</w:t>
      </w:r>
      <w:r w:rsidR="00011FCE" w:rsidRPr="00C03821">
        <w:rPr>
          <w:rFonts w:ascii="Arial" w:hAnsi="Arial" w:cs="Arial"/>
          <w:sz w:val="24"/>
          <w:szCs w:val="24"/>
        </w:rPr>
        <w:t xml:space="preserve"> si bien</w:t>
      </w:r>
      <w:r w:rsidR="00C45FF3" w:rsidRPr="00C03821">
        <w:rPr>
          <w:rFonts w:ascii="Arial" w:hAnsi="Arial" w:cs="Arial"/>
          <w:sz w:val="24"/>
          <w:szCs w:val="24"/>
        </w:rPr>
        <w:t xml:space="preserve"> </w:t>
      </w:r>
      <w:r w:rsidR="003A155B" w:rsidRPr="00C03821">
        <w:rPr>
          <w:rFonts w:ascii="Arial" w:hAnsi="Arial" w:cs="Arial"/>
          <w:sz w:val="24"/>
          <w:szCs w:val="24"/>
        </w:rPr>
        <w:t>los requisitos habilitantes pueden subsanarse</w:t>
      </w:r>
      <w:r w:rsidR="00C45FF3" w:rsidRPr="00C03821">
        <w:rPr>
          <w:rFonts w:ascii="Arial" w:hAnsi="Arial" w:cs="Arial"/>
          <w:sz w:val="24"/>
          <w:szCs w:val="24"/>
        </w:rPr>
        <w:t xml:space="preserve"> cuando no asignen puntaje</w:t>
      </w:r>
      <w:r w:rsidR="008021D1" w:rsidRPr="00C03821">
        <w:rPr>
          <w:rFonts w:ascii="Arial" w:hAnsi="Arial" w:cs="Arial"/>
          <w:sz w:val="24"/>
          <w:szCs w:val="24"/>
        </w:rPr>
        <w:t>,</w:t>
      </w:r>
      <w:r w:rsidR="00D63CE6" w:rsidRPr="00C03821">
        <w:rPr>
          <w:rFonts w:ascii="Arial" w:hAnsi="Arial" w:cs="Arial"/>
          <w:sz w:val="24"/>
          <w:szCs w:val="24"/>
        </w:rPr>
        <w:t xml:space="preserve"> “</w:t>
      </w:r>
      <w:r w:rsidR="00D63CE6" w:rsidRPr="00C03821">
        <w:rPr>
          <w:rFonts w:ascii="Arial" w:hAnsi="Arial" w:cs="Arial"/>
          <w:i/>
          <w:iCs/>
          <w:sz w:val="24"/>
          <w:szCs w:val="24"/>
        </w:rPr>
        <w:t>la subsanación debe entenderse estrictamente a lo que se presente con la propuesta</w:t>
      </w:r>
      <w:r w:rsidR="00D63CE6" w:rsidRPr="00C03821">
        <w:rPr>
          <w:rFonts w:ascii="Arial" w:hAnsi="Arial" w:cs="Arial"/>
          <w:sz w:val="24"/>
          <w:szCs w:val="24"/>
        </w:rPr>
        <w:t xml:space="preserve">” </w:t>
      </w:r>
      <w:r w:rsidR="00BF03BA" w:rsidRPr="00C03821">
        <w:rPr>
          <w:rFonts w:ascii="Arial" w:hAnsi="Arial" w:cs="Arial"/>
          <w:sz w:val="24"/>
          <w:szCs w:val="24"/>
        </w:rPr>
        <w:t xml:space="preserve">y no a circunstancias acaecidas con posterioridad al </w:t>
      </w:r>
      <w:r w:rsidR="00BF03BA" w:rsidRPr="00C03821">
        <w:rPr>
          <w:rFonts w:ascii="Arial" w:hAnsi="Arial" w:cs="Arial"/>
          <w:sz w:val="24"/>
          <w:szCs w:val="24"/>
        </w:rPr>
        <w:lastRenderedPageBreak/>
        <w:t>cierre del proceso.</w:t>
      </w:r>
      <w:r w:rsidR="00D63CE6" w:rsidRPr="00C03821">
        <w:rPr>
          <w:rFonts w:ascii="Arial" w:hAnsi="Arial" w:cs="Arial"/>
          <w:sz w:val="24"/>
          <w:szCs w:val="24"/>
        </w:rPr>
        <w:t xml:space="preserve"> </w:t>
      </w:r>
      <w:r w:rsidR="00011FCE" w:rsidRPr="00C03821">
        <w:rPr>
          <w:rFonts w:ascii="Arial" w:hAnsi="Arial" w:cs="Arial"/>
          <w:sz w:val="24"/>
          <w:szCs w:val="24"/>
        </w:rPr>
        <w:t xml:space="preserve">En tal sentido, </w:t>
      </w:r>
      <w:r w:rsidR="007B3AEB" w:rsidRPr="00C03821">
        <w:rPr>
          <w:rFonts w:ascii="Arial" w:hAnsi="Arial" w:cs="Arial"/>
          <w:sz w:val="24"/>
          <w:szCs w:val="24"/>
        </w:rPr>
        <w:t>pone de presente</w:t>
      </w:r>
      <w:r w:rsidR="00FB68A6" w:rsidRPr="00C03821">
        <w:rPr>
          <w:rFonts w:ascii="Arial" w:hAnsi="Arial" w:cs="Arial"/>
          <w:sz w:val="24"/>
          <w:szCs w:val="24"/>
        </w:rPr>
        <w:t xml:space="preserve"> que el ente territorial permitió </w:t>
      </w:r>
      <w:r w:rsidR="00410BAC" w:rsidRPr="00C03821">
        <w:rPr>
          <w:rFonts w:ascii="Arial" w:hAnsi="Arial" w:cs="Arial"/>
          <w:sz w:val="24"/>
          <w:szCs w:val="24"/>
        </w:rPr>
        <w:t>que</w:t>
      </w:r>
      <w:r w:rsidR="00FA619A" w:rsidRPr="00C03821">
        <w:rPr>
          <w:rFonts w:ascii="Arial" w:hAnsi="Arial" w:cs="Arial"/>
          <w:sz w:val="24"/>
          <w:szCs w:val="24"/>
        </w:rPr>
        <w:t xml:space="preserve"> el oferente </w:t>
      </w:r>
      <w:r w:rsidR="00FB68A6" w:rsidRPr="00C03821">
        <w:rPr>
          <w:rFonts w:ascii="Arial" w:hAnsi="Arial" w:cs="Arial"/>
          <w:sz w:val="24"/>
          <w:szCs w:val="24"/>
        </w:rPr>
        <w:t xml:space="preserve">Transportes Especiales del Otún </w:t>
      </w:r>
      <w:r w:rsidR="00F31513" w:rsidRPr="00C03821">
        <w:rPr>
          <w:rFonts w:ascii="Arial" w:hAnsi="Arial" w:cs="Arial"/>
          <w:sz w:val="24"/>
          <w:szCs w:val="24"/>
        </w:rPr>
        <w:t xml:space="preserve">S.A.S. </w:t>
      </w:r>
      <w:r w:rsidR="00410BAC" w:rsidRPr="00C03821">
        <w:rPr>
          <w:rFonts w:ascii="Arial" w:hAnsi="Arial" w:cs="Arial"/>
          <w:sz w:val="24"/>
          <w:szCs w:val="24"/>
        </w:rPr>
        <w:t>mejorara</w:t>
      </w:r>
      <w:r w:rsidR="00011FCE" w:rsidRPr="00C03821">
        <w:rPr>
          <w:rFonts w:ascii="Arial" w:hAnsi="Arial" w:cs="Arial"/>
          <w:sz w:val="24"/>
          <w:szCs w:val="24"/>
        </w:rPr>
        <w:t xml:space="preserve"> su oferta</w:t>
      </w:r>
      <w:r w:rsidR="00FA619A" w:rsidRPr="00C03821">
        <w:rPr>
          <w:rFonts w:ascii="Arial" w:hAnsi="Arial" w:cs="Arial"/>
          <w:sz w:val="24"/>
          <w:szCs w:val="24"/>
        </w:rPr>
        <w:t xml:space="preserve"> en lugar de rechazarla.</w:t>
      </w:r>
    </w:p>
    <w:p w14:paraId="7C496864" w14:textId="77777777" w:rsidR="00FA619A" w:rsidRPr="00C03821" w:rsidRDefault="00FA619A" w:rsidP="001F0E81">
      <w:pPr>
        <w:spacing w:line="360" w:lineRule="auto"/>
        <w:jc w:val="both"/>
        <w:rPr>
          <w:rFonts w:ascii="Arial" w:hAnsi="Arial" w:cs="Arial"/>
          <w:sz w:val="24"/>
          <w:szCs w:val="24"/>
          <w:lang w:val="es-ES"/>
        </w:rPr>
      </w:pPr>
    </w:p>
    <w:p w14:paraId="25A603F2" w14:textId="37E4C7AE" w:rsidR="002845CF" w:rsidRPr="00C03821" w:rsidRDefault="0038319A" w:rsidP="000A46A9">
      <w:pPr>
        <w:tabs>
          <w:tab w:val="left" w:pos="720"/>
        </w:tabs>
        <w:suppressAutoHyphens/>
        <w:spacing w:line="360" w:lineRule="auto"/>
        <w:ind w:right="18"/>
        <w:jc w:val="both"/>
        <w:rPr>
          <w:rFonts w:ascii="Arial" w:hAnsi="Arial" w:cs="Arial"/>
          <w:sz w:val="24"/>
          <w:szCs w:val="24"/>
        </w:rPr>
      </w:pPr>
      <w:r w:rsidRPr="00C03821">
        <w:rPr>
          <w:rFonts w:ascii="Arial" w:hAnsi="Arial" w:cs="Arial"/>
          <w:b/>
          <w:sz w:val="24"/>
          <w:szCs w:val="24"/>
        </w:rPr>
        <w:t>2</w:t>
      </w:r>
      <w:r w:rsidR="009A26D9" w:rsidRPr="00C03821">
        <w:rPr>
          <w:rFonts w:ascii="Arial" w:hAnsi="Arial" w:cs="Arial"/>
          <w:b/>
          <w:sz w:val="24"/>
          <w:szCs w:val="24"/>
        </w:rPr>
        <w:t>.</w:t>
      </w:r>
      <w:r w:rsidR="00EA3C5E" w:rsidRPr="00C03821">
        <w:rPr>
          <w:rFonts w:ascii="Arial" w:hAnsi="Arial" w:cs="Arial"/>
          <w:b/>
          <w:sz w:val="24"/>
          <w:szCs w:val="24"/>
        </w:rPr>
        <w:t xml:space="preserve"> </w:t>
      </w:r>
      <w:r w:rsidR="002806C6" w:rsidRPr="00C03821">
        <w:rPr>
          <w:rFonts w:ascii="Arial" w:hAnsi="Arial" w:cs="Arial"/>
          <w:b/>
          <w:sz w:val="24"/>
          <w:szCs w:val="24"/>
        </w:rPr>
        <w:t>Contestación</w:t>
      </w:r>
      <w:r w:rsidR="00C7051B" w:rsidRPr="00C03821">
        <w:rPr>
          <w:rFonts w:ascii="Arial" w:hAnsi="Arial" w:cs="Arial"/>
          <w:b/>
          <w:sz w:val="24"/>
          <w:szCs w:val="24"/>
        </w:rPr>
        <w:t xml:space="preserve"> de la demanda</w:t>
      </w:r>
      <w:r w:rsidR="00EA3C5E" w:rsidRPr="00C03821">
        <w:rPr>
          <w:rFonts w:ascii="Arial" w:hAnsi="Arial" w:cs="Arial"/>
          <w:b/>
          <w:sz w:val="24"/>
          <w:szCs w:val="24"/>
        </w:rPr>
        <w:t xml:space="preserve"> </w:t>
      </w:r>
    </w:p>
    <w:p w14:paraId="6CF21176" w14:textId="77777777" w:rsidR="00EF2DC4" w:rsidRPr="00C03821" w:rsidRDefault="00EF2DC4" w:rsidP="000A46A9">
      <w:pPr>
        <w:tabs>
          <w:tab w:val="left" w:pos="720"/>
        </w:tabs>
        <w:suppressAutoHyphens/>
        <w:spacing w:line="360" w:lineRule="auto"/>
        <w:ind w:right="18"/>
        <w:jc w:val="both"/>
        <w:rPr>
          <w:rFonts w:ascii="Arial" w:hAnsi="Arial" w:cs="Arial"/>
          <w:sz w:val="24"/>
          <w:szCs w:val="24"/>
        </w:rPr>
      </w:pPr>
    </w:p>
    <w:p w14:paraId="1D94BEB3" w14:textId="63843B3F" w:rsidR="00EF2DC4" w:rsidRPr="00C03821" w:rsidRDefault="00721C04" w:rsidP="000A46A9">
      <w:pPr>
        <w:spacing w:line="360" w:lineRule="auto"/>
        <w:contextualSpacing/>
        <w:jc w:val="both"/>
        <w:rPr>
          <w:rFonts w:ascii="Arial" w:hAnsi="Arial" w:cs="Arial"/>
          <w:bCs/>
          <w:iCs/>
          <w:sz w:val="24"/>
          <w:szCs w:val="24"/>
        </w:rPr>
      </w:pPr>
      <w:r w:rsidRPr="00C03821">
        <w:rPr>
          <w:rFonts w:ascii="Arial" w:hAnsi="Arial" w:cs="Arial"/>
          <w:b/>
          <w:bCs/>
          <w:sz w:val="24"/>
          <w:szCs w:val="24"/>
        </w:rPr>
        <w:t>2.1</w:t>
      </w:r>
      <w:r w:rsidR="004D2A5E" w:rsidRPr="00C03821">
        <w:rPr>
          <w:rFonts w:ascii="Arial" w:hAnsi="Arial" w:cs="Arial"/>
          <w:b/>
          <w:bCs/>
          <w:sz w:val="24"/>
          <w:szCs w:val="24"/>
        </w:rPr>
        <w:t xml:space="preserve">. </w:t>
      </w:r>
      <w:r w:rsidR="00EF2DC4" w:rsidRPr="00C03821">
        <w:rPr>
          <w:rFonts w:ascii="Arial" w:hAnsi="Arial" w:cs="Arial"/>
          <w:sz w:val="24"/>
          <w:szCs w:val="24"/>
        </w:rPr>
        <w:t xml:space="preserve">Mediante auto </w:t>
      </w:r>
      <w:r w:rsidR="007649E9" w:rsidRPr="00C03821">
        <w:rPr>
          <w:rFonts w:ascii="Arial" w:hAnsi="Arial" w:cs="Arial"/>
          <w:sz w:val="24"/>
          <w:szCs w:val="24"/>
        </w:rPr>
        <w:t>del 26 de septiembre de 2017</w:t>
      </w:r>
      <w:r w:rsidR="007649E9" w:rsidRPr="00C03821">
        <w:rPr>
          <w:rStyle w:val="TextonotapieCar"/>
          <w:rFonts w:ascii="Arial" w:hAnsi="Arial" w:cs="Arial"/>
          <w:vertAlign w:val="superscript"/>
        </w:rPr>
        <w:footnoteReference w:id="3"/>
      </w:r>
      <w:r w:rsidR="006927EF" w:rsidRPr="00C03821">
        <w:rPr>
          <w:rFonts w:ascii="Arial" w:hAnsi="Arial" w:cs="Arial"/>
          <w:sz w:val="24"/>
          <w:szCs w:val="24"/>
        </w:rPr>
        <w:t>,</w:t>
      </w:r>
      <w:r w:rsidR="00EF2DC4" w:rsidRPr="00C03821">
        <w:rPr>
          <w:rFonts w:ascii="Arial" w:hAnsi="Arial" w:cs="Arial"/>
          <w:bCs/>
          <w:iCs/>
          <w:sz w:val="24"/>
          <w:szCs w:val="24"/>
        </w:rPr>
        <w:t xml:space="preserve"> el </w:t>
      </w:r>
      <w:r w:rsidR="00EF2DC4" w:rsidRPr="00C03821">
        <w:rPr>
          <w:rFonts w:ascii="Arial" w:hAnsi="Arial" w:cs="Arial"/>
          <w:sz w:val="24"/>
          <w:szCs w:val="24"/>
        </w:rPr>
        <w:t xml:space="preserve">Tribunal </w:t>
      </w:r>
      <w:r w:rsidR="006927EF" w:rsidRPr="00C03821">
        <w:rPr>
          <w:rFonts w:ascii="Arial" w:hAnsi="Arial" w:cs="Arial"/>
          <w:sz w:val="24"/>
          <w:szCs w:val="24"/>
        </w:rPr>
        <w:t xml:space="preserve">Administrativo </w:t>
      </w:r>
      <w:r w:rsidR="00A22022" w:rsidRPr="00C03821">
        <w:rPr>
          <w:rFonts w:ascii="Arial" w:hAnsi="Arial" w:cs="Arial"/>
          <w:sz w:val="24"/>
          <w:szCs w:val="24"/>
        </w:rPr>
        <w:t xml:space="preserve">de </w:t>
      </w:r>
      <w:r w:rsidR="007649E9" w:rsidRPr="00C03821">
        <w:rPr>
          <w:rFonts w:ascii="Arial" w:hAnsi="Arial" w:cs="Arial"/>
          <w:sz w:val="24"/>
          <w:szCs w:val="24"/>
        </w:rPr>
        <w:t>Risaralda</w:t>
      </w:r>
      <w:r w:rsidR="00A22022" w:rsidRPr="00C03821">
        <w:rPr>
          <w:rFonts w:ascii="Arial" w:hAnsi="Arial" w:cs="Arial"/>
          <w:sz w:val="24"/>
          <w:szCs w:val="24"/>
        </w:rPr>
        <w:t xml:space="preserve"> admitió</w:t>
      </w:r>
      <w:r w:rsidR="006927EF" w:rsidRPr="00C03821">
        <w:rPr>
          <w:rFonts w:ascii="Arial" w:hAnsi="Arial" w:cs="Arial"/>
          <w:sz w:val="24"/>
          <w:szCs w:val="24"/>
        </w:rPr>
        <w:t xml:space="preserve"> la demanda</w:t>
      </w:r>
      <w:r w:rsidR="00664F33" w:rsidRPr="00C03821">
        <w:rPr>
          <w:rFonts w:ascii="Arial" w:hAnsi="Arial" w:cs="Arial"/>
          <w:bCs/>
          <w:iCs/>
          <w:sz w:val="24"/>
          <w:szCs w:val="24"/>
        </w:rPr>
        <w:t xml:space="preserve"> y</w:t>
      </w:r>
      <w:r w:rsidR="007649E9" w:rsidRPr="00C03821">
        <w:rPr>
          <w:rFonts w:ascii="Arial" w:hAnsi="Arial" w:cs="Arial"/>
          <w:bCs/>
          <w:iCs/>
          <w:sz w:val="24"/>
          <w:szCs w:val="24"/>
        </w:rPr>
        <w:t xml:space="preserve"> vinculó al proceso a la empresa Transportes Especiales del Otún</w:t>
      </w:r>
      <w:r w:rsidR="00CD3B38" w:rsidRPr="00C03821">
        <w:rPr>
          <w:rFonts w:ascii="Arial" w:hAnsi="Arial" w:cs="Arial"/>
          <w:bCs/>
          <w:iCs/>
          <w:sz w:val="24"/>
          <w:szCs w:val="24"/>
        </w:rPr>
        <w:t xml:space="preserve"> S.A.S</w:t>
      </w:r>
      <w:r w:rsidR="00265F2D" w:rsidRPr="00C03821">
        <w:rPr>
          <w:rFonts w:ascii="Arial" w:hAnsi="Arial" w:cs="Arial"/>
          <w:bCs/>
          <w:iCs/>
          <w:sz w:val="24"/>
          <w:szCs w:val="24"/>
        </w:rPr>
        <w:t xml:space="preserve">. En tal sentido, ordenó </w:t>
      </w:r>
      <w:r w:rsidR="00EF0ACB" w:rsidRPr="00C03821">
        <w:rPr>
          <w:rFonts w:ascii="Arial" w:hAnsi="Arial" w:cs="Arial"/>
          <w:bCs/>
          <w:iCs/>
          <w:sz w:val="24"/>
          <w:szCs w:val="24"/>
        </w:rPr>
        <w:t>la</w:t>
      </w:r>
      <w:r w:rsidR="00265F2D" w:rsidRPr="00C03821">
        <w:rPr>
          <w:rFonts w:ascii="Arial" w:hAnsi="Arial" w:cs="Arial"/>
          <w:bCs/>
          <w:iCs/>
          <w:sz w:val="24"/>
          <w:szCs w:val="24"/>
        </w:rPr>
        <w:t xml:space="preserve"> notificación</w:t>
      </w:r>
      <w:r w:rsidR="00FA619A" w:rsidRPr="00C03821">
        <w:rPr>
          <w:rFonts w:ascii="Arial" w:hAnsi="Arial" w:cs="Arial"/>
          <w:bCs/>
          <w:iCs/>
          <w:sz w:val="24"/>
          <w:szCs w:val="24"/>
        </w:rPr>
        <w:t xml:space="preserve"> </w:t>
      </w:r>
      <w:r w:rsidR="00EF0ACB" w:rsidRPr="00C03821">
        <w:rPr>
          <w:rFonts w:ascii="Arial" w:hAnsi="Arial" w:cs="Arial"/>
          <w:bCs/>
          <w:iCs/>
          <w:sz w:val="24"/>
          <w:szCs w:val="24"/>
        </w:rPr>
        <w:t xml:space="preserve">de dicho proveído </w:t>
      </w:r>
      <w:r w:rsidR="00FA619A" w:rsidRPr="00C03821">
        <w:rPr>
          <w:rFonts w:ascii="Arial" w:hAnsi="Arial" w:cs="Arial"/>
          <w:bCs/>
          <w:iCs/>
          <w:sz w:val="24"/>
          <w:szCs w:val="24"/>
        </w:rPr>
        <w:t>a</w:t>
      </w:r>
      <w:r w:rsidR="00265F2D" w:rsidRPr="00C03821">
        <w:rPr>
          <w:rFonts w:ascii="Arial" w:hAnsi="Arial" w:cs="Arial"/>
          <w:bCs/>
          <w:iCs/>
          <w:sz w:val="24"/>
          <w:szCs w:val="24"/>
        </w:rPr>
        <w:t xml:space="preserve"> </w:t>
      </w:r>
      <w:r w:rsidR="00CD6B1E" w:rsidRPr="00C03821">
        <w:rPr>
          <w:rFonts w:ascii="Arial" w:hAnsi="Arial" w:cs="Arial"/>
          <w:bCs/>
          <w:iCs/>
          <w:sz w:val="24"/>
          <w:szCs w:val="24"/>
        </w:rPr>
        <w:t>la vinculada</w:t>
      </w:r>
      <w:r w:rsidR="007649E9" w:rsidRPr="00C03821">
        <w:rPr>
          <w:rFonts w:ascii="Arial" w:hAnsi="Arial" w:cs="Arial"/>
          <w:bCs/>
          <w:iCs/>
          <w:sz w:val="24"/>
          <w:szCs w:val="24"/>
        </w:rPr>
        <w:t xml:space="preserve">, al municipio de Pereira </w:t>
      </w:r>
      <w:r w:rsidR="00A22022" w:rsidRPr="00C03821">
        <w:rPr>
          <w:rFonts w:ascii="Arial" w:hAnsi="Arial" w:cs="Arial"/>
          <w:bCs/>
          <w:iCs/>
          <w:sz w:val="24"/>
          <w:szCs w:val="24"/>
        </w:rPr>
        <w:t xml:space="preserve">y </w:t>
      </w:r>
      <w:r w:rsidR="00EF2DC4" w:rsidRPr="00C03821">
        <w:rPr>
          <w:rFonts w:ascii="Arial" w:hAnsi="Arial" w:cs="Arial"/>
          <w:bCs/>
          <w:iCs/>
          <w:sz w:val="24"/>
          <w:szCs w:val="24"/>
        </w:rPr>
        <w:t>al Ministerio Público</w:t>
      </w:r>
      <w:r w:rsidR="00EF2DC4" w:rsidRPr="00C03821">
        <w:rPr>
          <w:rFonts w:ascii="Arial" w:hAnsi="Arial" w:cs="Arial"/>
          <w:sz w:val="24"/>
          <w:szCs w:val="24"/>
        </w:rPr>
        <w:t>.</w:t>
      </w:r>
    </w:p>
    <w:p w14:paraId="6E64A2FB" w14:textId="77777777" w:rsidR="00EF2DC4" w:rsidRPr="00C03821" w:rsidRDefault="00EF2DC4" w:rsidP="002845CF">
      <w:pPr>
        <w:tabs>
          <w:tab w:val="left" w:pos="720"/>
        </w:tabs>
        <w:suppressAutoHyphens/>
        <w:spacing w:line="360" w:lineRule="auto"/>
        <w:ind w:right="18"/>
        <w:jc w:val="both"/>
        <w:rPr>
          <w:rFonts w:ascii="Arial" w:hAnsi="Arial" w:cs="Arial"/>
          <w:sz w:val="24"/>
          <w:szCs w:val="24"/>
        </w:rPr>
      </w:pPr>
    </w:p>
    <w:p w14:paraId="49776704" w14:textId="11FBAD7D" w:rsidR="00C64156" w:rsidRPr="00C03821" w:rsidRDefault="00B14425" w:rsidP="00892F27">
      <w:pPr>
        <w:spacing w:line="360" w:lineRule="auto"/>
        <w:jc w:val="both"/>
        <w:rPr>
          <w:rFonts w:ascii="Arial" w:hAnsi="Arial" w:cs="Arial"/>
          <w:sz w:val="24"/>
          <w:szCs w:val="24"/>
        </w:rPr>
      </w:pPr>
      <w:r w:rsidRPr="00C03821">
        <w:rPr>
          <w:rFonts w:ascii="Arial" w:hAnsi="Arial" w:cs="Arial"/>
          <w:b/>
          <w:sz w:val="24"/>
          <w:szCs w:val="24"/>
        </w:rPr>
        <w:t>2.</w:t>
      </w:r>
      <w:r w:rsidR="00721C04" w:rsidRPr="00C03821">
        <w:rPr>
          <w:rFonts w:ascii="Arial" w:hAnsi="Arial" w:cs="Arial"/>
          <w:b/>
          <w:sz w:val="24"/>
          <w:szCs w:val="24"/>
        </w:rPr>
        <w:t>2</w:t>
      </w:r>
      <w:r w:rsidR="00EA3C5E" w:rsidRPr="00C03821">
        <w:rPr>
          <w:rFonts w:ascii="Arial" w:hAnsi="Arial" w:cs="Arial"/>
          <w:sz w:val="24"/>
          <w:szCs w:val="24"/>
        </w:rPr>
        <w:t>.</w:t>
      </w:r>
      <w:r w:rsidR="00664F33" w:rsidRPr="00C03821">
        <w:rPr>
          <w:rFonts w:ascii="Arial" w:hAnsi="Arial" w:cs="Arial"/>
          <w:sz w:val="24"/>
          <w:szCs w:val="24"/>
        </w:rPr>
        <w:t xml:space="preserve"> El 18 de enero de 2018, el municipio de Pereira </w:t>
      </w:r>
      <w:r w:rsidR="00C7051B" w:rsidRPr="00C03821">
        <w:rPr>
          <w:rFonts w:ascii="Arial" w:hAnsi="Arial" w:cs="Arial"/>
          <w:sz w:val="24"/>
          <w:szCs w:val="24"/>
        </w:rPr>
        <w:t>contestó</w:t>
      </w:r>
      <w:r w:rsidR="00664F33" w:rsidRPr="00C03821">
        <w:rPr>
          <w:rStyle w:val="TextonotapieCar"/>
          <w:rFonts w:ascii="Arial" w:hAnsi="Arial" w:cs="Arial"/>
          <w:vertAlign w:val="superscript"/>
        </w:rPr>
        <w:footnoteReference w:id="4"/>
      </w:r>
      <w:r w:rsidR="00C7051B" w:rsidRPr="00C03821">
        <w:rPr>
          <w:rFonts w:ascii="Arial" w:hAnsi="Arial" w:cs="Arial"/>
          <w:sz w:val="24"/>
          <w:szCs w:val="24"/>
          <w:vertAlign w:val="superscript"/>
        </w:rPr>
        <w:t xml:space="preserve"> </w:t>
      </w:r>
      <w:r w:rsidR="00EA3C5E" w:rsidRPr="00C03821">
        <w:rPr>
          <w:rFonts w:ascii="Arial" w:hAnsi="Arial" w:cs="Arial"/>
          <w:sz w:val="24"/>
          <w:szCs w:val="24"/>
        </w:rPr>
        <w:t>la demanda</w:t>
      </w:r>
      <w:r w:rsidR="00C64156" w:rsidRPr="00C03821">
        <w:rPr>
          <w:rFonts w:ascii="Arial" w:hAnsi="Arial" w:cs="Arial"/>
          <w:sz w:val="24"/>
          <w:szCs w:val="24"/>
        </w:rPr>
        <w:t xml:space="preserve"> </w:t>
      </w:r>
      <w:r w:rsidR="00C64156" w:rsidRPr="00C03821">
        <w:rPr>
          <w:rFonts w:ascii="Arial" w:eastAsia="Arial" w:hAnsi="Arial" w:cs="Arial"/>
          <w:sz w:val="24"/>
          <w:szCs w:val="24"/>
        </w:rPr>
        <w:t xml:space="preserve">en la que se opuso a la prosperidad de las pretensiones, al considerar que las actuaciones adelantadas en el proceso contractual sometido a juicio tienen sustento legal. </w:t>
      </w:r>
      <w:r w:rsidR="00C64156" w:rsidRPr="00C03821">
        <w:rPr>
          <w:rFonts w:ascii="Arial" w:hAnsi="Arial" w:cs="Arial"/>
          <w:sz w:val="24"/>
          <w:szCs w:val="24"/>
        </w:rPr>
        <w:t>En cuanto a los hechos, aceptó uno</w:t>
      </w:r>
      <w:r w:rsidR="00AB0B00" w:rsidRPr="00C03821">
        <w:rPr>
          <w:rFonts w:ascii="Arial" w:hAnsi="Arial" w:cs="Arial"/>
          <w:sz w:val="24"/>
          <w:szCs w:val="24"/>
        </w:rPr>
        <w:t>s</w:t>
      </w:r>
      <w:r w:rsidR="00C64156" w:rsidRPr="00C03821">
        <w:rPr>
          <w:rFonts w:ascii="Arial" w:hAnsi="Arial" w:cs="Arial"/>
          <w:sz w:val="24"/>
          <w:szCs w:val="24"/>
        </w:rPr>
        <w:t>, negó otros y manifestó que algunos otros tan solo eran apreciaciones subjetivas de la parte demandante.</w:t>
      </w:r>
    </w:p>
    <w:p w14:paraId="01D6C7B3" w14:textId="27B7CE35" w:rsidR="005D1111" w:rsidRPr="00C03821" w:rsidRDefault="005D1111" w:rsidP="00892F27">
      <w:pPr>
        <w:spacing w:line="360" w:lineRule="auto"/>
        <w:jc w:val="both"/>
        <w:rPr>
          <w:rFonts w:ascii="Arial" w:hAnsi="Arial" w:cs="Arial"/>
          <w:sz w:val="24"/>
          <w:szCs w:val="24"/>
        </w:rPr>
      </w:pPr>
    </w:p>
    <w:p w14:paraId="516E993A" w14:textId="3C021A98" w:rsidR="005D1111" w:rsidRPr="00C03821" w:rsidRDefault="005D1111" w:rsidP="00892F27">
      <w:pPr>
        <w:spacing w:line="360" w:lineRule="auto"/>
        <w:jc w:val="both"/>
        <w:rPr>
          <w:rFonts w:ascii="Arial" w:hAnsi="Arial" w:cs="Arial"/>
          <w:sz w:val="24"/>
          <w:szCs w:val="24"/>
        </w:rPr>
      </w:pPr>
      <w:r w:rsidRPr="00C03821">
        <w:rPr>
          <w:rFonts w:ascii="Arial" w:hAnsi="Arial" w:cs="Arial"/>
          <w:sz w:val="24"/>
          <w:szCs w:val="24"/>
        </w:rPr>
        <w:t>Precisó qu</w:t>
      </w:r>
      <w:r w:rsidR="0032555F" w:rsidRPr="00C03821">
        <w:rPr>
          <w:rFonts w:ascii="Arial" w:hAnsi="Arial" w:cs="Arial"/>
          <w:sz w:val="24"/>
          <w:szCs w:val="24"/>
        </w:rPr>
        <w:t>e</w:t>
      </w:r>
      <w:r w:rsidRPr="00C03821">
        <w:rPr>
          <w:rFonts w:ascii="Arial" w:hAnsi="Arial" w:cs="Arial"/>
          <w:sz w:val="24"/>
          <w:szCs w:val="24"/>
        </w:rPr>
        <w:t xml:space="preserve"> dentro de los documentos habilitantes se estableció que los proponentes deberían </w:t>
      </w:r>
      <w:r w:rsidR="0032555F" w:rsidRPr="00C03821">
        <w:rPr>
          <w:rFonts w:ascii="Arial" w:hAnsi="Arial" w:cs="Arial"/>
          <w:sz w:val="24"/>
          <w:szCs w:val="24"/>
        </w:rPr>
        <w:t>a</w:t>
      </w:r>
      <w:r w:rsidRPr="00C03821">
        <w:rPr>
          <w:rFonts w:ascii="Arial" w:hAnsi="Arial" w:cs="Arial"/>
          <w:sz w:val="24"/>
          <w:szCs w:val="24"/>
        </w:rPr>
        <w:t>llegar la fotocopia de las tarjetas de operación de los vehículos</w:t>
      </w:r>
      <w:r w:rsidR="004C686E" w:rsidRPr="00C03821">
        <w:rPr>
          <w:rFonts w:ascii="Arial" w:hAnsi="Arial" w:cs="Arial"/>
          <w:sz w:val="24"/>
          <w:szCs w:val="24"/>
        </w:rPr>
        <w:t xml:space="preserve"> relacionados para cubrir las rutas</w:t>
      </w:r>
      <w:r w:rsidRPr="00C03821">
        <w:rPr>
          <w:rFonts w:ascii="Arial" w:hAnsi="Arial" w:cs="Arial"/>
          <w:sz w:val="24"/>
          <w:szCs w:val="24"/>
        </w:rPr>
        <w:t xml:space="preserve">, requisito que en virtud de la ley </w:t>
      </w:r>
      <w:r w:rsidR="004C686E" w:rsidRPr="00C03821">
        <w:rPr>
          <w:rFonts w:ascii="Arial" w:hAnsi="Arial" w:cs="Arial"/>
          <w:sz w:val="24"/>
          <w:szCs w:val="24"/>
        </w:rPr>
        <w:t xml:space="preserve">y de cara a los pliegos </w:t>
      </w:r>
      <w:r w:rsidRPr="00C03821">
        <w:rPr>
          <w:rFonts w:ascii="Arial" w:hAnsi="Arial" w:cs="Arial"/>
          <w:sz w:val="24"/>
          <w:szCs w:val="24"/>
        </w:rPr>
        <w:t>podía ser subsanado</w:t>
      </w:r>
      <w:r w:rsidR="00C50F1B" w:rsidRPr="00C03821">
        <w:rPr>
          <w:rFonts w:ascii="Arial" w:hAnsi="Arial" w:cs="Arial"/>
          <w:sz w:val="24"/>
          <w:szCs w:val="24"/>
        </w:rPr>
        <w:t>,</w:t>
      </w:r>
      <w:r w:rsidR="0032555F" w:rsidRPr="00C03821">
        <w:rPr>
          <w:rFonts w:ascii="Arial" w:hAnsi="Arial" w:cs="Arial"/>
          <w:sz w:val="24"/>
          <w:szCs w:val="24"/>
        </w:rPr>
        <w:t xml:space="preserve"> siempre y cuando no afectara la asignación de puntaje</w:t>
      </w:r>
      <w:r w:rsidRPr="00C03821">
        <w:rPr>
          <w:rFonts w:ascii="Arial" w:hAnsi="Arial" w:cs="Arial"/>
          <w:sz w:val="24"/>
          <w:szCs w:val="24"/>
        </w:rPr>
        <w:t xml:space="preserve">. </w:t>
      </w:r>
    </w:p>
    <w:p w14:paraId="54C76ED1" w14:textId="01F339AC" w:rsidR="00002CB8" w:rsidRPr="00C03821" w:rsidRDefault="00002CB8" w:rsidP="00892F27">
      <w:pPr>
        <w:spacing w:line="360" w:lineRule="auto"/>
        <w:jc w:val="both"/>
        <w:rPr>
          <w:rFonts w:ascii="Arial" w:hAnsi="Arial" w:cs="Arial"/>
          <w:sz w:val="24"/>
          <w:szCs w:val="24"/>
        </w:rPr>
      </w:pPr>
    </w:p>
    <w:p w14:paraId="361A4056" w14:textId="07ABC055" w:rsidR="000B19E8" w:rsidRPr="00C03821" w:rsidRDefault="006E4DC3" w:rsidP="00892F27">
      <w:pPr>
        <w:spacing w:line="360" w:lineRule="auto"/>
        <w:jc w:val="both"/>
        <w:rPr>
          <w:rFonts w:ascii="Arial" w:hAnsi="Arial" w:cs="Arial"/>
          <w:sz w:val="24"/>
          <w:szCs w:val="24"/>
        </w:rPr>
      </w:pPr>
      <w:r w:rsidRPr="00107ABB">
        <w:rPr>
          <w:rFonts w:ascii="Arial" w:hAnsi="Arial" w:cs="Arial"/>
          <w:sz w:val="24"/>
          <w:szCs w:val="24"/>
        </w:rPr>
        <w:t xml:space="preserve">Al efecto, </w:t>
      </w:r>
      <w:r w:rsidR="005D1111" w:rsidRPr="005A050C">
        <w:rPr>
          <w:rFonts w:ascii="Arial" w:hAnsi="Arial" w:cs="Arial"/>
          <w:sz w:val="24"/>
          <w:szCs w:val="24"/>
        </w:rPr>
        <w:t>manifestó</w:t>
      </w:r>
      <w:r w:rsidR="00002CB8" w:rsidRPr="005A050C">
        <w:rPr>
          <w:rFonts w:ascii="Arial" w:hAnsi="Arial" w:cs="Arial"/>
          <w:sz w:val="24"/>
          <w:szCs w:val="24"/>
        </w:rPr>
        <w:t xml:space="preserve"> </w:t>
      </w:r>
      <w:r w:rsidR="0032555F" w:rsidRPr="005A050C">
        <w:rPr>
          <w:rFonts w:ascii="Arial" w:hAnsi="Arial" w:cs="Arial"/>
          <w:sz w:val="24"/>
          <w:szCs w:val="24"/>
        </w:rPr>
        <w:t xml:space="preserve">que </w:t>
      </w:r>
      <w:r w:rsidR="00002CB8" w:rsidRPr="005A050C">
        <w:rPr>
          <w:rFonts w:ascii="Arial" w:hAnsi="Arial" w:cs="Arial"/>
          <w:sz w:val="24"/>
          <w:szCs w:val="24"/>
        </w:rPr>
        <w:t xml:space="preserve">el </w:t>
      </w:r>
      <w:r w:rsidR="00EF0ACB" w:rsidRPr="005A050C">
        <w:rPr>
          <w:rFonts w:ascii="Arial" w:hAnsi="Arial" w:cs="Arial"/>
          <w:sz w:val="24"/>
          <w:szCs w:val="24"/>
        </w:rPr>
        <w:t xml:space="preserve">comité </w:t>
      </w:r>
      <w:r w:rsidR="009B092D" w:rsidRPr="005A050C">
        <w:rPr>
          <w:rFonts w:ascii="Arial" w:hAnsi="Arial" w:cs="Arial"/>
          <w:sz w:val="24"/>
          <w:szCs w:val="24"/>
        </w:rPr>
        <w:t>evaluador</w:t>
      </w:r>
      <w:r w:rsidR="00002CB8" w:rsidRPr="005A050C">
        <w:rPr>
          <w:rFonts w:ascii="Arial" w:hAnsi="Arial" w:cs="Arial"/>
          <w:sz w:val="24"/>
          <w:szCs w:val="24"/>
        </w:rPr>
        <w:t xml:space="preserve"> solicitó </w:t>
      </w:r>
      <w:r w:rsidR="00EF0ACB" w:rsidRPr="005A050C">
        <w:rPr>
          <w:rFonts w:ascii="Arial" w:hAnsi="Arial" w:cs="Arial"/>
          <w:sz w:val="24"/>
          <w:szCs w:val="24"/>
        </w:rPr>
        <w:t>al oferente</w:t>
      </w:r>
      <w:r w:rsidR="00002CB8" w:rsidRPr="005A050C">
        <w:rPr>
          <w:rFonts w:ascii="Arial" w:hAnsi="Arial" w:cs="Arial"/>
          <w:sz w:val="24"/>
          <w:szCs w:val="24"/>
        </w:rPr>
        <w:t xml:space="preserve"> Transportes Especiales del Otún</w:t>
      </w:r>
      <w:r w:rsidR="00EF0ACB" w:rsidRPr="005A050C">
        <w:rPr>
          <w:rFonts w:ascii="Arial" w:hAnsi="Arial" w:cs="Arial"/>
          <w:sz w:val="24"/>
          <w:szCs w:val="24"/>
        </w:rPr>
        <w:t xml:space="preserve"> S.A.S.</w:t>
      </w:r>
      <w:r w:rsidR="00002CB8" w:rsidRPr="005A050C">
        <w:rPr>
          <w:rFonts w:ascii="Arial" w:hAnsi="Arial" w:cs="Arial"/>
          <w:sz w:val="24"/>
          <w:szCs w:val="24"/>
        </w:rPr>
        <w:t xml:space="preserve"> que adicionara algunas tarjetas de operación</w:t>
      </w:r>
      <w:r w:rsidR="0032555F" w:rsidRPr="005A050C">
        <w:rPr>
          <w:rFonts w:ascii="Arial" w:hAnsi="Arial" w:cs="Arial"/>
          <w:sz w:val="24"/>
          <w:szCs w:val="24"/>
        </w:rPr>
        <w:t>,</w:t>
      </w:r>
      <w:r w:rsidR="00FB00B4" w:rsidRPr="005A050C">
        <w:rPr>
          <w:rFonts w:ascii="Arial" w:hAnsi="Arial" w:cs="Arial"/>
          <w:sz w:val="24"/>
          <w:szCs w:val="24"/>
        </w:rPr>
        <w:t xml:space="preserve"> única y exclusivamente para subsanar requisitos habilitantes</w:t>
      </w:r>
      <w:r w:rsidR="00EF0ACB" w:rsidRPr="00107ABB">
        <w:rPr>
          <w:rFonts w:ascii="Arial" w:hAnsi="Arial" w:cs="Arial"/>
          <w:sz w:val="24"/>
          <w:szCs w:val="24"/>
        </w:rPr>
        <w:t xml:space="preserve">. </w:t>
      </w:r>
      <w:r w:rsidR="00885FBF" w:rsidRPr="00107ABB">
        <w:rPr>
          <w:rFonts w:ascii="Arial" w:hAnsi="Arial" w:cs="Arial"/>
          <w:sz w:val="24"/>
          <w:szCs w:val="24"/>
        </w:rPr>
        <w:t>Sobre este particular</w:t>
      </w:r>
      <w:r w:rsidR="0032555F" w:rsidRPr="00107ABB">
        <w:rPr>
          <w:rFonts w:ascii="Arial" w:hAnsi="Arial" w:cs="Arial"/>
          <w:sz w:val="24"/>
          <w:szCs w:val="24"/>
        </w:rPr>
        <w:t>,</w:t>
      </w:r>
      <w:r w:rsidR="000B19E8" w:rsidRPr="00107ABB">
        <w:rPr>
          <w:rFonts w:ascii="Arial" w:hAnsi="Arial" w:cs="Arial"/>
          <w:sz w:val="24"/>
          <w:szCs w:val="24"/>
        </w:rPr>
        <w:t xml:space="preserve"> la parte demandada indicó que:</w:t>
      </w:r>
    </w:p>
    <w:p w14:paraId="2C57D007" w14:textId="3FD458A3" w:rsidR="000B19E8" w:rsidRPr="00C03821" w:rsidRDefault="000B19E8" w:rsidP="00892F27">
      <w:pPr>
        <w:spacing w:line="360" w:lineRule="auto"/>
        <w:jc w:val="both"/>
        <w:rPr>
          <w:rFonts w:ascii="Arial" w:hAnsi="Arial" w:cs="Arial"/>
        </w:rPr>
      </w:pPr>
    </w:p>
    <w:p w14:paraId="5059329D" w14:textId="15894F61" w:rsidR="000B19E8" w:rsidRPr="00C03821" w:rsidRDefault="000B19E8" w:rsidP="00F636B6">
      <w:pPr>
        <w:ind w:left="703"/>
        <w:jc w:val="both"/>
        <w:rPr>
          <w:rFonts w:ascii="Arial" w:hAnsi="Arial" w:cs="Arial"/>
        </w:rPr>
      </w:pPr>
      <w:r w:rsidRPr="00107ABB">
        <w:rPr>
          <w:rFonts w:ascii="Arial" w:hAnsi="Arial" w:cs="Arial"/>
          <w:i/>
          <w:iCs/>
        </w:rPr>
        <w:t>“[…] el comité técnico preciso que el hecho de pedir a Tra</w:t>
      </w:r>
      <w:r w:rsidR="0090216C">
        <w:rPr>
          <w:rFonts w:ascii="Arial" w:hAnsi="Arial" w:cs="Arial"/>
          <w:i/>
          <w:iCs/>
        </w:rPr>
        <w:t>n</w:t>
      </w:r>
      <w:r w:rsidRPr="00107ABB">
        <w:rPr>
          <w:rFonts w:ascii="Arial" w:hAnsi="Arial" w:cs="Arial"/>
          <w:i/>
          <w:iCs/>
        </w:rPr>
        <w:t xml:space="preserve">sportes Especiales del Otún </w:t>
      </w:r>
      <w:r w:rsidRPr="005A050C">
        <w:rPr>
          <w:rFonts w:ascii="Arial" w:hAnsi="Arial" w:cs="Arial"/>
          <w:i/>
          <w:iCs/>
        </w:rPr>
        <w:t xml:space="preserve">unas tarjetas de operación adicionales, ello se </w:t>
      </w:r>
      <w:r w:rsidR="004C686E" w:rsidRPr="005A050C">
        <w:rPr>
          <w:rFonts w:ascii="Arial" w:hAnsi="Arial" w:cs="Arial"/>
          <w:i/>
          <w:iCs/>
        </w:rPr>
        <w:t>hacía</w:t>
      </w:r>
      <w:r w:rsidRPr="005A050C">
        <w:rPr>
          <w:rFonts w:ascii="Arial" w:hAnsi="Arial" w:cs="Arial"/>
          <w:i/>
          <w:iCs/>
        </w:rPr>
        <w:t xml:space="preserve"> con el fin de subsanar requisitos habilitantes y que “las mismas no se tendrían </w:t>
      </w:r>
      <w:r w:rsidR="00AD3C8B" w:rsidRPr="005A050C">
        <w:rPr>
          <w:rFonts w:ascii="Arial" w:hAnsi="Arial" w:cs="Arial"/>
          <w:i/>
          <w:iCs/>
        </w:rPr>
        <w:t>en cuenta para la calificación solamente para la habilitación”</w:t>
      </w:r>
      <w:r w:rsidR="00AD3C8B" w:rsidRPr="00107ABB">
        <w:rPr>
          <w:rFonts w:ascii="Arial" w:hAnsi="Arial" w:cs="Arial"/>
          <w:i/>
          <w:iCs/>
        </w:rPr>
        <w:t xml:space="preserve"> […] En el informe de evaluación, es claro al determinar en el punto 2.1 que para el caso de Tra</w:t>
      </w:r>
      <w:r w:rsidR="0090216C">
        <w:rPr>
          <w:rFonts w:ascii="Arial" w:hAnsi="Arial" w:cs="Arial"/>
          <w:i/>
          <w:iCs/>
        </w:rPr>
        <w:t>n</w:t>
      </w:r>
      <w:r w:rsidR="00AD3C8B" w:rsidRPr="00107ABB">
        <w:rPr>
          <w:rFonts w:ascii="Arial" w:hAnsi="Arial" w:cs="Arial"/>
          <w:i/>
          <w:iCs/>
        </w:rPr>
        <w:t xml:space="preserve">sportes Especiales del Otún, y sólo para efectos de los requisitos habilitantes, se le solicita presentar tarjetas de operaciones que completen el mínimo de cupos requeridos para la prestación del </w:t>
      </w:r>
      <w:r w:rsidR="00AD3C8B" w:rsidRPr="00107ABB">
        <w:rPr>
          <w:rFonts w:ascii="Arial" w:hAnsi="Arial" w:cs="Arial"/>
          <w:i/>
          <w:iCs/>
        </w:rPr>
        <w:lastRenderedPageBreak/>
        <w:t xml:space="preserve">servicio de transporte, dejando al final al </w:t>
      </w:r>
      <w:r w:rsidR="00AD3C8B" w:rsidRPr="00107ABB">
        <w:rPr>
          <w:rFonts w:ascii="Arial" w:hAnsi="Arial" w:cs="Arial"/>
        </w:rPr>
        <w:t>(sic)</w:t>
      </w:r>
      <w:r w:rsidR="00AD3C8B" w:rsidRPr="00107ABB">
        <w:rPr>
          <w:rFonts w:ascii="Arial" w:hAnsi="Arial" w:cs="Arial"/>
          <w:i/>
          <w:iCs/>
        </w:rPr>
        <w:t xml:space="preserve"> </w:t>
      </w:r>
      <w:r w:rsidR="00AD3C8B" w:rsidRPr="005A050C">
        <w:rPr>
          <w:rFonts w:ascii="Arial" w:hAnsi="Arial" w:cs="Arial"/>
          <w:i/>
          <w:iCs/>
        </w:rPr>
        <w:t xml:space="preserve">salvedad que estas tarjetas no serán tenidas en cuenta para la calificación sino solamente para la habilitación, por lo tanto </w:t>
      </w:r>
      <w:r w:rsidR="0032555F" w:rsidRPr="005A050C">
        <w:rPr>
          <w:rFonts w:ascii="Arial" w:hAnsi="Arial" w:cs="Arial"/>
          <w:i/>
          <w:iCs/>
        </w:rPr>
        <w:t xml:space="preserve">no </w:t>
      </w:r>
      <w:r w:rsidR="00AD3C8B" w:rsidRPr="005A050C">
        <w:rPr>
          <w:rFonts w:ascii="Arial" w:hAnsi="Arial" w:cs="Arial"/>
          <w:i/>
          <w:iCs/>
        </w:rPr>
        <w:t>afectan la comparación y asignación de puntaje</w:t>
      </w:r>
      <w:r w:rsidR="00D328E4" w:rsidRPr="00107ABB">
        <w:rPr>
          <w:rFonts w:ascii="Arial" w:hAnsi="Arial" w:cs="Arial"/>
          <w:i/>
          <w:iCs/>
        </w:rPr>
        <w:t xml:space="preserve"> […] </w:t>
      </w:r>
      <w:r w:rsidR="00F636B6" w:rsidRPr="00107ABB">
        <w:rPr>
          <w:rFonts w:ascii="Arial" w:hAnsi="Arial" w:cs="Arial"/>
          <w:i/>
          <w:iCs/>
        </w:rPr>
        <w:t>En el caso concreto no le asiste la razón al demandante al indicar que dicho requisito habilitante; es decir, las tarjetas de operación, no podían</w:t>
      </w:r>
      <w:r w:rsidR="00F636B6" w:rsidRPr="00C03821">
        <w:rPr>
          <w:rFonts w:ascii="Arial" w:hAnsi="Arial" w:cs="Arial"/>
          <w:i/>
          <w:iCs/>
        </w:rPr>
        <w:t xml:space="preserve"> ser subsanadas. Como antes se dijo, al repetir lo indicado en el informe de evaluación, se dejó expresa claridad en cuanto a que con el aporte de las mismas no se afectará el factor de calificación</w:t>
      </w:r>
      <w:r w:rsidR="0032555F" w:rsidRPr="00C03821">
        <w:rPr>
          <w:rFonts w:ascii="Arial" w:hAnsi="Arial" w:cs="Arial"/>
        </w:rPr>
        <w:t>”.</w:t>
      </w:r>
    </w:p>
    <w:p w14:paraId="53930D03" w14:textId="77777777" w:rsidR="00C64156" w:rsidRPr="00C03821" w:rsidRDefault="00C64156" w:rsidP="00892F27">
      <w:pPr>
        <w:spacing w:line="360" w:lineRule="auto"/>
        <w:jc w:val="both"/>
        <w:rPr>
          <w:rFonts w:ascii="Arial" w:hAnsi="Arial" w:cs="Arial"/>
          <w:sz w:val="24"/>
          <w:szCs w:val="24"/>
          <w:lang w:eastAsia="es-CO"/>
        </w:rPr>
      </w:pPr>
    </w:p>
    <w:p w14:paraId="0B2328A7" w14:textId="3E40204D" w:rsidR="001B4F4E" w:rsidRPr="00C03821" w:rsidRDefault="00F636B6" w:rsidP="00885FBF">
      <w:pPr>
        <w:spacing w:line="360" w:lineRule="auto"/>
        <w:jc w:val="both"/>
        <w:rPr>
          <w:rFonts w:ascii="Arial" w:hAnsi="Arial" w:cs="Arial"/>
          <w:sz w:val="24"/>
          <w:szCs w:val="24"/>
          <w:lang w:eastAsia="es-CO"/>
        </w:rPr>
      </w:pPr>
      <w:r w:rsidRPr="00C03821">
        <w:rPr>
          <w:rFonts w:ascii="Arial" w:hAnsi="Arial" w:cs="Arial"/>
          <w:sz w:val="24"/>
          <w:szCs w:val="24"/>
          <w:lang w:eastAsia="es-CO"/>
        </w:rPr>
        <w:t xml:space="preserve">En tal sentido, concluyó que la solicitud de las tarjetas de operación, de conformidad con lo establecido en la Ley 1150 de 2007, </w:t>
      </w:r>
      <w:r w:rsidR="005B4A34" w:rsidRPr="00C03821">
        <w:rPr>
          <w:rFonts w:ascii="Arial" w:hAnsi="Arial" w:cs="Arial"/>
          <w:sz w:val="24"/>
          <w:szCs w:val="24"/>
          <w:lang w:eastAsia="es-CO"/>
        </w:rPr>
        <w:t xml:space="preserve">tuvo como propósito </w:t>
      </w:r>
      <w:r w:rsidR="0032555F" w:rsidRPr="00C03821">
        <w:rPr>
          <w:rFonts w:ascii="Arial" w:hAnsi="Arial" w:cs="Arial"/>
          <w:sz w:val="24"/>
          <w:szCs w:val="24"/>
          <w:lang w:eastAsia="es-CO"/>
        </w:rPr>
        <w:t>subsanar</w:t>
      </w:r>
      <w:r w:rsidR="005B4A34" w:rsidRPr="00C03821">
        <w:rPr>
          <w:rFonts w:ascii="Arial" w:hAnsi="Arial" w:cs="Arial"/>
          <w:sz w:val="24"/>
          <w:szCs w:val="24"/>
          <w:lang w:eastAsia="es-CO"/>
        </w:rPr>
        <w:t xml:space="preserve"> aspectos habilitantes</w:t>
      </w:r>
      <w:r w:rsidR="0032555F" w:rsidRPr="00C03821">
        <w:rPr>
          <w:rFonts w:ascii="Arial" w:hAnsi="Arial" w:cs="Arial"/>
          <w:sz w:val="24"/>
          <w:szCs w:val="24"/>
          <w:lang w:eastAsia="es-CO"/>
        </w:rPr>
        <w:t xml:space="preserve"> que </w:t>
      </w:r>
      <w:r w:rsidR="00F54F9C" w:rsidRPr="00C03821">
        <w:rPr>
          <w:rFonts w:ascii="Arial" w:hAnsi="Arial" w:cs="Arial"/>
          <w:sz w:val="24"/>
          <w:szCs w:val="24"/>
          <w:lang w:eastAsia="es-CO"/>
        </w:rPr>
        <w:t xml:space="preserve">de acuerdo con lo indicado por el comité de evaluación </w:t>
      </w:r>
      <w:r w:rsidR="0032555F" w:rsidRPr="00C03821">
        <w:rPr>
          <w:rFonts w:ascii="Arial" w:hAnsi="Arial" w:cs="Arial"/>
          <w:sz w:val="24"/>
          <w:szCs w:val="24"/>
          <w:lang w:eastAsia="es-CO"/>
        </w:rPr>
        <w:t>no incidían en la calificación de las ofertas</w:t>
      </w:r>
      <w:r w:rsidR="00EC2F51" w:rsidRPr="00C03821">
        <w:rPr>
          <w:rFonts w:ascii="Arial" w:hAnsi="Arial" w:cs="Arial"/>
          <w:sz w:val="24"/>
          <w:szCs w:val="24"/>
          <w:lang w:eastAsia="es-CO"/>
        </w:rPr>
        <w:t xml:space="preserve"> y, por tanto, eran subsanables</w:t>
      </w:r>
      <w:r w:rsidR="005B4A34" w:rsidRPr="00C03821">
        <w:rPr>
          <w:rFonts w:ascii="Arial" w:hAnsi="Arial" w:cs="Arial"/>
          <w:sz w:val="24"/>
          <w:szCs w:val="24"/>
          <w:lang w:eastAsia="es-CO"/>
        </w:rPr>
        <w:t>.</w:t>
      </w:r>
    </w:p>
    <w:p w14:paraId="7307B37B" w14:textId="77777777" w:rsidR="005B4A34" w:rsidRPr="00C03821" w:rsidRDefault="005B4A34" w:rsidP="00885FBF">
      <w:pPr>
        <w:spacing w:line="360" w:lineRule="auto"/>
        <w:jc w:val="both"/>
        <w:rPr>
          <w:rFonts w:ascii="Arial" w:hAnsi="Arial" w:cs="Arial"/>
          <w:sz w:val="24"/>
          <w:szCs w:val="24"/>
          <w:lang w:eastAsia="es-CO"/>
        </w:rPr>
      </w:pPr>
    </w:p>
    <w:p w14:paraId="1D5CED6B" w14:textId="3FE183E3" w:rsidR="001B4F4E" w:rsidRPr="00C03821" w:rsidRDefault="00EB3D55" w:rsidP="00885FBF">
      <w:pPr>
        <w:spacing w:line="360" w:lineRule="auto"/>
        <w:jc w:val="both"/>
        <w:rPr>
          <w:rFonts w:ascii="Arial" w:hAnsi="Arial" w:cs="Arial"/>
          <w:sz w:val="24"/>
          <w:szCs w:val="24"/>
          <w:lang w:eastAsia="es-CO"/>
        </w:rPr>
      </w:pPr>
      <w:r w:rsidRPr="00C03821">
        <w:rPr>
          <w:rFonts w:ascii="Arial" w:hAnsi="Arial" w:cs="Arial"/>
          <w:sz w:val="24"/>
          <w:szCs w:val="24"/>
          <w:lang w:eastAsia="es-CO"/>
        </w:rPr>
        <w:t>Adicionalmente</w:t>
      </w:r>
      <w:r w:rsidR="00DC5998" w:rsidRPr="00C03821">
        <w:rPr>
          <w:rFonts w:ascii="Arial" w:hAnsi="Arial" w:cs="Arial"/>
          <w:sz w:val="24"/>
          <w:szCs w:val="24"/>
          <w:lang w:eastAsia="es-CO"/>
        </w:rPr>
        <w:t>,</w:t>
      </w:r>
      <w:r w:rsidR="001B4F4E" w:rsidRPr="00C03821">
        <w:rPr>
          <w:rFonts w:ascii="Arial" w:hAnsi="Arial" w:cs="Arial"/>
          <w:sz w:val="24"/>
          <w:szCs w:val="24"/>
          <w:lang w:eastAsia="es-CO"/>
        </w:rPr>
        <w:t xml:space="preserve"> propuso las siguientes excepciones:</w:t>
      </w:r>
    </w:p>
    <w:p w14:paraId="6EF38FA3" w14:textId="10DA4034" w:rsidR="001B4F4E" w:rsidRPr="00C03821" w:rsidRDefault="001B4F4E" w:rsidP="00885FBF">
      <w:pPr>
        <w:spacing w:line="360" w:lineRule="auto"/>
        <w:jc w:val="both"/>
        <w:rPr>
          <w:rFonts w:ascii="Arial" w:hAnsi="Arial" w:cs="Arial"/>
          <w:sz w:val="24"/>
          <w:szCs w:val="24"/>
          <w:lang w:eastAsia="es-CO"/>
        </w:rPr>
      </w:pPr>
    </w:p>
    <w:p w14:paraId="1FDDB23B" w14:textId="2B52DADF" w:rsidR="001B4F4E" w:rsidRPr="00C03821" w:rsidRDefault="001B4F4E" w:rsidP="00885FBF">
      <w:pPr>
        <w:pStyle w:val="Sinespaciado"/>
        <w:numPr>
          <w:ilvl w:val="0"/>
          <w:numId w:val="17"/>
        </w:numPr>
        <w:spacing w:line="360" w:lineRule="auto"/>
        <w:jc w:val="both"/>
        <w:rPr>
          <w:rFonts w:ascii="Arial" w:hAnsi="Arial" w:cs="Arial"/>
          <w:sz w:val="24"/>
          <w:szCs w:val="24"/>
          <w:lang w:eastAsia="es-CO"/>
        </w:rPr>
      </w:pPr>
      <w:r w:rsidRPr="00C03821">
        <w:rPr>
          <w:rFonts w:ascii="Arial" w:hAnsi="Arial" w:cs="Arial"/>
          <w:sz w:val="24"/>
          <w:szCs w:val="24"/>
          <w:lang w:eastAsia="es-CO"/>
        </w:rPr>
        <w:t>“</w:t>
      </w:r>
      <w:r w:rsidR="000B298D" w:rsidRPr="00C03821">
        <w:rPr>
          <w:rFonts w:ascii="Arial" w:hAnsi="Arial" w:cs="Arial"/>
          <w:i/>
          <w:iCs/>
          <w:sz w:val="24"/>
          <w:szCs w:val="24"/>
          <w:lang w:eastAsia="es-CO"/>
        </w:rPr>
        <w:t>IN</w:t>
      </w:r>
      <w:r w:rsidR="00DC5998" w:rsidRPr="00C03821">
        <w:rPr>
          <w:rFonts w:ascii="Arial" w:hAnsi="Arial" w:cs="Arial"/>
          <w:i/>
          <w:iCs/>
          <w:sz w:val="24"/>
          <w:szCs w:val="24"/>
          <w:lang w:eastAsia="es-CO"/>
        </w:rPr>
        <w:t>EXISTENCIA DE LA ILEGALIDAD EN LA EXPEDICIÓN DEL ACTO ADMINISTRATIVO ACUSADO</w:t>
      </w:r>
      <w:r w:rsidRPr="00C03821">
        <w:rPr>
          <w:rFonts w:ascii="Arial" w:hAnsi="Arial" w:cs="Arial"/>
          <w:sz w:val="24"/>
          <w:szCs w:val="24"/>
          <w:lang w:eastAsia="es-CO"/>
        </w:rPr>
        <w:t xml:space="preserve">”, frente a lo cual afirmó </w:t>
      </w:r>
      <w:r w:rsidR="00DC5998" w:rsidRPr="00C03821">
        <w:rPr>
          <w:rFonts w:ascii="Arial" w:hAnsi="Arial" w:cs="Arial"/>
          <w:sz w:val="24"/>
          <w:szCs w:val="24"/>
          <w:lang w:eastAsia="es-CO"/>
        </w:rPr>
        <w:t>que el acto administrativo sometido a juicio fue proferido de conformidad con la norma</w:t>
      </w:r>
      <w:r w:rsidR="00CE5D51" w:rsidRPr="00C03821">
        <w:rPr>
          <w:rFonts w:ascii="Arial" w:hAnsi="Arial" w:cs="Arial"/>
          <w:sz w:val="24"/>
          <w:szCs w:val="24"/>
          <w:lang w:eastAsia="es-CO"/>
        </w:rPr>
        <w:t>tividad</w:t>
      </w:r>
      <w:r w:rsidR="00DC5998" w:rsidRPr="00C03821">
        <w:rPr>
          <w:rFonts w:ascii="Arial" w:hAnsi="Arial" w:cs="Arial"/>
          <w:sz w:val="24"/>
          <w:szCs w:val="24"/>
          <w:lang w:eastAsia="es-CO"/>
        </w:rPr>
        <w:t xml:space="preserve"> vigente para la época de los hechos</w:t>
      </w:r>
      <w:r w:rsidRPr="00C03821">
        <w:rPr>
          <w:rFonts w:ascii="Arial" w:hAnsi="Arial" w:cs="Arial"/>
          <w:sz w:val="24"/>
          <w:szCs w:val="24"/>
          <w:lang w:eastAsia="es-CO"/>
        </w:rPr>
        <w:t>.</w:t>
      </w:r>
    </w:p>
    <w:p w14:paraId="203D33AE" w14:textId="5BF584DF" w:rsidR="00086E4C" w:rsidRPr="00C03821" w:rsidRDefault="001B4F4E" w:rsidP="00885FBF">
      <w:pPr>
        <w:pStyle w:val="Sinespaciado"/>
        <w:numPr>
          <w:ilvl w:val="0"/>
          <w:numId w:val="17"/>
        </w:numPr>
        <w:spacing w:line="360" w:lineRule="auto"/>
        <w:jc w:val="both"/>
        <w:rPr>
          <w:rFonts w:ascii="Arial" w:hAnsi="Arial" w:cs="Arial"/>
          <w:sz w:val="24"/>
          <w:szCs w:val="24"/>
          <w:lang w:eastAsia="es-CO"/>
        </w:rPr>
      </w:pPr>
      <w:r w:rsidRPr="00C03821">
        <w:rPr>
          <w:rFonts w:ascii="Arial" w:hAnsi="Arial" w:cs="Arial"/>
          <w:sz w:val="24"/>
          <w:szCs w:val="24"/>
          <w:lang w:eastAsia="es-CO"/>
        </w:rPr>
        <w:t>“</w:t>
      </w:r>
      <w:r w:rsidR="00DC5998" w:rsidRPr="00C03821">
        <w:rPr>
          <w:rFonts w:ascii="Arial" w:hAnsi="Arial" w:cs="Arial"/>
          <w:i/>
          <w:iCs/>
          <w:sz w:val="24"/>
          <w:szCs w:val="24"/>
          <w:lang w:eastAsia="es-CO"/>
        </w:rPr>
        <w:t>ENRIQUECIMIENTO SIN CAUSA</w:t>
      </w:r>
      <w:r w:rsidRPr="00C03821">
        <w:rPr>
          <w:rFonts w:ascii="Arial" w:hAnsi="Arial" w:cs="Arial"/>
          <w:sz w:val="24"/>
          <w:szCs w:val="24"/>
          <w:lang w:eastAsia="es-CO"/>
        </w:rPr>
        <w:t xml:space="preserve">”, bajo el entendido </w:t>
      </w:r>
      <w:r w:rsidR="00DC5998" w:rsidRPr="00C03821">
        <w:rPr>
          <w:rFonts w:ascii="Arial" w:hAnsi="Arial" w:cs="Arial"/>
          <w:sz w:val="24"/>
          <w:szCs w:val="24"/>
          <w:lang w:eastAsia="es-CO"/>
        </w:rPr>
        <w:t xml:space="preserve">de que no existe un sustento jurídico que soporte la indemnización solicitada por la parte demandante. </w:t>
      </w:r>
    </w:p>
    <w:p w14:paraId="53B5CEA1" w14:textId="7454A7EE" w:rsidR="00086E4C" w:rsidRPr="00C03821" w:rsidRDefault="00DC5998" w:rsidP="00885FBF">
      <w:pPr>
        <w:pStyle w:val="Sinespaciado"/>
        <w:numPr>
          <w:ilvl w:val="0"/>
          <w:numId w:val="17"/>
        </w:numPr>
        <w:spacing w:line="360" w:lineRule="auto"/>
        <w:jc w:val="both"/>
        <w:rPr>
          <w:rFonts w:ascii="Arial" w:hAnsi="Arial" w:cs="Arial"/>
          <w:sz w:val="24"/>
          <w:szCs w:val="24"/>
          <w:lang w:eastAsia="es-CO"/>
        </w:rPr>
      </w:pPr>
      <w:r w:rsidRPr="00C03821">
        <w:rPr>
          <w:rFonts w:ascii="Arial" w:hAnsi="Arial" w:cs="Arial"/>
          <w:sz w:val="24"/>
          <w:szCs w:val="24"/>
          <w:lang w:eastAsia="es-CO"/>
        </w:rPr>
        <w:t>La Genérica.</w:t>
      </w:r>
    </w:p>
    <w:p w14:paraId="6EBB4A1F" w14:textId="6F960855" w:rsidR="00265F2D" w:rsidRPr="00C03821" w:rsidRDefault="00265F2D" w:rsidP="00885FBF">
      <w:pPr>
        <w:spacing w:line="360" w:lineRule="auto"/>
        <w:jc w:val="both"/>
        <w:rPr>
          <w:rFonts w:cs="Arial"/>
          <w:lang w:eastAsia="es-CO"/>
        </w:rPr>
      </w:pPr>
    </w:p>
    <w:p w14:paraId="69CAA740" w14:textId="1D19F38A" w:rsidR="00265F2D" w:rsidRPr="00C03821" w:rsidRDefault="00265F2D" w:rsidP="00885FBF">
      <w:pPr>
        <w:spacing w:line="360" w:lineRule="auto"/>
        <w:jc w:val="both"/>
        <w:rPr>
          <w:rFonts w:ascii="Arial" w:hAnsi="Arial" w:cs="Arial"/>
          <w:b/>
          <w:bCs/>
          <w:sz w:val="24"/>
          <w:szCs w:val="24"/>
          <w:lang w:eastAsia="es-CO"/>
        </w:rPr>
      </w:pPr>
      <w:r w:rsidRPr="00C03821">
        <w:rPr>
          <w:rFonts w:ascii="Arial" w:hAnsi="Arial" w:cs="Arial"/>
          <w:b/>
          <w:bCs/>
          <w:sz w:val="24"/>
          <w:szCs w:val="24"/>
          <w:lang w:eastAsia="es-CO"/>
        </w:rPr>
        <w:t>2.</w:t>
      </w:r>
      <w:r w:rsidR="0032555F" w:rsidRPr="00C03821">
        <w:rPr>
          <w:rFonts w:ascii="Arial" w:hAnsi="Arial" w:cs="Arial"/>
          <w:b/>
          <w:bCs/>
          <w:sz w:val="24"/>
          <w:szCs w:val="24"/>
          <w:lang w:eastAsia="es-CO"/>
        </w:rPr>
        <w:t>3</w:t>
      </w:r>
      <w:r w:rsidRPr="00C03821">
        <w:rPr>
          <w:rFonts w:ascii="Arial" w:hAnsi="Arial" w:cs="Arial"/>
          <w:b/>
          <w:bCs/>
          <w:sz w:val="24"/>
          <w:szCs w:val="24"/>
          <w:lang w:eastAsia="es-CO"/>
        </w:rPr>
        <w:t xml:space="preserve">. </w:t>
      </w:r>
      <w:r w:rsidRPr="00C03821">
        <w:rPr>
          <w:rFonts w:ascii="Arial" w:hAnsi="Arial" w:cs="Arial"/>
          <w:sz w:val="24"/>
          <w:szCs w:val="24"/>
          <w:lang w:eastAsia="es-CO"/>
        </w:rPr>
        <w:t xml:space="preserve">Transportes Especiales del Otún </w:t>
      </w:r>
      <w:r w:rsidR="00095410" w:rsidRPr="00C03821">
        <w:rPr>
          <w:rFonts w:ascii="Arial" w:hAnsi="Arial" w:cs="Arial"/>
          <w:sz w:val="24"/>
          <w:szCs w:val="24"/>
          <w:lang w:eastAsia="es-CO"/>
        </w:rPr>
        <w:t xml:space="preserve">S.A.S. </w:t>
      </w:r>
      <w:r w:rsidRPr="00C03821">
        <w:rPr>
          <w:rFonts w:ascii="Arial" w:hAnsi="Arial" w:cs="Arial"/>
          <w:sz w:val="24"/>
          <w:szCs w:val="24"/>
          <w:lang w:eastAsia="es-CO"/>
        </w:rPr>
        <w:t>guardó silencio.</w:t>
      </w:r>
    </w:p>
    <w:p w14:paraId="3562091E" w14:textId="77777777" w:rsidR="005A1AC7" w:rsidRPr="00137259" w:rsidRDefault="005A1AC7" w:rsidP="00E16F3B">
      <w:pPr>
        <w:spacing w:line="360" w:lineRule="auto"/>
        <w:jc w:val="both"/>
        <w:rPr>
          <w:rFonts w:cs="Arial"/>
          <w:sz w:val="28"/>
          <w:lang w:eastAsia="es-CO"/>
        </w:rPr>
      </w:pPr>
    </w:p>
    <w:p w14:paraId="4C122A52" w14:textId="78741B09" w:rsidR="00E16F3B" w:rsidRPr="00C03821" w:rsidRDefault="00E16F3B" w:rsidP="00E16F3B">
      <w:pPr>
        <w:spacing w:line="360" w:lineRule="auto"/>
        <w:jc w:val="both"/>
        <w:rPr>
          <w:rFonts w:ascii="Arial" w:hAnsi="Arial" w:cs="Arial"/>
          <w:b/>
          <w:sz w:val="24"/>
          <w:szCs w:val="24"/>
        </w:rPr>
      </w:pPr>
      <w:r w:rsidRPr="00C03821">
        <w:rPr>
          <w:rFonts w:ascii="Arial" w:hAnsi="Arial" w:cs="Arial"/>
          <w:b/>
          <w:sz w:val="24"/>
          <w:szCs w:val="24"/>
        </w:rPr>
        <w:t>3.</w:t>
      </w:r>
      <w:r w:rsidR="00FC550B" w:rsidRPr="00C03821">
        <w:rPr>
          <w:rFonts w:ascii="Arial" w:hAnsi="Arial" w:cs="Arial"/>
          <w:b/>
          <w:sz w:val="24"/>
          <w:szCs w:val="24"/>
        </w:rPr>
        <w:t xml:space="preserve"> </w:t>
      </w:r>
      <w:r w:rsidRPr="00C03821">
        <w:rPr>
          <w:rFonts w:ascii="Arial" w:hAnsi="Arial" w:cs="Arial"/>
          <w:b/>
          <w:sz w:val="24"/>
          <w:szCs w:val="24"/>
        </w:rPr>
        <w:t xml:space="preserve">Alegatos de conclusión </w:t>
      </w:r>
    </w:p>
    <w:p w14:paraId="50BC5CB7" w14:textId="77777777" w:rsidR="005A1AC7" w:rsidRPr="00137259" w:rsidRDefault="005A1AC7" w:rsidP="00E16F3B">
      <w:pPr>
        <w:spacing w:line="360" w:lineRule="auto"/>
        <w:jc w:val="both"/>
        <w:rPr>
          <w:rFonts w:ascii="Arial" w:hAnsi="Arial" w:cs="Arial"/>
          <w:b/>
          <w:sz w:val="32"/>
          <w:szCs w:val="24"/>
        </w:rPr>
      </w:pPr>
    </w:p>
    <w:p w14:paraId="283C1D79" w14:textId="4A48F9A5" w:rsidR="00E16F3B" w:rsidRPr="00C03821" w:rsidRDefault="00E16F3B" w:rsidP="00E16F3B">
      <w:pPr>
        <w:spacing w:line="360" w:lineRule="auto"/>
        <w:jc w:val="both"/>
        <w:rPr>
          <w:rFonts w:ascii="Arial" w:hAnsi="Arial" w:cs="Arial"/>
          <w:bCs/>
          <w:iCs/>
          <w:sz w:val="24"/>
          <w:szCs w:val="24"/>
        </w:rPr>
      </w:pPr>
      <w:r w:rsidRPr="00C03821">
        <w:rPr>
          <w:rFonts w:ascii="Arial" w:hAnsi="Arial" w:cs="Arial"/>
          <w:bCs/>
          <w:iCs/>
          <w:sz w:val="24"/>
          <w:szCs w:val="24"/>
        </w:rPr>
        <w:t xml:space="preserve">Al finalizar la audiencia </w:t>
      </w:r>
      <w:r w:rsidR="00C55727" w:rsidRPr="00C03821">
        <w:rPr>
          <w:rFonts w:ascii="Arial" w:hAnsi="Arial" w:cs="Arial"/>
          <w:bCs/>
          <w:iCs/>
          <w:sz w:val="24"/>
          <w:szCs w:val="24"/>
        </w:rPr>
        <w:t>de pruebas</w:t>
      </w:r>
      <w:r w:rsidR="00C55727" w:rsidRPr="00C03821">
        <w:rPr>
          <w:rStyle w:val="TextonotapieCar"/>
          <w:rFonts w:ascii="Arial" w:hAnsi="Arial" w:cs="Arial"/>
          <w:bCs/>
          <w:iCs/>
          <w:vertAlign w:val="superscript"/>
        </w:rPr>
        <w:footnoteReference w:id="5"/>
      </w:r>
      <w:r w:rsidRPr="00C03821">
        <w:rPr>
          <w:rFonts w:ascii="Arial" w:hAnsi="Arial" w:cs="Arial"/>
          <w:bCs/>
          <w:iCs/>
          <w:sz w:val="24"/>
          <w:szCs w:val="24"/>
        </w:rPr>
        <w:t xml:space="preserve"> llevada a cabo el </w:t>
      </w:r>
      <w:r w:rsidR="00C55727" w:rsidRPr="00C03821">
        <w:rPr>
          <w:rFonts w:ascii="Arial" w:hAnsi="Arial" w:cs="Arial"/>
          <w:bCs/>
          <w:iCs/>
          <w:sz w:val="24"/>
          <w:szCs w:val="24"/>
        </w:rPr>
        <w:t>13 de marzo de 2019</w:t>
      </w:r>
      <w:r w:rsidRPr="00C03821">
        <w:rPr>
          <w:rFonts w:ascii="Arial" w:hAnsi="Arial" w:cs="Arial"/>
          <w:bCs/>
          <w:iCs/>
          <w:sz w:val="24"/>
          <w:szCs w:val="24"/>
        </w:rPr>
        <w:t xml:space="preserve">, </w:t>
      </w:r>
      <w:r w:rsidR="001935F8" w:rsidRPr="00C03821">
        <w:rPr>
          <w:rFonts w:ascii="Arial" w:hAnsi="Arial" w:cs="Arial"/>
          <w:bCs/>
          <w:iCs/>
          <w:sz w:val="24"/>
          <w:szCs w:val="24"/>
        </w:rPr>
        <w:t>se</w:t>
      </w:r>
      <w:r w:rsidRPr="00C03821">
        <w:rPr>
          <w:rFonts w:ascii="Arial" w:hAnsi="Arial" w:cs="Arial"/>
          <w:bCs/>
          <w:iCs/>
          <w:sz w:val="24"/>
          <w:szCs w:val="24"/>
        </w:rPr>
        <w:t xml:space="preserve"> </w:t>
      </w:r>
      <w:r w:rsidR="00FD44C2" w:rsidRPr="00C03821">
        <w:rPr>
          <w:rFonts w:ascii="Arial" w:hAnsi="Arial" w:cs="Arial"/>
          <w:bCs/>
          <w:iCs/>
          <w:sz w:val="24"/>
          <w:szCs w:val="24"/>
        </w:rPr>
        <w:t>corrió traslado a las partes y al Ministerio Público para alegar de conclusión y presentar concepto, respectivamente.</w:t>
      </w:r>
    </w:p>
    <w:p w14:paraId="13B9C21D" w14:textId="5858985E" w:rsidR="00BD1AD3" w:rsidRPr="00C03821" w:rsidRDefault="00BD1AD3" w:rsidP="00E16F3B">
      <w:pPr>
        <w:spacing w:line="360" w:lineRule="auto"/>
        <w:jc w:val="both"/>
        <w:rPr>
          <w:rFonts w:ascii="Arial" w:hAnsi="Arial" w:cs="Arial"/>
          <w:bCs/>
          <w:iCs/>
          <w:sz w:val="24"/>
          <w:szCs w:val="24"/>
        </w:rPr>
      </w:pPr>
    </w:p>
    <w:p w14:paraId="36D935A4" w14:textId="77777777" w:rsidR="00137259" w:rsidRDefault="00137259" w:rsidP="00FD44C2">
      <w:pPr>
        <w:spacing w:line="360" w:lineRule="auto"/>
        <w:jc w:val="both"/>
        <w:rPr>
          <w:rFonts w:ascii="Arial" w:hAnsi="Arial" w:cs="Arial"/>
          <w:b/>
          <w:iCs/>
          <w:sz w:val="24"/>
          <w:szCs w:val="24"/>
        </w:rPr>
      </w:pPr>
    </w:p>
    <w:p w14:paraId="7CC019DA" w14:textId="77777777" w:rsidR="00137259" w:rsidRDefault="00137259" w:rsidP="00FD44C2">
      <w:pPr>
        <w:spacing w:line="360" w:lineRule="auto"/>
        <w:jc w:val="both"/>
        <w:rPr>
          <w:rFonts w:ascii="Arial" w:hAnsi="Arial" w:cs="Arial"/>
          <w:b/>
          <w:iCs/>
          <w:sz w:val="24"/>
          <w:szCs w:val="24"/>
        </w:rPr>
      </w:pPr>
    </w:p>
    <w:p w14:paraId="75E37A8F" w14:textId="77777777" w:rsidR="00137259" w:rsidRDefault="00137259" w:rsidP="00FD44C2">
      <w:pPr>
        <w:spacing w:line="360" w:lineRule="auto"/>
        <w:jc w:val="both"/>
        <w:rPr>
          <w:rFonts w:ascii="Arial" w:hAnsi="Arial" w:cs="Arial"/>
          <w:b/>
          <w:iCs/>
          <w:sz w:val="24"/>
          <w:szCs w:val="24"/>
        </w:rPr>
      </w:pPr>
    </w:p>
    <w:p w14:paraId="59DA3313" w14:textId="36910E6F" w:rsidR="00BD1AD3" w:rsidRPr="00C03821" w:rsidRDefault="00BD1AD3" w:rsidP="00FD44C2">
      <w:pPr>
        <w:spacing w:line="360" w:lineRule="auto"/>
        <w:jc w:val="both"/>
        <w:rPr>
          <w:rFonts w:ascii="Arial" w:hAnsi="Arial" w:cs="Arial"/>
          <w:bCs/>
          <w:iCs/>
          <w:sz w:val="24"/>
          <w:szCs w:val="24"/>
        </w:rPr>
      </w:pPr>
      <w:r w:rsidRPr="00C03821">
        <w:rPr>
          <w:rFonts w:ascii="Arial" w:hAnsi="Arial" w:cs="Arial"/>
          <w:b/>
          <w:iCs/>
          <w:sz w:val="24"/>
          <w:szCs w:val="24"/>
        </w:rPr>
        <w:t xml:space="preserve">3.1. </w:t>
      </w:r>
      <w:r w:rsidR="005F13A5" w:rsidRPr="00C03821">
        <w:rPr>
          <w:rFonts w:ascii="Arial" w:hAnsi="Arial" w:cs="Arial"/>
          <w:bCs/>
          <w:iCs/>
          <w:sz w:val="24"/>
          <w:szCs w:val="24"/>
        </w:rPr>
        <w:t>La parte demandante</w:t>
      </w:r>
      <w:r w:rsidR="00FD44C2" w:rsidRPr="00C03821">
        <w:rPr>
          <w:rStyle w:val="TextonotapieCar"/>
          <w:rFonts w:ascii="Arial" w:hAnsi="Arial" w:cs="Arial"/>
          <w:bCs/>
          <w:iCs/>
          <w:vertAlign w:val="superscript"/>
        </w:rPr>
        <w:footnoteReference w:id="6"/>
      </w:r>
      <w:r w:rsidR="00FD44C2" w:rsidRPr="00C03821">
        <w:rPr>
          <w:rFonts w:ascii="Arial" w:hAnsi="Arial" w:cs="Arial"/>
          <w:bCs/>
          <w:iCs/>
          <w:sz w:val="24"/>
          <w:szCs w:val="24"/>
        </w:rPr>
        <w:t xml:space="preserve"> </w:t>
      </w:r>
      <w:r w:rsidR="003E0D90" w:rsidRPr="00C03821">
        <w:rPr>
          <w:rFonts w:ascii="Arial" w:hAnsi="Arial" w:cs="Arial"/>
          <w:bCs/>
          <w:iCs/>
          <w:sz w:val="24"/>
          <w:szCs w:val="24"/>
        </w:rPr>
        <w:t>y</w:t>
      </w:r>
      <w:r w:rsidR="00CA669A" w:rsidRPr="00C03821">
        <w:rPr>
          <w:rFonts w:ascii="Arial" w:hAnsi="Arial" w:cs="Arial"/>
          <w:bCs/>
          <w:iCs/>
          <w:sz w:val="24"/>
          <w:szCs w:val="24"/>
        </w:rPr>
        <w:t xml:space="preserve"> el municipio de Pereira</w:t>
      </w:r>
      <w:r w:rsidR="003E0D90" w:rsidRPr="00C03821">
        <w:rPr>
          <w:rStyle w:val="TextonotapieCar"/>
          <w:rFonts w:ascii="Arial" w:hAnsi="Arial" w:cs="Arial"/>
          <w:bCs/>
          <w:iCs/>
          <w:vertAlign w:val="superscript"/>
        </w:rPr>
        <w:footnoteReference w:id="7"/>
      </w:r>
      <w:r w:rsidR="003E0D90" w:rsidRPr="00C03821">
        <w:rPr>
          <w:rFonts w:ascii="Arial" w:hAnsi="Arial" w:cs="Arial"/>
          <w:bCs/>
          <w:iCs/>
          <w:sz w:val="24"/>
          <w:szCs w:val="24"/>
        </w:rPr>
        <w:t xml:space="preserve"> </w:t>
      </w:r>
      <w:r w:rsidR="00FD44C2" w:rsidRPr="00C03821">
        <w:rPr>
          <w:rFonts w:ascii="Arial" w:hAnsi="Arial" w:cs="Arial"/>
          <w:bCs/>
          <w:iCs/>
          <w:sz w:val="24"/>
          <w:szCs w:val="24"/>
        </w:rPr>
        <w:t>reiter</w:t>
      </w:r>
      <w:r w:rsidR="003E0D90" w:rsidRPr="00C03821">
        <w:rPr>
          <w:rFonts w:ascii="Arial" w:hAnsi="Arial" w:cs="Arial"/>
          <w:bCs/>
          <w:iCs/>
          <w:sz w:val="24"/>
          <w:szCs w:val="24"/>
        </w:rPr>
        <w:t>aron</w:t>
      </w:r>
      <w:r w:rsidR="00FD44C2" w:rsidRPr="00C03821">
        <w:rPr>
          <w:rFonts w:ascii="Arial" w:hAnsi="Arial" w:cs="Arial"/>
          <w:bCs/>
          <w:iCs/>
          <w:sz w:val="24"/>
          <w:szCs w:val="24"/>
        </w:rPr>
        <w:t xml:space="preserve"> los argumentos expuestos en el líbelo introductorio</w:t>
      </w:r>
      <w:r w:rsidR="003E0D90" w:rsidRPr="00C03821">
        <w:rPr>
          <w:rFonts w:ascii="Arial" w:hAnsi="Arial" w:cs="Arial"/>
          <w:bCs/>
          <w:iCs/>
          <w:sz w:val="24"/>
          <w:szCs w:val="24"/>
        </w:rPr>
        <w:t xml:space="preserve"> y en la contestación de la demanda, respectivamente</w:t>
      </w:r>
      <w:r w:rsidR="00FD44C2" w:rsidRPr="00C03821">
        <w:rPr>
          <w:rFonts w:ascii="Arial" w:hAnsi="Arial" w:cs="Arial"/>
          <w:bCs/>
          <w:iCs/>
          <w:sz w:val="24"/>
          <w:szCs w:val="24"/>
        </w:rPr>
        <w:t>.</w:t>
      </w:r>
    </w:p>
    <w:p w14:paraId="1333F4A5" w14:textId="4B3D2C2B" w:rsidR="00FD44C2" w:rsidRPr="00C03821" w:rsidRDefault="00FD44C2" w:rsidP="00FD44C2">
      <w:pPr>
        <w:spacing w:line="360" w:lineRule="auto"/>
        <w:jc w:val="both"/>
        <w:rPr>
          <w:rFonts w:ascii="Arial" w:hAnsi="Arial" w:cs="Arial"/>
          <w:b/>
          <w:iCs/>
          <w:sz w:val="24"/>
          <w:szCs w:val="24"/>
        </w:rPr>
      </w:pPr>
    </w:p>
    <w:p w14:paraId="04D43961" w14:textId="3E28E83D" w:rsidR="00FD44C2" w:rsidRPr="00C03821" w:rsidRDefault="00FD44C2" w:rsidP="00FD44C2">
      <w:pPr>
        <w:spacing w:line="360" w:lineRule="auto"/>
        <w:jc w:val="both"/>
        <w:rPr>
          <w:rFonts w:ascii="Arial" w:hAnsi="Arial" w:cs="Arial"/>
          <w:bCs/>
          <w:iCs/>
          <w:sz w:val="24"/>
          <w:szCs w:val="24"/>
        </w:rPr>
      </w:pPr>
      <w:r w:rsidRPr="00C03821">
        <w:rPr>
          <w:rFonts w:ascii="Arial" w:hAnsi="Arial" w:cs="Arial"/>
          <w:b/>
          <w:iCs/>
          <w:sz w:val="24"/>
          <w:szCs w:val="24"/>
        </w:rPr>
        <w:t>3.2.</w:t>
      </w:r>
      <w:r w:rsidR="00557FDA" w:rsidRPr="00C03821">
        <w:rPr>
          <w:rFonts w:ascii="Arial" w:hAnsi="Arial" w:cs="Arial"/>
          <w:bCs/>
          <w:iCs/>
          <w:sz w:val="24"/>
          <w:szCs w:val="24"/>
        </w:rPr>
        <w:t xml:space="preserve"> </w:t>
      </w:r>
      <w:r w:rsidR="00265F2D" w:rsidRPr="00C03821">
        <w:rPr>
          <w:rFonts w:ascii="Arial" w:hAnsi="Arial" w:cs="Arial"/>
          <w:bCs/>
          <w:sz w:val="24"/>
          <w:szCs w:val="24"/>
        </w:rPr>
        <w:t>Transportes</w:t>
      </w:r>
      <w:r w:rsidR="00265F2D" w:rsidRPr="00C03821">
        <w:rPr>
          <w:rFonts w:ascii="Arial" w:hAnsi="Arial" w:cs="Arial"/>
          <w:sz w:val="24"/>
          <w:szCs w:val="24"/>
        </w:rPr>
        <w:t xml:space="preserve"> Especiales del Otún</w:t>
      </w:r>
      <w:r w:rsidR="00D75A4F" w:rsidRPr="00C03821">
        <w:rPr>
          <w:rFonts w:ascii="Arial" w:hAnsi="Arial" w:cs="Arial"/>
          <w:b/>
          <w:iCs/>
          <w:sz w:val="24"/>
          <w:szCs w:val="24"/>
        </w:rPr>
        <w:t xml:space="preserve"> </w:t>
      </w:r>
      <w:r w:rsidR="001A343C" w:rsidRPr="00C03821">
        <w:rPr>
          <w:rFonts w:ascii="Arial" w:hAnsi="Arial" w:cs="Arial"/>
          <w:bCs/>
          <w:iCs/>
          <w:sz w:val="24"/>
          <w:szCs w:val="24"/>
        </w:rPr>
        <w:t xml:space="preserve">S.A.S. </w:t>
      </w:r>
      <w:r w:rsidR="00265F2D" w:rsidRPr="00C03821">
        <w:rPr>
          <w:rFonts w:ascii="Arial" w:hAnsi="Arial" w:cs="Arial"/>
          <w:bCs/>
          <w:iCs/>
          <w:sz w:val="24"/>
          <w:szCs w:val="24"/>
        </w:rPr>
        <w:t>y e</w:t>
      </w:r>
      <w:r w:rsidR="00D75A4F" w:rsidRPr="00C03821">
        <w:rPr>
          <w:rFonts w:ascii="Arial" w:hAnsi="Arial" w:cs="Arial"/>
          <w:bCs/>
          <w:iCs/>
          <w:sz w:val="24"/>
          <w:szCs w:val="24"/>
        </w:rPr>
        <w:t xml:space="preserve">l </w:t>
      </w:r>
      <w:r w:rsidRPr="00C03821">
        <w:rPr>
          <w:rFonts w:ascii="Arial" w:hAnsi="Arial" w:cs="Arial"/>
          <w:bCs/>
          <w:iCs/>
          <w:sz w:val="24"/>
          <w:szCs w:val="24"/>
        </w:rPr>
        <w:t>Ministerio Público guard</w:t>
      </w:r>
      <w:r w:rsidR="00265F2D" w:rsidRPr="00C03821">
        <w:rPr>
          <w:rFonts w:ascii="Arial" w:hAnsi="Arial" w:cs="Arial"/>
          <w:bCs/>
          <w:iCs/>
          <w:sz w:val="24"/>
          <w:szCs w:val="24"/>
        </w:rPr>
        <w:t>aron</w:t>
      </w:r>
      <w:r w:rsidRPr="00C03821">
        <w:rPr>
          <w:rFonts w:ascii="Arial" w:hAnsi="Arial" w:cs="Arial"/>
          <w:bCs/>
          <w:iCs/>
          <w:sz w:val="24"/>
          <w:szCs w:val="24"/>
        </w:rPr>
        <w:t xml:space="preserve"> silencio.</w:t>
      </w:r>
    </w:p>
    <w:p w14:paraId="297EAD95" w14:textId="319F2F21" w:rsidR="003E44CE" w:rsidRPr="00C03821" w:rsidRDefault="003E44CE" w:rsidP="00FD44C2">
      <w:pPr>
        <w:spacing w:line="360" w:lineRule="auto"/>
        <w:contextualSpacing/>
        <w:jc w:val="both"/>
        <w:rPr>
          <w:rFonts w:ascii="Arial" w:hAnsi="Arial" w:cs="Arial"/>
          <w:sz w:val="24"/>
          <w:szCs w:val="24"/>
          <w:lang w:eastAsia="es-CO"/>
        </w:rPr>
      </w:pPr>
    </w:p>
    <w:p w14:paraId="7BD60850" w14:textId="5AED21F1" w:rsidR="005429D3" w:rsidRPr="00C03821" w:rsidRDefault="0004763B" w:rsidP="00FD44C2">
      <w:pPr>
        <w:tabs>
          <w:tab w:val="left" w:pos="0"/>
        </w:tabs>
        <w:spacing w:line="360" w:lineRule="auto"/>
        <w:jc w:val="both"/>
        <w:rPr>
          <w:rFonts w:ascii="Arial" w:hAnsi="Arial" w:cs="Arial"/>
          <w:b/>
          <w:sz w:val="24"/>
          <w:szCs w:val="24"/>
        </w:rPr>
      </w:pPr>
      <w:r w:rsidRPr="00C03821">
        <w:rPr>
          <w:rFonts w:ascii="Arial" w:hAnsi="Arial" w:cs="Arial"/>
          <w:b/>
          <w:sz w:val="24"/>
          <w:szCs w:val="24"/>
        </w:rPr>
        <w:t>4.</w:t>
      </w:r>
      <w:r w:rsidR="00FC550B" w:rsidRPr="00C03821">
        <w:rPr>
          <w:rFonts w:ascii="Arial" w:hAnsi="Arial" w:cs="Arial"/>
          <w:b/>
          <w:sz w:val="24"/>
          <w:szCs w:val="24"/>
        </w:rPr>
        <w:t xml:space="preserve"> </w:t>
      </w:r>
      <w:r w:rsidR="005429D3" w:rsidRPr="00C03821">
        <w:rPr>
          <w:rFonts w:ascii="Arial" w:hAnsi="Arial" w:cs="Arial"/>
          <w:b/>
          <w:sz w:val="24"/>
          <w:szCs w:val="24"/>
        </w:rPr>
        <w:t>Sentencia de primera instancia</w:t>
      </w:r>
    </w:p>
    <w:p w14:paraId="5D09E770" w14:textId="77777777" w:rsidR="005429D3" w:rsidRPr="00C03821" w:rsidRDefault="005429D3" w:rsidP="00B77E1D">
      <w:pPr>
        <w:numPr>
          <w:ilvl w:val="12"/>
          <w:numId w:val="0"/>
        </w:numPr>
        <w:tabs>
          <w:tab w:val="left" w:pos="0"/>
        </w:tabs>
        <w:spacing w:line="360" w:lineRule="auto"/>
        <w:contextualSpacing/>
        <w:jc w:val="both"/>
        <w:rPr>
          <w:rFonts w:ascii="Arial" w:hAnsi="Arial" w:cs="Arial"/>
          <w:bCs/>
          <w:sz w:val="24"/>
          <w:szCs w:val="24"/>
        </w:rPr>
      </w:pPr>
    </w:p>
    <w:p w14:paraId="0898D32F" w14:textId="77777777" w:rsidR="00E43859" w:rsidRPr="00C03821" w:rsidRDefault="005F13A5" w:rsidP="00E43859">
      <w:pPr>
        <w:pStyle w:val="Textodecuerpo21"/>
        <w:spacing w:line="360" w:lineRule="auto"/>
        <w:rPr>
          <w:b w:val="0"/>
          <w:bCs/>
          <w:szCs w:val="24"/>
        </w:rPr>
      </w:pPr>
      <w:r w:rsidRPr="00EC716A">
        <w:rPr>
          <w:szCs w:val="24"/>
        </w:rPr>
        <w:t>4.1.</w:t>
      </w:r>
      <w:r w:rsidRPr="00EC716A">
        <w:rPr>
          <w:b w:val="0"/>
          <w:bCs/>
          <w:szCs w:val="24"/>
        </w:rPr>
        <w:t xml:space="preserve"> </w:t>
      </w:r>
      <w:r w:rsidR="00676E63" w:rsidRPr="00EC716A">
        <w:rPr>
          <w:b w:val="0"/>
          <w:bCs/>
          <w:szCs w:val="24"/>
        </w:rPr>
        <w:t xml:space="preserve">Mediante sentencia </w:t>
      </w:r>
      <w:r w:rsidR="00FD44C2" w:rsidRPr="00EC716A">
        <w:rPr>
          <w:b w:val="0"/>
          <w:bCs/>
          <w:szCs w:val="24"/>
        </w:rPr>
        <w:t xml:space="preserve">del </w:t>
      </w:r>
      <w:r w:rsidRPr="00EC716A">
        <w:rPr>
          <w:b w:val="0"/>
          <w:bCs/>
          <w:szCs w:val="24"/>
        </w:rPr>
        <w:t>19 de julio de 2019</w:t>
      </w:r>
      <w:r w:rsidRPr="00EC716A">
        <w:rPr>
          <w:rStyle w:val="TextonotapieCar"/>
          <w:rFonts w:ascii="Arial" w:hAnsi="Arial"/>
          <w:b w:val="0"/>
          <w:bCs/>
          <w:vertAlign w:val="superscript"/>
        </w:rPr>
        <w:footnoteReference w:id="8"/>
      </w:r>
      <w:r w:rsidR="005429D3" w:rsidRPr="00EC716A">
        <w:rPr>
          <w:b w:val="0"/>
          <w:bCs/>
          <w:szCs w:val="24"/>
        </w:rPr>
        <w:t xml:space="preserve">, </w:t>
      </w:r>
      <w:r w:rsidR="000E4238" w:rsidRPr="005A050C">
        <w:rPr>
          <w:b w:val="0"/>
          <w:bCs/>
          <w:szCs w:val="24"/>
        </w:rPr>
        <w:t xml:space="preserve">el Tribunal Administrativo </w:t>
      </w:r>
      <w:r w:rsidR="00B77E1D" w:rsidRPr="005A050C">
        <w:rPr>
          <w:b w:val="0"/>
          <w:bCs/>
          <w:szCs w:val="24"/>
        </w:rPr>
        <w:t xml:space="preserve">de </w:t>
      </w:r>
      <w:r w:rsidR="00E43859" w:rsidRPr="005A050C">
        <w:rPr>
          <w:b w:val="0"/>
          <w:bCs/>
          <w:szCs w:val="24"/>
        </w:rPr>
        <w:t>Risaralda declaró la nulidad de la Resolución No. 314 del 18 de enero de 2017, mediante la cual se adjudicó la Licitación Pública No. 130-2016, así como la nulidad absoluta del Contrato No. 1074 del 30 de enero de 2017 y condenó en abstracto al municipio de Pereira.</w:t>
      </w:r>
    </w:p>
    <w:p w14:paraId="55E307F6" w14:textId="5FF90762" w:rsidR="00676E63" w:rsidRPr="00C03821" w:rsidRDefault="00676E63" w:rsidP="0064083E">
      <w:pPr>
        <w:pStyle w:val="Textodecuerpo21"/>
        <w:spacing w:line="360" w:lineRule="auto"/>
        <w:rPr>
          <w:b w:val="0"/>
          <w:bCs/>
          <w:szCs w:val="24"/>
        </w:rPr>
      </w:pPr>
    </w:p>
    <w:p w14:paraId="6F9D3688" w14:textId="709AB0A6" w:rsidR="00E43859" w:rsidRPr="00C03821" w:rsidRDefault="00E43859" w:rsidP="0064083E">
      <w:pPr>
        <w:pStyle w:val="Textodecuerpo21"/>
        <w:spacing w:line="360" w:lineRule="auto"/>
        <w:rPr>
          <w:b w:val="0"/>
          <w:bCs/>
          <w:szCs w:val="24"/>
        </w:rPr>
      </w:pPr>
      <w:r w:rsidRPr="00C03821">
        <w:rPr>
          <w:szCs w:val="24"/>
        </w:rPr>
        <w:t>4.2.</w:t>
      </w:r>
      <w:r w:rsidRPr="00C03821">
        <w:rPr>
          <w:b w:val="0"/>
          <w:bCs/>
          <w:szCs w:val="24"/>
        </w:rPr>
        <w:t xml:space="preserve"> </w:t>
      </w:r>
      <w:r w:rsidR="00BB0AF6" w:rsidRPr="00C03821">
        <w:rPr>
          <w:b w:val="0"/>
          <w:bCs/>
          <w:szCs w:val="24"/>
        </w:rPr>
        <w:t xml:space="preserve">Como sustento de la decisión, </w:t>
      </w:r>
      <w:r w:rsidR="004406B5" w:rsidRPr="00C03821">
        <w:rPr>
          <w:b w:val="0"/>
          <w:bCs/>
          <w:szCs w:val="24"/>
        </w:rPr>
        <w:t xml:space="preserve">el </w:t>
      </w:r>
      <w:r w:rsidR="004406B5" w:rsidRPr="00C03821">
        <w:rPr>
          <w:b w:val="0"/>
          <w:bCs/>
          <w:i/>
          <w:iCs/>
          <w:szCs w:val="24"/>
        </w:rPr>
        <w:t>a quo</w:t>
      </w:r>
      <w:r w:rsidR="00BB0AF6" w:rsidRPr="00C03821">
        <w:rPr>
          <w:b w:val="0"/>
          <w:bCs/>
          <w:szCs w:val="24"/>
        </w:rPr>
        <w:t>, tras referirse a los requisitos establecidos en el pliego de condiciones de la Licitación Pública No. 130-2016, puntualmente</w:t>
      </w:r>
      <w:r w:rsidR="000336AC" w:rsidRPr="00C03821">
        <w:rPr>
          <w:b w:val="0"/>
          <w:bCs/>
          <w:szCs w:val="24"/>
        </w:rPr>
        <w:t xml:space="preserve"> en cuanto a</w:t>
      </w:r>
      <w:r w:rsidR="00BB0AF6" w:rsidRPr="00C03821">
        <w:rPr>
          <w:b w:val="0"/>
          <w:bCs/>
          <w:szCs w:val="24"/>
        </w:rPr>
        <w:t>: la descripción técnica del bien y/o servicio,</w:t>
      </w:r>
      <w:r w:rsidR="00374B64" w:rsidRPr="00C03821">
        <w:rPr>
          <w:b w:val="0"/>
          <w:bCs/>
          <w:szCs w:val="24"/>
        </w:rPr>
        <w:t xml:space="preserve"> la forma en la que se revisarían y evaluarían las propuestas, las causales de rechazo, los criterios de evaluación (calidad, precio e incentivo industrial nacional)</w:t>
      </w:r>
      <w:r w:rsidR="003E34C7" w:rsidRPr="00C03821">
        <w:rPr>
          <w:b w:val="0"/>
          <w:bCs/>
          <w:szCs w:val="24"/>
        </w:rPr>
        <w:t>, el informe de evaluación técnico y jurídico, su actualización</w:t>
      </w:r>
      <w:r w:rsidR="00064EB7" w:rsidRPr="00C03821">
        <w:rPr>
          <w:b w:val="0"/>
          <w:bCs/>
          <w:szCs w:val="24"/>
        </w:rPr>
        <w:t xml:space="preserve">, el acta de la audiencia de adjudicación y las respuestas a las observaciones que surgieron en marco de la misma, indicó que si bien el ente territorial estaba facultado para solicitar a los proponentes la subsanación de </w:t>
      </w:r>
      <w:r w:rsidR="00F52948" w:rsidRPr="00C03821">
        <w:rPr>
          <w:b w:val="0"/>
          <w:bCs/>
          <w:szCs w:val="24"/>
        </w:rPr>
        <w:t xml:space="preserve">sus propuestas hasta la adjudicación, </w:t>
      </w:r>
      <w:r w:rsidR="00EC2F51" w:rsidRPr="00C03821">
        <w:rPr>
          <w:b w:val="0"/>
          <w:bCs/>
          <w:szCs w:val="24"/>
        </w:rPr>
        <w:t xml:space="preserve">el </w:t>
      </w:r>
      <w:r w:rsidR="00EF0ACB" w:rsidRPr="00C03821">
        <w:rPr>
          <w:b w:val="0"/>
          <w:bCs/>
          <w:szCs w:val="24"/>
        </w:rPr>
        <w:t>oferente</w:t>
      </w:r>
      <w:r w:rsidR="00F52948" w:rsidRPr="00C03821">
        <w:rPr>
          <w:b w:val="0"/>
          <w:bCs/>
          <w:szCs w:val="24"/>
        </w:rPr>
        <w:t xml:space="preserve"> Transportes Especiales del Otún</w:t>
      </w:r>
      <w:r w:rsidR="00EF0ACB" w:rsidRPr="00C03821">
        <w:rPr>
          <w:b w:val="0"/>
          <w:bCs/>
          <w:szCs w:val="24"/>
        </w:rPr>
        <w:t xml:space="preserve"> S.A.S.</w:t>
      </w:r>
      <w:r w:rsidR="00EC2F51" w:rsidRPr="00C03821">
        <w:rPr>
          <w:b w:val="0"/>
          <w:bCs/>
          <w:szCs w:val="24"/>
        </w:rPr>
        <w:t xml:space="preserve"> </w:t>
      </w:r>
      <w:r w:rsidR="00F52948" w:rsidRPr="00C03821">
        <w:rPr>
          <w:b w:val="0"/>
          <w:bCs/>
          <w:szCs w:val="24"/>
        </w:rPr>
        <w:t>debía</w:t>
      </w:r>
      <w:r w:rsidR="00EF0ACB" w:rsidRPr="00C03821">
        <w:rPr>
          <w:b w:val="0"/>
          <w:bCs/>
          <w:szCs w:val="24"/>
        </w:rPr>
        <w:t xml:space="preserve"> </w:t>
      </w:r>
      <w:r w:rsidR="00F52948" w:rsidRPr="00C03821">
        <w:rPr>
          <w:b w:val="0"/>
          <w:bCs/>
          <w:szCs w:val="24"/>
        </w:rPr>
        <w:t>acreditar las condiciones mínimas para participar en el proceso</w:t>
      </w:r>
      <w:r w:rsidR="00EC2F51" w:rsidRPr="00C03821">
        <w:rPr>
          <w:b w:val="0"/>
          <w:bCs/>
          <w:szCs w:val="24"/>
        </w:rPr>
        <w:t xml:space="preserve"> al momento del cierre, es decir, debía probar que </w:t>
      </w:r>
      <w:r w:rsidR="00F52948" w:rsidRPr="00C03821">
        <w:rPr>
          <w:b w:val="0"/>
          <w:bCs/>
          <w:szCs w:val="24"/>
        </w:rPr>
        <w:t xml:space="preserve"> </w:t>
      </w:r>
      <w:r w:rsidR="00EC2F51" w:rsidRPr="00C03821">
        <w:rPr>
          <w:b w:val="0"/>
          <w:bCs/>
          <w:szCs w:val="24"/>
        </w:rPr>
        <w:t>e</w:t>
      </w:r>
      <w:r w:rsidR="00F52948" w:rsidRPr="00C03821">
        <w:rPr>
          <w:b w:val="0"/>
          <w:bCs/>
          <w:szCs w:val="24"/>
        </w:rPr>
        <w:t>staba en capacidad de prestar el servicio de transporte escolar rural para un total de 3169 estudiantes</w:t>
      </w:r>
      <w:r w:rsidR="00EF0ACB" w:rsidRPr="00C03821">
        <w:rPr>
          <w:b w:val="0"/>
          <w:bCs/>
          <w:szCs w:val="24"/>
        </w:rPr>
        <w:t xml:space="preserve"> a través de las tarjetas de operación</w:t>
      </w:r>
      <w:r w:rsidR="00F52948" w:rsidRPr="00C03821">
        <w:rPr>
          <w:b w:val="0"/>
          <w:bCs/>
          <w:szCs w:val="24"/>
        </w:rPr>
        <w:t xml:space="preserve">, lo que no ocurrió en el caso concreto, motivo por el cual </w:t>
      </w:r>
      <w:r w:rsidR="0006483A" w:rsidRPr="00C03821">
        <w:rPr>
          <w:b w:val="0"/>
          <w:bCs/>
          <w:szCs w:val="24"/>
        </w:rPr>
        <w:t xml:space="preserve">su oferta debió </w:t>
      </w:r>
      <w:r w:rsidR="00EC2F51" w:rsidRPr="00C03821">
        <w:rPr>
          <w:b w:val="0"/>
          <w:bCs/>
          <w:szCs w:val="24"/>
        </w:rPr>
        <w:t>ser rechazada</w:t>
      </w:r>
    </w:p>
    <w:p w14:paraId="28EF420E" w14:textId="7DC5D565" w:rsidR="0000469E" w:rsidRPr="00C03821" w:rsidRDefault="0000469E" w:rsidP="0064083E">
      <w:pPr>
        <w:pStyle w:val="Textodecuerpo21"/>
        <w:spacing w:line="360" w:lineRule="auto"/>
        <w:rPr>
          <w:b w:val="0"/>
          <w:bCs/>
          <w:szCs w:val="24"/>
        </w:rPr>
      </w:pPr>
    </w:p>
    <w:p w14:paraId="29989162" w14:textId="1385BF26" w:rsidR="0000469E" w:rsidRPr="00C03821" w:rsidRDefault="0000469E" w:rsidP="0064083E">
      <w:pPr>
        <w:pStyle w:val="Textodecuerpo21"/>
        <w:spacing w:line="360" w:lineRule="auto"/>
        <w:rPr>
          <w:b w:val="0"/>
          <w:bCs/>
          <w:szCs w:val="24"/>
        </w:rPr>
      </w:pPr>
      <w:r w:rsidRPr="00C03821">
        <w:rPr>
          <w:b w:val="0"/>
          <w:bCs/>
          <w:szCs w:val="24"/>
        </w:rPr>
        <w:lastRenderedPageBreak/>
        <w:t>Sobre este particular, el Tribunal manifestó que:</w:t>
      </w:r>
    </w:p>
    <w:p w14:paraId="0D02DDF0" w14:textId="4208FE74" w:rsidR="0000469E" w:rsidRPr="00C03821" w:rsidRDefault="0000469E" w:rsidP="0064083E">
      <w:pPr>
        <w:pStyle w:val="Textodecuerpo21"/>
        <w:spacing w:line="360" w:lineRule="auto"/>
        <w:rPr>
          <w:b w:val="0"/>
          <w:bCs/>
          <w:szCs w:val="24"/>
        </w:rPr>
      </w:pPr>
    </w:p>
    <w:p w14:paraId="77F3CA68" w14:textId="639E141A" w:rsidR="006609AD" w:rsidRPr="00C03821" w:rsidRDefault="0000469E" w:rsidP="008A0CBE">
      <w:pPr>
        <w:pStyle w:val="Textodecuerpo21"/>
        <w:ind w:left="703"/>
        <w:rPr>
          <w:b w:val="0"/>
          <w:bCs/>
          <w:sz w:val="22"/>
          <w:szCs w:val="22"/>
        </w:rPr>
      </w:pPr>
      <w:r w:rsidRPr="00C03821">
        <w:rPr>
          <w:b w:val="0"/>
          <w:bCs/>
          <w:i/>
          <w:iCs/>
          <w:sz w:val="22"/>
          <w:szCs w:val="22"/>
        </w:rPr>
        <w:t xml:space="preserve">“Al encontrar la entidad licitante que una de las empresas oferentes no cumplía con el cupo mínimo para transportar el número de estudiantes que requería, no debió permitir su continuación a la siguiente fase, pues no había forma de aplicar los criterios de evaluación sobre el parque automotor presentado. Si las condiciones exigidas en el pliego </w:t>
      </w:r>
      <w:r w:rsidRPr="00AE47F3">
        <w:rPr>
          <w:b w:val="0"/>
          <w:bCs/>
          <w:i/>
          <w:iCs/>
          <w:sz w:val="22"/>
          <w:szCs w:val="22"/>
        </w:rPr>
        <w:t xml:space="preserve">están relacionadas con el propio objeto contractual, que en este caso consistió en prestar el servicio de transporte especial </w:t>
      </w:r>
      <w:r w:rsidR="00EB14DD" w:rsidRPr="00AE47F3">
        <w:rPr>
          <w:b w:val="0"/>
          <w:bCs/>
          <w:i/>
          <w:iCs/>
          <w:sz w:val="22"/>
          <w:szCs w:val="22"/>
        </w:rPr>
        <w:t xml:space="preserve">escolar rural a 3.169 estudiantes para garantizar la accesibilidad a la educación pública de la población </w:t>
      </w:r>
      <w:r w:rsidR="008C3835" w:rsidRPr="00AE47F3">
        <w:rPr>
          <w:b w:val="0"/>
          <w:bCs/>
          <w:i/>
          <w:iCs/>
          <w:sz w:val="22"/>
          <w:szCs w:val="22"/>
        </w:rPr>
        <w:t xml:space="preserve">de escasos recursos, no es posible hablar de subsanación por cuanto como ve </w:t>
      </w:r>
      <w:r w:rsidR="008C3835" w:rsidRPr="00AE47F3">
        <w:rPr>
          <w:b w:val="0"/>
          <w:bCs/>
          <w:sz w:val="22"/>
          <w:szCs w:val="22"/>
        </w:rPr>
        <w:t>(sic)</w:t>
      </w:r>
      <w:r w:rsidR="008C3835" w:rsidRPr="00AE47F3">
        <w:rPr>
          <w:b w:val="0"/>
          <w:bCs/>
          <w:i/>
          <w:iCs/>
          <w:sz w:val="22"/>
          <w:szCs w:val="22"/>
        </w:rPr>
        <w:t xml:space="preserve"> </w:t>
      </w:r>
      <w:r w:rsidR="008C3835" w:rsidRPr="005A050C">
        <w:rPr>
          <w:b w:val="0"/>
          <w:bCs/>
          <w:i/>
          <w:iCs/>
          <w:sz w:val="22"/>
          <w:szCs w:val="22"/>
        </w:rPr>
        <w:t>se considera una exigencia mínima para entrar en puja con los demás oferentes</w:t>
      </w:r>
      <w:r w:rsidR="008C3835" w:rsidRPr="00AE47F3">
        <w:rPr>
          <w:b w:val="0"/>
          <w:bCs/>
          <w:i/>
          <w:iCs/>
          <w:sz w:val="22"/>
          <w:szCs w:val="22"/>
        </w:rPr>
        <w:t xml:space="preserve"> […] Además el mismo pliego de condiciones establecía en la nota 2 del numeral 4.3.1</w:t>
      </w:r>
      <w:r w:rsidR="006609AD" w:rsidRPr="00AE47F3">
        <w:rPr>
          <w:b w:val="0"/>
          <w:bCs/>
          <w:i/>
          <w:iCs/>
          <w:sz w:val="22"/>
          <w:szCs w:val="22"/>
        </w:rPr>
        <w:t>0 «Revisión de documentos habilitantes</w:t>
      </w:r>
      <w:r w:rsidR="006609AD" w:rsidRPr="00BB00E3">
        <w:rPr>
          <w:b w:val="0"/>
          <w:bCs/>
          <w:i/>
          <w:iCs/>
          <w:sz w:val="22"/>
          <w:szCs w:val="22"/>
        </w:rPr>
        <w:t>», que la propuesta que incumpla con alguno o alguno de estos documentos y que no se consideren esenciales para la evaluación podrán ser solicitados</w:t>
      </w:r>
      <w:r w:rsidR="006609AD" w:rsidRPr="00AE47F3">
        <w:rPr>
          <w:b w:val="0"/>
          <w:bCs/>
          <w:i/>
          <w:iCs/>
          <w:sz w:val="22"/>
          <w:szCs w:val="22"/>
        </w:rPr>
        <w:t xml:space="preserve"> por el Municipio de Pereira en condiciones de igualdad para todos los proponentes hasta la adjudicación, </w:t>
      </w:r>
      <w:r w:rsidR="006609AD" w:rsidRPr="00BB00E3">
        <w:rPr>
          <w:b w:val="0"/>
          <w:bCs/>
          <w:i/>
          <w:iCs/>
          <w:sz w:val="22"/>
          <w:szCs w:val="22"/>
        </w:rPr>
        <w:t>y en este caso, se considera que sí son esenciales las tarjetas de operación como aquellos documentos que demostrarían el cupo a la capacidad real de la empresa para transportar los 3169 estudiantes</w:t>
      </w:r>
      <w:r w:rsidR="006609AD" w:rsidRPr="00AE47F3">
        <w:rPr>
          <w:b w:val="0"/>
          <w:bCs/>
          <w:sz w:val="22"/>
          <w:szCs w:val="22"/>
        </w:rPr>
        <w:t>”.</w:t>
      </w:r>
    </w:p>
    <w:p w14:paraId="203FB94D" w14:textId="43A1BD29" w:rsidR="008A0CBE" w:rsidRPr="00C03821" w:rsidRDefault="008A0CBE" w:rsidP="008A0CBE">
      <w:pPr>
        <w:pStyle w:val="Textodecuerpo21"/>
        <w:rPr>
          <w:b w:val="0"/>
          <w:bCs/>
          <w:sz w:val="22"/>
          <w:szCs w:val="22"/>
        </w:rPr>
      </w:pPr>
    </w:p>
    <w:p w14:paraId="2EE2AB2E" w14:textId="77777777" w:rsidR="008A0CBE" w:rsidRPr="00C03821" w:rsidRDefault="008A0CBE" w:rsidP="008A0CBE">
      <w:pPr>
        <w:pStyle w:val="Textodecuerpo21"/>
        <w:rPr>
          <w:b w:val="0"/>
          <w:bCs/>
          <w:sz w:val="22"/>
          <w:szCs w:val="22"/>
        </w:rPr>
      </w:pPr>
    </w:p>
    <w:p w14:paraId="3EBE0ECC" w14:textId="7977BED2" w:rsidR="00B4188C" w:rsidRPr="00C03821" w:rsidRDefault="00B4188C" w:rsidP="00B4188C">
      <w:pPr>
        <w:pStyle w:val="Textodecuerpo21"/>
        <w:spacing w:line="360" w:lineRule="auto"/>
        <w:rPr>
          <w:b w:val="0"/>
          <w:bCs/>
          <w:szCs w:val="24"/>
        </w:rPr>
      </w:pPr>
      <w:r w:rsidRPr="00C03821">
        <w:rPr>
          <w:b w:val="0"/>
          <w:bCs/>
          <w:szCs w:val="24"/>
        </w:rPr>
        <w:t>Más adelante</w:t>
      </w:r>
      <w:r w:rsidR="008A0CBE" w:rsidRPr="00C03821">
        <w:rPr>
          <w:b w:val="0"/>
          <w:bCs/>
          <w:szCs w:val="24"/>
        </w:rPr>
        <w:t>,</w:t>
      </w:r>
      <w:r w:rsidRPr="00C03821">
        <w:rPr>
          <w:b w:val="0"/>
          <w:bCs/>
          <w:szCs w:val="24"/>
        </w:rPr>
        <w:t xml:space="preserve"> </w:t>
      </w:r>
      <w:r w:rsidR="008A0CBE" w:rsidRPr="00C03821">
        <w:rPr>
          <w:b w:val="0"/>
          <w:bCs/>
          <w:szCs w:val="24"/>
        </w:rPr>
        <w:t xml:space="preserve">añadió que: </w:t>
      </w:r>
    </w:p>
    <w:p w14:paraId="720ED172" w14:textId="77777777" w:rsidR="00B4188C" w:rsidRPr="00C03821" w:rsidRDefault="00B4188C" w:rsidP="00B4188C">
      <w:pPr>
        <w:pStyle w:val="Textodecuerpo21"/>
        <w:spacing w:line="360" w:lineRule="auto"/>
        <w:ind w:firstLine="708"/>
        <w:rPr>
          <w:b w:val="0"/>
          <w:bCs/>
          <w:szCs w:val="24"/>
        </w:rPr>
      </w:pPr>
    </w:p>
    <w:p w14:paraId="69BCF215" w14:textId="6E20FDE9" w:rsidR="00B4188C" w:rsidRPr="00C03821" w:rsidRDefault="00B4188C" w:rsidP="00B4188C">
      <w:pPr>
        <w:pStyle w:val="Textodecuerpo21"/>
        <w:ind w:left="709"/>
        <w:rPr>
          <w:b w:val="0"/>
          <w:bCs/>
          <w:i/>
          <w:iCs/>
          <w:sz w:val="22"/>
          <w:szCs w:val="22"/>
        </w:rPr>
      </w:pPr>
      <w:r w:rsidRPr="00C03821">
        <w:rPr>
          <w:b w:val="0"/>
          <w:bCs/>
          <w:i/>
          <w:iCs/>
          <w:sz w:val="22"/>
          <w:szCs w:val="22"/>
        </w:rPr>
        <w:t>“Así las cosas, es claro que la empresa Transportes Especiales del Otún no acreditó a la fecha de cierre los requisitos y calidades de participación establecidos en el pliego de condiciones y que la misma estaba incompleta pues no cumplía con la totalidad de cupos exigidos, lo que impedía evaluar de forma objetiva las propuestas, razones suficientes para rechazar la propuesta inmediatamente”</w:t>
      </w:r>
      <w:r w:rsidR="000B631B" w:rsidRPr="00C03821">
        <w:rPr>
          <w:b w:val="0"/>
          <w:bCs/>
          <w:i/>
          <w:iCs/>
          <w:sz w:val="22"/>
          <w:szCs w:val="22"/>
        </w:rPr>
        <w:t>.</w:t>
      </w:r>
    </w:p>
    <w:p w14:paraId="65A3BC44" w14:textId="77777777" w:rsidR="0033625A" w:rsidRPr="00C03821" w:rsidRDefault="0033625A" w:rsidP="00C33DBC">
      <w:pPr>
        <w:pStyle w:val="Textodecuerpo21"/>
        <w:spacing w:line="360" w:lineRule="auto"/>
        <w:rPr>
          <w:b w:val="0"/>
          <w:bCs/>
          <w:iCs/>
          <w:szCs w:val="24"/>
        </w:rPr>
      </w:pPr>
    </w:p>
    <w:p w14:paraId="322CEDDE" w14:textId="208245D1" w:rsidR="001935F8" w:rsidRPr="00C03821" w:rsidRDefault="001D0FAE" w:rsidP="006609AD">
      <w:pPr>
        <w:pStyle w:val="Textodecuerpo21"/>
        <w:spacing w:line="360" w:lineRule="auto"/>
        <w:rPr>
          <w:b w:val="0"/>
          <w:bCs/>
          <w:iCs/>
          <w:szCs w:val="24"/>
        </w:rPr>
      </w:pPr>
      <w:r w:rsidRPr="00C03821">
        <w:rPr>
          <w:b w:val="0"/>
          <w:bCs/>
          <w:iCs/>
          <w:szCs w:val="24"/>
        </w:rPr>
        <w:t xml:space="preserve">En este orden de ideas, el Tribunal </w:t>
      </w:r>
      <w:r w:rsidR="005B0919" w:rsidRPr="00C03821">
        <w:rPr>
          <w:b w:val="0"/>
          <w:bCs/>
          <w:iCs/>
          <w:szCs w:val="24"/>
        </w:rPr>
        <w:t xml:space="preserve">concluyó que </w:t>
      </w:r>
      <w:r w:rsidR="000B631B" w:rsidRPr="00C03821">
        <w:rPr>
          <w:b w:val="0"/>
          <w:bCs/>
          <w:iCs/>
          <w:szCs w:val="24"/>
        </w:rPr>
        <w:t>el municipio de Pereira</w:t>
      </w:r>
      <w:r w:rsidR="00D368DE" w:rsidRPr="00C03821">
        <w:rPr>
          <w:b w:val="0"/>
          <w:bCs/>
          <w:iCs/>
          <w:szCs w:val="24"/>
        </w:rPr>
        <w:t>,</w:t>
      </w:r>
      <w:r w:rsidR="000B631B" w:rsidRPr="00C03821">
        <w:rPr>
          <w:b w:val="0"/>
          <w:bCs/>
          <w:iCs/>
          <w:szCs w:val="24"/>
        </w:rPr>
        <w:t xml:space="preserve"> en lugar de proceder al rechazo de la oferta</w:t>
      </w:r>
      <w:r w:rsidR="00D368DE" w:rsidRPr="00C03821">
        <w:rPr>
          <w:b w:val="0"/>
          <w:bCs/>
          <w:iCs/>
          <w:szCs w:val="24"/>
        </w:rPr>
        <w:t xml:space="preserve"> presentada </w:t>
      </w:r>
      <w:r w:rsidR="00EF0ACB" w:rsidRPr="00C03821">
        <w:rPr>
          <w:b w:val="0"/>
          <w:bCs/>
          <w:iCs/>
          <w:szCs w:val="24"/>
        </w:rPr>
        <w:t>por el oferente</w:t>
      </w:r>
      <w:r w:rsidR="00D368DE" w:rsidRPr="00C03821">
        <w:rPr>
          <w:b w:val="0"/>
          <w:bCs/>
          <w:iCs/>
          <w:szCs w:val="24"/>
        </w:rPr>
        <w:t xml:space="preserve"> Transportes Especiales del Otún</w:t>
      </w:r>
      <w:r w:rsidR="00EF0ACB" w:rsidRPr="00C03821">
        <w:rPr>
          <w:b w:val="0"/>
          <w:bCs/>
          <w:iCs/>
          <w:szCs w:val="24"/>
        </w:rPr>
        <w:t xml:space="preserve"> S.A.S.</w:t>
      </w:r>
      <w:r w:rsidR="00D368DE" w:rsidRPr="00C03821">
        <w:rPr>
          <w:b w:val="0"/>
          <w:bCs/>
          <w:iCs/>
          <w:szCs w:val="24"/>
        </w:rPr>
        <w:t xml:space="preserve">, </w:t>
      </w:r>
      <w:r w:rsidR="008470C3" w:rsidRPr="00C03821">
        <w:rPr>
          <w:b w:val="0"/>
          <w:bCs/>
          <w:iCs/>
          <w:szCs w:val="24"/>
        </w:rPr>
        <w:t>como ha debido hacerlo</w:t>
      </w:r>
      <w:r w:rsidR="000B631B" w:rsidRPr="00C03821">
        <w:rPr>
          <w:b w:val="0"/>
          <w:bCs/>
          <w:iCs/>
          <w:szCs w:val="24"/>
        </w:rPr>
        <w:t xml:space="preserve">, permitió que </w:t>
      </w:r>
      <w:r w:rsidR="00D368DE" w:rsidRPr="00C03821">
        <w:rPr>
          <w:b w:val="0"/>
          <w:bCs/>
          <w:iCs/>
          <w:szCs w:val="24"/>
        </w:rPr>
        <w:t>aquella</w:t>
      </w:r>
      <w:r w:rsidR="008A0CBE" w:rsidRPr="00C03821">
        <w:rPr>
          <w:b w:val="0"/>
          <w:bCs/>
          <w:iCs/>
          <w:szCs w:val="24"/>
        </w:rPr>
        <w:t xml:space="preserve"> </w:t>
      </w:r>
      <w:r w:rsidR="00D368DE" w:rsidRPr="00C03821">
        <w:rPr>
          <w:b w:val="0"/>
          <w:bCs/>
          <w:iCs/>
          <w:szCs w:val="24"/>
        </w:rPr>
        <w:t xml:space="preserve">la </w:t>
      </w:r>
      <w:r w:rsidR="000B631B" w:rsidRPr="00C03821">
        <w:rPr>
          <w:b w:val="0"/>
          <w:bCs/>
          <w:iCs/>
          <w:szCs w:val="24"/>
        </w:rPr>
        <w:t>adicionara y mejorara</w:t>
      </w:r>
      <w:r w:rsidR="008A0CBE" w:rsidRPr="00C03821">
        <w:rPr>
          <w:b w:val="0"/>
          <w:bCs/>
          <w:iCs/>
          <w:szCs w:val="24"/>
        </w:rPr>
        <w:t>, en contravía de lo previsto en el artículo 30</w:t>
      </w:r>
      <w:r w:rsidR="00EF0ACB" w:rsidRPr="00C03821">
        <w:rPr>
          <w:b w:val="0"/>
          <w:bCs/>
          <w:iCs/>
          <w:szCs w:val="24"/>
        </w:rPr>
        <w:t>.8</w:t>
      </w:r>
      <w:r w:rsidR="008A0CBE" w:rsidRPr="00C03821">
        <w:rPr>
          <w:b w:val="0"/>
          <w:bCs/>
          <w:iCs/>
          <w:szCs w:val="24"/>
        </w:rPr>
        <w:t xml:space="preserve"> de la Ley 80 de 1993, según el cual está expresamente prohibido a los oferentes completar, adicionar, modificar o mejorar sus propuestas al momento de presentar observaciones al informe de evaluación</w:t>
      </w:r>
      <w:r w:rsidR="00D368DE" w:rsidRPr="00C03821">
        <w:rPr>
          <w:b w:val="0"/>
          <w:bCs/>
          <w:iCs/>
          <w:szCs w:val="24"/>
        </w:rPr>
        <w:t>, razón por la cual consideró que había lugar a declarar la nulidad del acto administrativo de adjudicación, así como también la nulidad absoluta del contrato, de conformidad con lo establecido en el artículo 44-4 de la ley 80 de 1993, negando las restituciones mutuas, bajo el entendido que el contrato ya se había celebrado y ejecutado.</w:t>
      </w:r>
    </w:p>
    <w:p w14:paraId="06E79DEF" w14:textId="7EA28D39" w:rsidR="00D368DE" w:rsidRPr="00C03821" w:rsidRDefault="00D368DE" w:rsidP="006609AD">
      <w:pPr>
        <w:pStyle w:val="Textodecuerpo21"/>
        <w:spacing w:line="360" w:lineRule="auto"/>
        <w:rPr>
          <w:b w:val="0"/>
          <w:bCs/>
          <w:iCs/>
          <w:szCs w:val="24"/>
        </w:rPr>
      </w:pPr>
    </w:p>
    <w:p w14:paraId="502C7034" w14:textId="67E9F584" w:rsidR="0099143E" w:rsidRPr="00C03821" w:rsidRDefault="000D5FB6" w:rsidP="004E4839">
      <w:pPr>
        <w:pStyle w:val="Textodecuerpo21"/>
        <w:spacing w:line="360" w:lineRule="auto"/>
        <w:rPr>
          <w:b w:val="0"/>
          <w:bCs/>
          <w:iCs/>
          <w:szCs w:val="24"/>
        </w:rPr>
      </w:pPr>
      <w:r w:rsidRPr="00C03821">
        <w:rPr>
          <w:b w:val="0"/>
          <w:bCs/>
          <w:iCs/>
          <w:szCs w:val="24"/>
        </w:rPr>
        <w:t>Con relación al componente resarcitorio, el Tribunal estimó que</w:t>
      </w:r>
      <w:r w:rsidR="009E11B3" w:rsidRPr="00C03821">
        <w:rPr>
          <w:b w:val="0"/>
          <w:bCs/>
          <w:iCs/>
          <w:szCs w:val="24"/>
        </w:rPr>
        <w:t xml:space="preserve"> a la parte demandante debió adjudicársele </w:t>
      </w:r>
      <w:r w:rsidR="00EC2F51" w:rsidRPr="00C03821">
        <w:rPr>
          <w:b w:val="0"/>
          <w:bCs/>
          <w:iCs/>
          <w:szCs w:val="24"/>
        </w:rPr>
        <w:t>el proceso de licitación</w:t>
      </w:r>
      <w:r w:rsidR="009E11B3" w:rsidRPr="00C03821">
        <w:rPr>
          <w:b w:val="0"/>
          <w:bCs/>
          <w:iCs/>
          <w:szCs w:val="24"/>
        </w:rPr>
        <w:t xml:space="preserve">, puesto que su propuesta resultaba ser la única habilitada, razón por la cual era procedente </w:t>
      </w:r>
      <w:r w:rsidR="0099143E" w:rsidRPr="00C03821">
        <w:rPr>
          <w:b w:val="0"/>
          <w:bCs/>
          <w:iCs/>
          <w:szCs w:val="24"/>
        </w:rPr>
        <w:t xml:space="preserve">reconocerle por </w:t>
      </w:r>
      <w:r w:rsidR="0099143E" w:rsidRPr="00C03821">
        <w:rPr>
          <w:b w:val="0"/>
          <w:bCs/>
          <w:iCs/>
          <w:szCs w:val="24"/>
        </w:rPr>
        <w:lastRenderedPageBreak/>
        <w:t>concepto de lucro cesante</w:t>
      </w:r>
      <w:r w:rsidR="009E11B3" w:rsidRPr="00C03821">
        <w:rPr>
          <w:b w:val="0"/>
          <w:bCs/>
          <w:iCs/>
          <w:szCs w:val="24"/>
        </w:rPr>
        <w:t xml:space="preserve"> la utilidad esperada, bajo el entendido que “</w:t>
      </w:r>
      <w:r w:rsidR="009E11B3" w:rsidRPr="00C03821">
        <w:rPr>
          <w:b w:val="0"/>
          <w:bCs/>
          <w:i/>
          <w:szCs w:val="24"/>
        </w:rPr>
        <w:t xml:space="preserve">al ser dos proponentes, y teniendo en cuenta </w:t>
      </w:r>
      <w:r w:rsidR="009E11B3" w:rsidRPr="00004C9B">
        <w:rPr>
          <w:b w:val="0"/>
          <w:bCs/>
          <w:i/>
          <w:szCs w:val="24"/>
        </w:rPr>
        <w:t xml:space="preserve">que bajo los criterios de evaluación, </w:t>
      </w:r>
      <w:r w:rsidR="009E11B3" w:rsidRPr="00BB00E3">
        <w:rPr>
          <w:b w:val="0"/>
          <w:bCs/>
          <w:i/>
          <w:szCs w:val="24"/>
        </w:rPr>
        <w:t>la demandante cumplió con los requisitos exigidos en el pliego de condiciones, obteniendo 66 puntos sobre 100, se hace innecesario realizar algún estudio al respecto</w:t>
      </w:r>
      <w:r w:rsidR="009E11B3" w:rsidRPr="00004C9B">
        <w:rPr>
          <w:b w:val="0"/>
          <w:bCs/>
          <w:iCs/>
          <w:szCs w:val="24"/>
        </w:rPr>
        <w:t>”.</w:t>
      </w:r>
      <w:r w:rsidR="00C21552" w:rsidRPr="00C03821">
        <w:rPr>
          <w:b w:val="0"/>
          <w:bCs/>
          <w:iCs/>
          <w:szCs w:val="24"/>
        </w:rPr>
        <w:t xml:space="preserve"> </w:t>
      </w:r>
    </w:p>
    <w:p w14:paraId="5679FA3D" w14:textId="77777777" w:rsidR="0099143E" w:rsidRPr="00C03821" w:rsidRDefault="0099143E" w:rsidP="004E4839">
      <w:pPr>
        <w:pStyle w:val="Textodecuerpo21"/>
        <w:spacing w:line="360" w:lineRule="auto"/>
        <w:rPr>
          <w:b w:val="0"/>
          <w:bCs/>
          <w:iCs/>
          <w:szCs w:val="24"/>
        </w:rPr>
      </w:pPr>
    </w:p>
    <w:p w14:paraId="184D2C02" w14:textId="16AF935F" w:rsidR="008A0CBE" w:rsidRPr="00C03821" w:rsidRDefault="0099143E" w:rsidP="004E4839">
      <w:pPr>
        <w:pStyle w:val="Textodecuerpo21"/>
        <w:spacing w:line="360" w:lineRule="auto"/>
        <w:rPr>
          <w:b w:val="0"/>
          <w:bCs/>
          <w:iCs/>
          <w:szCs w:val="24"/>
          <w:lang w:val="es-ES_tradnl"/>
        </w:rPr>
      </w:pPr>
      <w:r w:rsidRPr="00C03821">
        <w:rPr>
          <w:b w:val="0"/>
          <w:bCs/>
          <w:iCs/>
          <w:szCs w:val="24"/>
        </w:rPr>
        <w:t xml:space="preserve">Por lo tanto, </w:t>
      </w:r>
      <w:r w:rsidR="003E6D22" w:rsidRPr="00C03821">
        <w:rPr>
          <w:b w:val="0"/>
          <w:bCs/>
          <w:iCs/>
          <w:szCs w:val="24"/>
        </w:rPr>
        <w:t>tras advertir que</w:t>
      </w:r>
      <w:r w:rsidR="009E11B3" w:rsidRPr="00C03821">
        <w:rPr>
          <w:b w:val="0"/>
          <w:bCs/>
          <w:iCs/>
          <w:szCs w:val="24"/>
        </w:rPr>
        <w:t xml:space="preserve"> dentro del proceso </w:t>
      </w:r>
      <w:r w:rsidR="003E6D22" w:rsidRPr="00C03821">
        <w:rPr>
          <w:b w:val="0"/>
          <w:bCs/>
          <w:iCs/>
          <w:szCs w:val="24"/>
        </w:rPr>
        <w:t>no estaba acreditado</w:t>
      </w:r>
      <w:r w:rsidR="00C21552" w:rsidRPr="00C03821">
        <w:rPr>
          <w:b w:val="0"/>
          <w:bCs/>
          <w:iCs/>
          <w:szCs w:val="24"/>
        </w:rPr>
        <w:t xml:space="preserve"> </w:t>
      </w:r>
      <w:r w:rsidRPr="00C03821">
        <w:rPr>
          <w:b w:val="0"/>
          <w:bCs/>
          <w:iCs/>
          <w:szCs w:val="24"/>
        </w:rPr>
        <w:t xml:space="preserve">el valor </w:t>
      </w:r>
      <w:r w:rsidR="000C2DB1" w:rsidRPr="00C03821">
        <w:rPr>
          <w:b w:val="0"/>
          <w:bCs/>
          <w:iCs/>
          <w:szCs w:val="24"/>
        </w:rPr>
        <w:t>del perjuicio solicitado</w:t>
      </w:r>
      <w:r w:rsidR="00C21552" w:rsidRPr="00C03821">
        <w:rPr>
          <w:b w:val="0"/>
          <w:bCs/>
          <w:iCs/>
          <w:szCs w:val="24"/>
        </w:rPr>
        <w:t>, conden</w:t>
      </w:r>
      <w:r w:rsidRPr="00C03821">
        <w:rPr>
          <w:b w:val="0"/>
          <w:bCs/>
          <w:iCs/>
          <w:szCs w:val="24"/>
        </w:rPr>
        <w:t>ó</w:t>
      </w:r>
      <w:r w:rsidR="00946F9F" w:rsidRPr="00C03821">
        <w:rPr>
          <w:b w:val="0"/>
          <w:bCs/>
          <w:iCs/>
          <w:szCs w:val="24"/>
        </w:rPr>
        <w:t xml:space="preserve"> en abstracto al municipio de Pereira al pago del 100% de la utilidad esperada por la empresa Trans Especiales el Samán S.A.S. </w:t>
      </w:r>
      <w:r w:rsidR="00FB1F0F" w:rsidRPr="00C03821">
        <w:rPr>
          <w:b w:val="0"/>
          <w:bCs/>
          <w:iCs/>
          <w:szCs w:val="24"/>
        </w:rPr>
        <w:t>Al efecto, fijó como parámetros para la liquidación del perjuicio los siguientes:</w:t>
      </w:r>
      <w:r w:rsidR="005709F2">
        <w:rPr>
          <w:b w:val="0"/>
          <w:bCs/>
          <w:iCs/>
          <w:szCs w:val="24"/>
        </w:rPr>
        <w:t xml:space="preserve"> (i) </w:t>
      </w:r>
      <w:r w:rsidR="00165E55">
        <w:rPr>
          <w:b w:val="0"/>
          <w:bCs/>
          <w:iCs/>
          <w:szCs w:val="24"/>
        </w:rPr>
        <w:t xml:space="preserve">que </w:t>
      </w:r>
      <w:r w:rsidR="005709F2">
        <w:rPr>
          <w:b w:val="0"/>
          <w:bCs/>
          <w:iCs/>
          <w:szCs w:val="24"/>
        </w:rPr>
        <w:t>la indemnización correspondería al 100% de la utilidad dejada de percibir, sin incluir “</w:t>
      </w:r>
      <w:r w:rsidR="005709F2" w:rsidRPr="00BB00E3">
        <w:rPr>
          <w:b w:val="0"/>
          <w:bCs/>
          <w:i/>
          <w:szCs w:val="24"/>
        </w:rPr>
        <w:t>suma alguna por concepto de administración ni de imprevistos</w:t>
      </w:r>
      <w:r w:rsidR="005709F2">
        <w:rPr>
          <w:b w:val="0"/>
          <w:bCs/>
          <w:iCs/>
          <w:szCs w:val="24"/>
        </w:rPr>
        <w:t xml:space="preserve">”; (ii) </w:t>
      </w:r>
      <w:r w:rsidR="00E771D5">
        <w:rPr>
          <w:b w:val="0"/>
          <w:bCs/>
          <w:iCs/>
          <w:szCs w:val="24"/>
        </w:rPr>
        <w:t>que la suma se actualizaría con fundamento en los índices del DANE, teniendo en cuenta como índice inicial la fecha de terminación del plazo contractual y como índice final el mes anterior a la fecha de la providencia que decida el incidente de liquidación de la condena; y (iii) que a la suma sin actualizar se le liquidaría el interés del 6% previsto en el artículo 1617 del Código Civil.</w:t>
      </w:r>
    </w:p>
    <w:p w14:paraId="16ADB1BD" w14:textId="77777777" w:rsidR="001935F8" w:rsidRPr="00C03821" w:rsidRDefault="001935F8" w:rsidP="004E4839">
      <w:pPr>
        <w:pStyle w:val="Textodecuerpo21"/>
        <w:spacing w:line="360" w:lineRule="auto"/>
        <w:rPr>
          <w:bCs/>
          <w:iCs/>
          <w:szCs w:val="24"/>
          <w:lang w:val="es-CO"/>
        </w:rPr>
      </w:pPr>
    </w:p>
    <w:p w14:paraId="0695C61D" w14:textId="7A5CB881" w:rsidR="00A850A6" w:rsidRPr="00C03821" w:rsidRDefault="00CB2EC6" w:rsidP="004E4839">
      <w:pPr>
        <w:pStyle w:val="Sombreadomedio1-nfasis11"/>
        <w:numPr>
          <w:ilvl w:val="12"/>
          <w:numId w:val="0"/>
        </w:numPr>
        <w:tabs>
          <w:tab w:val="left" w:pos="7655"/>
        </w:tabs>
        <w:spacing w:line="360" w:lineRule="auto"/>
        <w:contextualSpacing/>
        <w:rPr>
          <w:rFonts w:ascii="Arial" w:hAnsi="Arial" w:cs="Arial"/>
          <w:b/>
          <w:i/>
          <w:sz w:val="24"/>
          <w:szCs w:val="24"/>
        </w:rPr>
      </w:pPr>
      <w:r w:rsidRPr="00C03821">
        <w:rPr>
          <w:rFonts w:ascii="Arial" w:hAnsi="Arial" w:cs="Arial"/>
          <w:b/>
          <w:sz w:val="24"/>
          <w:szCs w:val="24"/>
        </w:rPr>
        <w:t>5</w:t>
      </w:r>
      <w:r w:rsidR="0004763B" w:rsidRPr="00C03821">
        <w:rPr>
          <w:rFonts w:ascii="Arial" w:hAnsi="Arial" w:cs="Arial"/>
          <w:b/>
          <w:sz w:val="24"/>
          <w:szCs w:val="24"/>
        </w:rPr>
        <w:t>.</w:t>
      </w:r>
      <w:r w:rsidR="009C5493" w:rsidRPr="00C03821">
        <w:rPr>
          <w:rFonts w:ascii="Arial" w:hAnsi="Arial" w:cs="Arial"/>
          <w:b/>
          <w:sz w:val="24"/>
          <w:szCs w:val="24"/>
        </w:rPr>
        <w:t xml:space="preserve"> </w:t>
      </w:r>
      <w:r w:rsidR="005429D3" w:rsidRPr="00C03821">
        <w:rPr>
          <w:rFonts w:ascii="Arial" w:hAnsi="Arial" w:cs="Arial"/>
          <w:b/>
          <w:sz w:val="24"/>
          <w:szCs w:val="24"/>
        </w:rPr>
        <w:t>Recurso de apelación</w:t>
      </w:r>
    </w:p>
    <w:p w14:paraId="620D5448" w14:textId="77777777" w:rsidR="00116B98" w:rsidRPr="00137259" w:rsidRDefault="00116B98" w:rsidP="00116B98">
      <w:pPr>
        <w:spacing w:line="360" w:lineRule="auto"/>
        <w:jc w:val="both"/>
        <w:rPr>
          <w:rFonts w:ascii="Arial" w:hAnsi="Arial" w:cs="Arial"/>
          <w:b/>
          <w:bCs/>
          <w:sz w:val="32"/>
          <w:szCs w:val="24"/>
        </w:rPr>
      </w:pPr>
    </w:p>
    <w:p w14:paraId="3467479E" w14:textId="112CF759" w:rsidR="00116B98" w:rsidRPr="00C03821" w:rsidRDefault="00116B98" w:rsidP="00116B98">
      <w:pPr>
        <w:spacing w:line="360" w:lineRule="auto"/>
        <w:jc w:val="both"/>
        <w:rPr>
          <w:rFonts w:ascii="Arial" w:hAnsi="Arial" w:cs="Arial"/>
          <w:sz w:val="24"/>
          <w:szCs w:val="24"/>
        </w:rPr>
      </w:pPr>
      <w:r w:rsidRPr="00C03821">
        <w:rPr>
          <w:rFonts w:ascii="Arial" w:hAnsi="Arial" w:cs="Arial"/>
          <w:sz w:val="24"/>
          <w:szCs w:val="24"/>
        </w:rPr>
        <w:t xml:space="preserve">El 5 de agosto de 2019, </w:t>
      </w:r>
      <w:r w:rsidR="004A3C8F" w:rsidRPr="00C03821">
        <w:rPr>
          <w:rFonts w:ascii="Arial" w:hAnsi="Arial" w:cs="Arial"/>
          <w:sz w:val="24"/>
          <w:szCs w:val="24"/>
        </w:rPr>
        <w:t>el municipio de Pereira</w:t>
      </w:r>
      <w:r w:rsidRPr="00C03821">
        <w:rPr>
          <w:rFonts w:ascii="Arial" w:hAnsi="Arial" w:cs="Arial"/>
          <w:sz w:val="24"/>
          <w:szCs w:val="24"/>
        </w:rPr>
        <w:t xml:space="preserve"> interpuso recurso de apelación</w:t>
      </w:r>
      <w:r w:rsidRPr="00C03821">
        <w:rPr>
          <w:rStyle w:val="TextonotapieCar"/>
          <w:rFonts w:ascii="Arial" w:hAnsi="Arial" w:cs="Arial"/>
          <w:vertAlign w:val="superscript"/>
        </w:rPr>
        <w:footnoteReference w:id="9"/>
      </w:r>
      <w:r w:rsidRPr="00C03821">
        <w:rPr>
          <w:rFonts w:ascii="Arial" w:hAnsi="Arial" w:cs="Arial"/>
          <w:sz w:val="24"/>
          <w:szCs w:val="24"/>
        </w:rPr>
        <w:t xml:space="preserve"> el cual fue concedido el 15 de octubre de 2019</w:t>
      </w:r>
      <w:r w:rsidRPr="00C03821">
        <w:rPr>
          <w:rStyle w:val="TextonotapieCar"/>
          <w:rFonts w:ascii="Arial" w:hAnsi="Arial" w:cs="Arial"/>
          <w:vertAlign w:val="superscript"/>
        </w:rPr>
        <w:footnoteReference w:id="10"/>
      </w:r>
      <w:r w:rsidRPr="00C03821">
        <w:rPr>
          <w:rFonts w:ascii="Arial" w:hAnsi="Arial" w:cs="Arial"/>
          <w:sz w:val="24"/>
          <w:szCs w:val="24"/>
          <w:vertAlign w:val="superscript"/>
        </w:rPr>
        <w:t xml:space="preserve"> </w:t>
      </w:r>
      <w:r w:rsidRPr="00C03821">
        <w:rPr>
          <w:rFonts w:ascii="Arial" w:hAnsi="Arial" w:cs="Arial"/>
          <w:sz w:val="24"/>
          <w:szCs w:val="24"/>
        </w:rPr>
        <w:t>y admitido el 26 de noviembre de 2019</w:t>
      </w:r>
      <w:r w:rsidRPr="00C03821">
        <w:rPr>
          <w:rStyle w:val="TextonotapieCar"/>
          <w:rFonts w:ascii="Arial" w:hAnsi="Arial" w:cs="Arial"/>
          <w:vertAlign w:val="superscript"/>
        </w:rPr>
        <w:footnoteReference w:id="11"/>
      </w:r>
      <w:r w:rsidRPr="00C03821">
        <w:rPr>
          <w:rFonts w:ascii="Arial" w:hAnsi="Arial" w:cs="Arial"/>
          <w:sz w:val="24"/>
          <w:szCs w:val="24"/>
        </w:rPr>
        <w:t>.</w:t>
      </w:r>
    </w:p>
    <w:p w14:paraId="41EF9BDB" w14:textId="77777777" w:rsidR="005429D3" w:rsidRPr="00137259" w:rsidRDefault="005429D3" w:rsidP="005429D3">
      <w:pPr>
        <w:pStyle w:val="Sombreadomedio1-nfasis11"/>
        <w:tabs>
          <w:tab w:val="left" w:pos="7655"/>
        </w:tabs>
        <w:spacing w:line="360" w:lineRule="auto"/>
        <w:contextualSpacing/>
        <w:rPr>
          <w:rFonts w:ascii="Arial" w:hAnsi="Arial" w:cs="Arial"/>
          <w:b/>
          <w:i/>
          <w:sz w:val="28"/>
          <w:szCs w:val="24"/>
        </w:rPr>
      </w:pPr>
    </w:p>
    <w:p w14:paraId="122926C8" w14:textId="6E2F9355" w:rsidR="0072708C" w:rsidRPr="00C03821" w:rsidRDefault="004A13C0" w:rsidP="002F6C28">
      <w:pPr>
        <w:pStyle w:val="Sombreadomedio1-nfasis11"/>
        <w:tabs>
          <w:tab w:val="left" w:pos="7655"/>
        </w:tabs>
        <w:spacing w:line="360" w:lineRule="auto"/>
        <w:contextualSpacing/>
        <w:jc w:val="both"/>
        <w:rPr>
          <w:rFonts w:ascii="Arial" w:hAnsi="Arial" w:cs="Arial"/>
          <w:bCs/>
          <w:i/>
          <w:iCs/>
          <w:sz w:val="24"/>
          <w:szCs w:val="24"/>
        </w:rPr>
      </w:pPr>
      <w:r w:rsidRPr="00C03821">
        <w:rPr>
          <w:rFonts w:ascii="Arial" w:hAnsi="Arial" w:cs="Arial"/>
          <w:sz w:val="24"/>
          <w:szCs w:val="24"/>
        </w:rPr>
        <w:t>E</w:t>
      </w:r>
      <w:r w:rsidR="00A41344" w:rsidRPr="00C03821">
        <w:rPr>
          <w:rFonts w:ascii="Arial" w:hAnsi="Arial" w:cs="Arial"/>
          <w:sz w:val="24"/>
          <w:szCs w:val="24"/>
        </w:rPr>
        <w:t>n su recurso</w:t>
      </w:r>
      <w:r w:rsidR="001D76B7" w:rsidRPr="00C03821">
        <w:rPr>
          <w:rFonts w:ascii="Arial" w:hAnsi="Arial" w:cs="Arial"/>
          <w:sz w:val="24"/>
          <w:szCs w:val="24"/>
        </w:rPr>
        <w:t>,</w:t>
      </w:r>
      <w:r w:rsidRPr="00C03821">
        <w:rPr>
          <w:rFonts w:ascii="Arial" w:hAnsi="Arial" w:cs="Arial"/>
          <w:sz w:val="24"/>
          <w:szCs w:val="24"/>
        </w:rPr>
        <w:t xml:space="preserve"> </w:t>
      </w:r>
      <w:r w:rsidR="004A3C8F" w:rsidRPr="00C03821">
        <w:rPr>
          <w:rFonts w:ascii="Arial" w:hAnsi="Arial" w:cs="Arial"/>
          <w:sz w:val="24"/>
          <w:szCs w:val="24"/>
        </w:rPr>
        <w:t>la parte demandada</w:t>
      </w:r>
      <w:r w:rsidR="009C5493" w:rsidRPr="00C03821">
        <w:rPr>
          <w:rFonts w:ascii="Arial" w:hAnsi="Arial" w:cs="Arial"/>
          <w:sz w:val="24"/>
          <w:szCs w:val="24"/>
        </w:rPr>
        <w:t xml:space="preserve"> </w:t>
      </w:r>
      <w:r w:rsidRPr="00C03821">
        <w:rPr>
          <w:rFonts w:ascii="Arial" w:hAnsi="Arial" w:cs="Arial"/>
          <w:sz w:val="24"/>
          <w:szCs w:val="24"/>
        </w:rPr>
        <w:t xml:space="preserve">solicitó </w:t>
      </w:r>
      <w:r w:rsidR="00E5122A" w:rsidRPr="00C03821">
        <w:rPr>
          <w:rFonts w:ascii="Arial" w:hAnsi="Arial" w:cs="Arial"/>
          <w:sz w:val="24"/>
          <w:szCs w:val="24"/>
        </w:rPr>
        <w:t xml:space="preserve">revocar la sentencia </w:t>
      </w:r>
      <w:r w:rsidR="00E77CAE" w:rsidRPr="00C03821">
        <w:rPr>
          <w:rFonts w:ascii="Arial" w:hAnsi="Arial" w:cs="Arial"/>
          <w:sz w:val="24"/>
          <w:szCs w:val="24"/>
        </w:rPr>
        <w:t>apelada</w:t>
      </w:r>
      <w:r w:rsidR="00E57788" w:rsidRPr="00C03821">
        <w:rPr>
          <w:rFonts w:ascii="Arial" w:hAnsi="Arial" w:cs="Arial"/>
          <w:sz w:val="24"/>
          <w:szCs w:val="24"/>
        </w:rPr>
        <w:t xml:space="preserve"> y, en su lugar, </w:t>
      </w:r>
      <w:r w:rsidR="004A3C8F" w:rsidRPr="00C03821">
        <w:rPr>
          <w:rFonts w:ascii="Arial" w:hAnsi="Arial" w:cs="Arial"/>
          <w:sz w:val="24"/>
          <w:szCs w:val="24"/>
        </w:rPr>
        <w:t xml:space="preserve">negar las pretensiones de la demanda, al considerar </w:t>
      </w:r>
      <w:proofErr w:type="gramStart"/>
      <w:r w:rsidR="004A3C8F" w:rsidRPr="00C03821">
        <w:rPr>
          <w:rFonts w:ascii="Arial" w:hAnsi="Arial" w:cs="Arial"/>
          <w:sz w:val="24"/>
          <w:szCs w:val="24"/>
        </w:rPr>
        <w:t>que</w:t>
      </w:r>
      <w:proofErr w:type="gramEnd"/>
      <w:r w:rsidR="004A3C8F" w:rsidRPr="00C03821">
        <w:rPr>
          <w:rFonts w:ascii="Arial" w:hAnsi="Arial" w:cs="Arial"/>
          <w:sz w:val="24"/>
          <w:szCs w:val="24"/>
        </w:rPr>
        <w:t xml:space="preserve"> en el caso sometido a juicio, en virtud de la ley, resultaba procedente </w:t>
      </w:r>
      <w:r w:rsidR="00EF0ACB" w:rsidRPr="00C03821">
        <w:rPr>
          <w:rFonts w:ascii="Arial" w:hAnsi="Arial" w:cs="Arial"/>
          <w:sz w:val="24"/>
          <w:szCs w:val="24"/>
        </w:rPr>
        <w:t>que el oferente</w:t>
      </w:r>
      <w:r w:rsidR="004A3C8F" w:rsidRPr="00C03821">
        <w:rPr>
          <w:rFonts w:ascii="Arial" w:hAnsi="Arial" w:cs="Arial"/>
          <w:sz w:val="24"/>
          <w:szCs w:val="24"/>
        </w:rPr>
        <w:t xml:space="preserve"> </w:t>
      </w:r>
      <w:r w:rsidR="004A3C8F" w:rsidRPr="00C03821">
        <w:rPr>
          <w:rFonts w:ascii="Arial" w:hAnsi="Arial" w:cs="Arial"/>
          <w:bCs/>
          <w:iCs/>
          <w:sz w:val="24"/>
          <w:szCs w:val="24"/>
        </w:rPr>
        <w:t>Transportes Especiales del Otún</w:t>
      </w:r>
      <w:r w:rsidR="00EF0ACB" w:rsidRPr="00C03821">
        <w:rPr>
          <w:rFonts w:ascii="Arial" w:hAnsi="Arial" w:cs="Arial"/>
          <w:bCs/>
          <w:iCs/>
          <w:sz w:val="24"/>
          <w:szCs w:val="24"/>
        </w:rPr>
        <w:t xml:space="preserve"> S.A.S.</w:t>
      </w:r>
      <w:r w:rsidR="002B2AEE" w:rsidRPr="00C03821">
        <w:rPr>
          <w:rFonts w:ascii="Arial" w:hAnsi="Arial" w:cs="Arial"/>
          <w:bCs/>
          <w:iCs/>
          <w:sz w:val="24"/>
          <w:szCs w:val="24"/>
        </w:rPr>
        <w:t xml:space="preserve"> subsanara su propuesta, </w:t>
      </w:r>
      <w:r w:rsidR="0006483A" w:rsidRPr="00C03821">
        <w:rPr>
          <w:rFonts w:ascii="Arial" w:hAnsi="Arial" w:cs="Arial"/>
          <w:bCs/>
          <w:iCs/>
          <w:sz w:val="24"/>
          <w:szCs w:val="24"/>
        </w:rPr>
        <w:t xml:space="preserve">pues </w:t>
      </w:r>
      <w:r w:rsidR="008225F4" w:rsidRPr="00C03821">
        <w:rPr>
          <w:rFonts w:ascii="Arial" w:hAnsi="Arial" w:cs="Arial"/>
          <w:bCs/>
          <w:iCs/>
          <w:sz w:val="24"/>
          <w:szCs w:val="24"/>
        </w:rPr>
        <w:t>los requisitos que fueron subsanados</w:t>
      </w:r>
      <w:r w:rsidR="0006483A" w:rsidRPr="00C03821">
        <w:rPr>
          <w:rFonts w:ascii="Arial" w:hAnsi="Arial" w:cs="Arial"/>
          <w:bCs/>
          <w:iCs/>
          <w:sz w:val="24"/>
          <w:szCs w:val="24"/>
        </w:rPr>
        <w:t xml:space="preserve"> </w:t>
      </w:r>
      <w:r w:rsidR="002B2AEE" w:rsidRPr="00C03821">
        <w:rPr>
          <w:rFonts w:ascii="Arial" w:hAnsi="Arial" w:cs="Arial"/>
          <w:bCs/>
          <w:iCs/>
          <w:sz w:val="24"/>
          <w:szCs w:val="24"/>
        </w:rPr>
        <w:t xml:space="preserve">no </w:t>
      </w:r>
      <w:r w:rsidR="0006483A" w:rsidRPr="00C03821">
        <w:rPr>
          <w:rFonts w:ascii="Arial" w:hAnsi="Arial" w:cs="Arial"/>
          <w:bCs/>
          <w:iCs/>
          <w:sz w:val="24"/>
          <w:szCs w:val="24"/>
        </w:rPr>
        <w:t xml:space="preserve">incidieron </w:t>
      </w:r>
      <w:r w:rsidR="008225F4" w:rsidRPr="00C03821">
        <w:rPr>
          <w:rFonts w:ascii="Arial" w:hAnsi="Arial" w:cs="Arial"/>
          <w:bCs/>
          <w:iCs/>
          <w:sz w:val="24"/>
          <w:szCs w:val="24"/>
        </w:rPr>
        <w:t>en la evaluación de las ofertas</w:t>
      </w:r>
      <w:r w:rsidR="00EC2F51" w:rsidRPr="00C03821">
        <w:rPr>
          <w:rFonts w:ascii="Arial" w:hAnsi="Arial" w:cs="Arial"/>
          <w:bCs/>
          <w:iCs/>
          <w:sz w:val="24"/>
          <w:szCs w:val="24"/>
        </w:rPr>
        <w:t>.</w:t>
      </w:r>
    </w:p>
    <w:p w14:paraId="4C9019F6" w14:textId="4F40CD08" w:rsidR="001A7D2A" w:rsidRPr="00C03821" w:rsidRDefault="001A7D2A" w:rsidP="00243400">
      <w:pPr>
        <w:pStyle w:val="Sombreadomedio1-nfasis11"/>
        <w:tabs>
          <w:tab w:val="left" w:pos="7655"/>
        </w:tabs>
        <w:spacing w:line="360" w:lineRule="auto"/>
        <w:contextualSpacing/>
        <w:rPr>
          <w:rFonts w:ascii="Arial" w:hAnsi="Arial" w:cs="Arial"/>
          <w:bCs/>
          <w:i/>
          <w:iCs/>
          <w:sz w:val="24"/>
          <w:szCs w:val="24"/>
        </w:rPr>
      </w:pPr>
    </w:p>
    <w:p w14:paraId="171D065F" w14:textId="77777777" w:rsidR="00137259" w:rsidRDefault="00137259" w:rsidP="002F6C28">
      <w:pPr>
        <w:pStyle w:val="Sombreadomedio1-nfasis11"/>
        <w:tabs>
          <w:tab w:val="left" w:pos="7655"/>
        </w:tabs>
        <w:spacing w:line="360" w:lineRule="auto"/>
        <w:contextualSpacing/>
        <w:jc w:val="both"/>
        <w:rPr>
          <w:rFonts w:ascii="Arial" w:hAnsi="Arial" w:cs="Arial"/>
          <w:bCs/>
          <w:iCs/>
          <w:sz w:val="24"/>
          <w:szCs w:val="24"/>
        </w:rPr>
      </w:pPr>
    </w:p>
    <w:p w14:paraId="7F8AF1A4" w14:textId="77777777" w:rsidR="00137259" w:rsidRDefault="00137259" w:rsidP="002F6C28">
      <w:pPr>
        <w:pStyle w:val="Sombreadomedio1-nfasis11"/>
        <w:tabs>
          <w:tab w:val="left" w:pos="7655"/>
        </w:tabs>
        <w:spacing w:line="360" w:lineRule="auto"/>
        <w:contextualSpacing/>
        <w:jc w:val="both"/>
        <w:rPr>
          <w:rFonts w:ascii="Arial" w:hAnsi="Arial" w:cs="Arial"/>
          <w:bCs/>
          <w:iCs/>
          <w:sz w:val="24"/>
          <w:szCs w:val="24"/>
        </w:rPr>
      </w:pPr>
    </w:p>
    <w:p w14:paraId="24DC1265" w14:textId="4F8A166B" w:rsidR="00B80D83" w:rsidRPr="00C03821" w:rsidRDefault="001A7D2A" w:rsidP="002F6C28">
      <w:pPr>
        <w:pStyle w:val="Sombreadomedio1-nfasis11"/>
        <w:tabs>
          <w:tab w:val="left" w:pos="7655"/>
        </w:tabs>
        <w:spacing w:line="360" w:lineRule="auto"/>
        <w:contextualSpacing/>
        <w:jc w:val="both"/>
        <w:rPr>
          <w:rFonts w:ascii="Arial" w:hAnsi="Arial" w:cs="Arial"/>
          <w:bCs/>
          <w:iCs/>
          <w:sz w:val="24"/>
          <w:szCs w:val="24"/>
        </w:rPr>
      </w:pPr>
      <w:r w:rsidRPr="00C03821">
        <w:rPr>
          <w:rFonts w:ascii="Arial" w:hAnsi="Arial" w:cs="Arial"/>
          <w:bCs/>
          <w:iCs/>
          <w:sz w:val="24"/>
          <w:szCs w:val="24"/>
        </w:rPr>
        <w:t>Precisó que</w:t>
      </w:r>
      <w:r w:rsidR="0006483A" w:rsidRPr="00C03821">
        <w:rPr>
          <w:rFonts w:ascii="Arial" w:hAnsi="Arial" w:cs="Arial"/>
          <w:bCs/>
          <w:iCs/>
          <w:sz w:val="24"/>
          <w:szCs w:val="24"/>
        </w:rPr>
        <w:t xml:space="preserve"> la presentación de</w:t>
      </w:r>
      <w:r w:rsidRPr="00C03821">
        <w:rPr>
          <w:rFonts w:ascii="Arial" w:hAnsi="Arial" w:cs="Arial"/>
          <w:bCs/>
          <w:iCs/>
          <w:sz w:val="24"/>
          <w:szCs w:val="24"/>
        </w:rPr>
        <w:t xml:space="preserve"> la</w:t>
      </w:r>
      <w:r w:rsidR="0006483A" w:rsidRPr="00C03821">
        <w:rPr>
          <w:rFonts w:ascii="Arial" w:hAnsi="Arial" w:cs="Arial"/>
          <w:bCs/>
          <w:iCs/>
          <w:sz w:val="24"/>
          <w:szCs w:val="24"/>
        </w:rPr>
        <w:t>s</w:t>
      </w:r>
      <w:r w:rsidRPr="00C03821">
        <w:rPr>
          <w:rFonts w:ascii="Arial" w:hAnsi="Arial" w:cs="Arial"/>
          <w:bCs/>
          <w:iCs/>
          <w:sz w:val="24"/>
          <w:szCs w:val="24"/>
        </w:rPr>
        <w:t xml:space="preserve"> tarjeta</w:t>
      </w:r>
      <w:r w:rsidR="0006483A" w:rsidRPr="00C03821">
        <w:rPr>
          <w:rFonts w:ascii="Arial" w:hAnsi="Arial" w:cs="Arial"/>
          <w:bCs/>
          <w:iCs/>
          <w:sz w:val="24"/>
          <w:szCs w:val="24"/>
        </w:rPr>
        <w:t>s</w:t>
      </w:r>
      <w:r w:rsidRPr="00C03821">
        <w:rPr>
          <w:rFonts w:ascii="Arial" w:hAnsi="Arial" w:cs="Arial"/>
          <w:bCs/>
          <w:iCs/>
          <w:sz w:val="24"/>
          <w:szCs w:val="24"/>
        </w:rPr>
        <w:t xml:space="preserve"> de operaci</w:t>
      </w:r>
      <w:r w:rsidR="00454CCC" w:rsidRPr="00C03821">
        <w:rPr>
          <w:rFonts w:ascii="Arial" w:hAnsi="Arial" w:cs="Arial"/>
          <w:bCs/>
          <w:iCs/>
          <w:sz w:val="24"/>
          <w:szCs w:val="24"/>
        </w:rPr>
        <w:t>ón</w:t>
      </w:r>
      <w:r w:rsidR="00EC2F51" w:rsidRPr="00C03821">
        <w:rPr>
          <w:rFonts w:ascii="Arial" w:hAnsi="Arial" w:cs="Arial"/>
          <w:bCs/>
          <w:iCs/>
          <w:sz w:val="24"/>
          <w:szCs w:val="24"/>
        </w:rPr>
        <w:t>, de conformidad con el pliego de condiciones,</w:t>
      </w:r>
      <w:r w:rsidRPr="00C03821">
        <w:rPr>
          <w:rFonts w:ascii="Arial" w:hAnsi="Arial" w:cs="Arial"/>
          <w:bCs/>
          <w:iCs/>
          <w:sz w:val="24"/>
          <w:szCs w:val="24"/>
        </w:rPr>
        <w:t xml:space="preserve"> era </w:t>
      </w:r>
      <w:r w:rsidR="008225F4" w:rsidRPr="00C03821">
        <w:rPr>
          <w:rFonts w:ascii="Arial" w:hAnsi="Arial" w:cs="Arial"/>
          <w:bCs/>
          <w:iCs/>
          <w:sz w:val="24"/>
          <w:szCs w:val="24"/>
        </w:rPr>
        <w:t>un requisito</w:t>
      </w:r>
      <w:r w:rsidRPr="00C03821">
        <w:rPr>
          <w:rFonts w:ascii="Arial" w:hAnsi="Arial" w:cs="Arial"/>
          <w:bCs/>
          <w:iCs/>
          <w:sz w:val="24"/>
          <w:szCs w:val="24"/>
        </w:rPr>
        <w:t xml:space="preserve"> </w:t>
      </w:r>
      <w:r w:rsidR="008225F4" w:rsidRPr="00C03821">
        <w:rPr>
          <w:rFonts w:ascii="Arial" w:hAnsi="Arial" w:cs="Arial"/>
          <w:bCs/>
          <w:iCs/>
          <w:sz w:val="24"/>
          <w:szCs w:val="24"/>
        </w:rPr>
        <w:t>habilitante</w:t>
      </w:r>
      <w:r w:rsidRPr="00C03821">
        <w:rPr>
          <w:rFonts w:ascii="Arial" w:hAnsi="Arial" w:cs="Arial"/>
          <w:bCs/>
          <w:iCs/>
          <w:sz w:val="24"/>
          <w:szCs w:val="24"/>
        </w:rPr>
        <w:t xml:space="preserve"> </w:t>
      </w:r>
      <w:r w:rsidR="008225F4" w:rsidRPr="00C03821">
        <w:rPr>
          <w:rFonts w:ascii="Arial" w:hAnsi="Arial" w:cs="Arial"/>
          <w:bCs/>
          <w:iCs/>
          <w:sz w:val="24"/>
          <w:szCs w:val="24"/>
        </w:rPr>
        <w:t>que podía subsanarse</w:t>
      </w:r>
      <w:r w:rsidR="001A65D5" w:rsidRPr="00C03821">
        <w:rPr>
          <w:rFonts w:ascii="Arial" w:hAnsi="Arial" w:cs="Arial"/>
          <w:bCs/>
          <w:iCs/>
          <w:sz w:val="24"/>
          <w:szCs w:val="24"/>
        </w:rPr>
        <w:t xml:space="preserve"> </w:t>
      </w:r>
      <w:r w:rsidR="008225F4" w:rsidRPr="00C03821">
        <w:rPr>
          <w:rFonts w:ascii="Arial" w:hAnsi="Arial" w:cs="Arial"/>
          <w:bCs/>
          <w:iCs/>
          <w:sz w:val="24"/>
          <w:szCs w:val="24"/>
        </w:rPr>
        <w:t>siempre y cuando no afectara la asignación de puntaje</w:t>
      </w:r>
      <w:r w:rsidR="0082006B" w:rsidRPr="00C03821">
        <w:rPr>
          <w:rFonts w:ascii="Arial" w:hAnsi="Arial" w:cs="Arial"/>
          <w:bCs/>
          <w:iCs/>
          <w:sz w:val="24"/>
          <w:szCs w:val="24"/>
        </w:rPr>
        <w:t>, y que, en tal sentido</w:t>
      </w:r>
      <w:r w:rsidR="008C6BF6" w:rsidRPr="00C03821">
        <w:rPr>
          <w:rFonts w:ascii="Arial" w:hAnsi="Arial" w:cs="Arial"/>
          <w:bCs/>
          <w:iCs/>
          <w:sz w:val="24"/>
          <w:szCs w:val="24"/>
        </w:rPr>
        <w:t>,</w:t>
      </w:r>
      <w:r w:rsidR="00B80D83" w:rsidRPr="00C03821">
        <w:rPr>
          <w:rFonts w:ascii="Arial" w:hAnsi="Arial" w:cs="Arial"/>
          <w:bCs/>
          <w:iCs/>
          <w:sz w:val="24"/>
          <w:szCs w:val="24"/>
        </w:rPr>
        <w:t xml:space="preserve"> era procedente que</w:t>
      </w:r>
      <w:r w:rsidR="0082006B" w:rsidRPr="00C03821">
        <w:rPr>
          <w:rFonts w:ascii="Arial" w:hAnsi="Arial" w:cs="Arial"/>
          <w:bCs/>
          <w:iCs/>
          <w:sz w:val="24"/>
          <w:szCs w:val="24"/>
        </w:rPr>
        <w:t xml:space="preserve"> </w:t>
      </w:r>
      <w:r w:rsidR="00B80D83" w:rsidRPr="00C03821">
        <w:rPr>
          <w:rFonts w:ascii="Arial" w:hAnsi="Arial" w:cs="Arial"/>
          <w:bCs/>
          <w:iCs/>
          <w:sz w:val="24"/>
          <w:szCs w:val="24"/>
        </w:rPr>
        <w:t>el comité evaluador ordenara la subsanación del oferente adjudicatario, pues</w:t>
      </w:r>
      <w:r w:rsidR="00A15A22" w:rsidRPr="00C03821">
        <w:rPr>
          <w:rFonts w:ascii="Arial" w:hAnsi="Arial" w:cs="Arial"/>
          <w:bCs/>
          <w:iCs/>
          <w:sz w:val="24"/>
          <w:szCs w:val="24"/>
        </w:rPr>
        <w:t xml:space="preserve"> </w:t>
      </w:r>
      <w:r w:rsidR="00B80D83" w:rsidRPr="00C03821">
        <w:rPr>
          <w:rFonts w:ascii="Arial" w:hAnsi="Arial" w:cs="Arial"/>
          <w:bCs/>
          <w:iCs/>
          <w:sz w:val="24"/>
          <w:szCs w:val="24"/>
        </w:rPr>
        <w:t xml:space="preserve">las tarjetas adicionales solamente </w:t>
      </w:r>
      <w:r w:rsidR="00A15A22" w:rsidRPr="00C03821">
        <w:rPr>
          <w:rFonts w:ascii="Arial" w:hAnsi="Arial" w:cs="Arial"/>
          <w:bCs/>
          <w:iCs/>
          <w:sz w:val="24"/>
          <w:szCs w:val="24"/>
        </w:rPr>
        <w:t xml:space="preserve">fueron tenidas </w:t>
      </w:r>
      <w:r w:rsidR="00B80D83" w:rsidRPr="00C03821">
        <w:rPr>
          <w:rFonts w:ascii="Arial" w:hAnsi="Arial" w:cs="Arial"/>
          <w:bCs/>
          <w:iCs/>
          <w:sz w:val="24"/>
          <w:szCs w:val="24"/>
        </w:rPr>
        <w:t>en cuenta para la habilitación y no para la calificación</w:t>
      </w:r>
      <w:r w:rsidR="00A15A22" w:rsidRPr="00C03821">
        <w:rPr>
          <w:rFonts w:ascii="Arial" w:hAnsi="Arial" w:cs="Arial"/>
          <w:bCs/>
          <w:iCs/>
          <w:sz w:val="24"/>
          <w:szCs w:val="24"/>
        </w:rPr>
        <w:t>, tal como lo precisó el mencionado comité</w:t>
      </w:r>
      <w:r w:rsidR="00B80D83" w:rsidRPr="00C03821">
        <w:rPr>
          <w:rFonts w:ascii="Arial" w:hAnsi="Arial" w:cs="Arial"/>
          <w:bCs/>
          <w:iCs/>
          <w:sz w:val="24"/>
          <w:szCs w:val="24"/>
        </w:rPr>
        <w:t xml:space="preserve">.  </w:t>
      </w:r>
    </w:p>
    <w:p w14:paraId="39E6CFE3" w14:textId="66C1FA00" w:rsidR="0042690B" w:rsidRPr="00C03821" w:rsidRDefault="0042690B" w:rsidP="002F6C28">
      <w:pPr>
        <w:pStyle w:val="Sombreadomedio1-nfasis11"/>
        <w:tabs>
          <w:tab w:val="left" w:pos="7655"/>
        </w:tabs>
        <w:spacing w:line="360" w:lineRule="auto"/>
        <w:contextualSpacing/>
        <w:jc w:val="both"/>
        <w:rPr>
          <w:rFonts w:ascii="Arial" w:hAnsi="Arial" w:cs="Arial"/>
          <w:bCs/>
          <w:sz w:val="24"/>
          <w:szCs w:val="24"/>
        </w:rPr>
      </w:pPr>
    </w:p>
    <w:p w14:paraId="3AA0B73B" w14:textId="76048C90" w:rsidR="0042690B" w:rsidRPr="00C03821" w:rsidRDefault="0042690B" w:rsidP="002F6C28">
      <w:pPr>
        <w:pStyle w:val="Sombreadomedio1-nfasis11"/>
        <w:tabs>
          <w:tab w:val="left" w:pos="7655"/>
        </w:tabs>
        <w:spacing w:line="360" w:lineRule="auto"/>
        <w:contextualSpacing/>
        <w:jc w:val="both"/>
        <w:rPr>
          <w:rFonts w:ascii="Arial" w:hAnsi="Arial" w:cs="Arial"/>
          <w:sz w:val="24"/>
          <w:szCs w:val="24"/>
        </w:rPr>
      </w:pPr>
      <w:r w:rsidRPr="00C03821">
        <w:rPr>
          <w:rFonts w:ascii="Arial" w:hAnsi="Arial" w:cs="Arial"/>
          <w:bCs/>
          <w:sz w:val="24"/>
          <w:szCs w:val="24"/>
        </w:rPr>
        <w:t xml:space="preserve">Finalmente, </w:t>
      </w:r>
      <w:r w:rsidR="0006483A" w:rsidRPr="00C03821">
        <w:rPr>
          <w:rFonts w:ascii="Arial" w:hAnsi="Arial" w:cs="Arial"/>
          <w:bCs/>
          <w:sz w:val="24"/>
          <w:szCs w:val="24"/>
        </w:rPr>
        <w:t>manifestó</w:t>
      </w:r>
      <w:r w:rsidRPr="00C03821">
        <w:rPr>
          <w:rFonts w:ascii="Arial" w:hAnsi="Arial" w:cs="Arial"/>
          <w:bCs/>
          <w:sz w:val="24"/>
          <w:szCs w:val="24"/>
        </w:rPr>
        <w:t xml:space="preserve"> que</w:t>
      </w:r>
      <w:r w:rsidR="00B4615A" w:rsidRPr="00C03821">
        <w:rPr>
          <w:rFonts w:ascii="Arial" w:hAnsi="Arial" w:cs="Arial"/>
          <w:bCs/>
          <w:sz w:val="24"/>
          <w:szCs w:val="24"/>
        </w:rPr>
        <w:t xml:space="preserve"> no resulta viable el reconocimiento de la indemnización solicitada, pues la parte actora no probó que su oferta fuese la mejor.</w:t>
      </w:r>
    </w:p>
    <w:p w14:paraId="41D87389" w14:textId="77777777" w:rsidR="005328EC" w:rsidRPr="00DE3D8C" w:rsidRDefault="005328EC" w:rsidP="005429D3">
      <w:pPr>
        <w:pStyle w:val="Sombreadomedio1-nfasis11"/>
        <w:tabs>
          <w:tab w:val="left" w:pos="7655"/>
        </w:tabs>
        <w:spacing w:line="360" w:lineRule="auto"/>
        <w:contextualSpacing/>
        <w:rPr>
          <w:i/>
          <w:sz w:val="24"/>
        </w:rPr>
      </w:pPr>
    </w:p>
    <w:p w14:paraId="5FFF518E" w14:textId="6B28D419" w:rsidR="009A26D9" w:rsidRPr="00C03821" w:rsidRDefault="007C26CE" w:rsidP="005429D3">
      <w:pPr>
        <w:spacing w:line="360" w:lineRule="auto"/>
        <w:contextualSpacing/>
        <w:jc w:val="both"/>
        <w:rPr>
          <w:rFonts w:ascii="Arial" w:hAnsi="Arial" w:cs="Arial"/>
          <w:b/>
          <w:sz w:val="24"/>
          <w:szCs w:val="24"/>
        </w:rPr>
      </w:pPr>
      <w:r w:rsidRPr="00C03821">
        <w:rPr>
          <w:rFonts w:ascii="Arial" w:hAnsi="Arial" w:cs="Arial"/>
          <w:b/>
          <w:sz w:val="24"/>
          <w:szCs w:val="24"/>
        </w:rPr>
        <w:t>6</w:t>
      </w:r>
      <w:r w:rsidR="00972FC5" w:rsidRPr="00C03821">
        <w:rPr>
          <w:rFonts w:ascii="Arial" w:hAnsi="Arial" w:cs="Arial"/>
          <w:b/>
          <w:sz w:val="24"/>
          <w:szCs w:val="24"/>
        </w:rPr>
        <w:t xml:space="preserve">. </w:t>
      </w:r>
      <w:r w:rsidR="005429D3" w:rsidRPr="00C03821">
        <w:rPr>
          <w:rFonts w:ascii="Arial" w:hAnsi="Arial" w:cs="Arial"/>
          <w:b/>
          <w:sz w:val="24"/>
          <w:szCs w:val="24"/>
        </w:rPr>
        <w:t>A</w:t>
      </w:r>
      <w:r w:rsidR="009A26D9" w:rsidRPr="00C03821">
        <w:rPr>
          <w:rFonts w:ascii="Arial" w:hAnsi="Arial" w:cs="Arial"/>
          <w:b/>
          <w:sz w:val="24"/>
          <w:szCs w:val="24"/>
        </w:rPr>
        <w:t>ctuación en segunda instancia</w:t>
      </w:r>
    </w:p>
    <w:p w14:paraId="60E8A979" w14:textId="77777777" w:rsidR="005429D3" w:rsidRPr="00DE3D8C" w:rsidRDefault="005429D3" w:rsidP="005429D3">
      <w:pPr>
        <w:pStyle w:val="Sombreadomedio1-nfasis11"/>
        <w:tabs>
          <w:tab w:val="left" w:pos="7655"/>
        </w:tabs>
        <w:spacing w:line="360" w:lineRule="auto"/>
        <w:contextualSpacing/>
        <w:rPr>
          <w:i/>
          <w:sz w:val="24"/>
          <w:szCs w:val="24"/>
        </w:rPr>
      </w:pPr>
    </w:p>
    <w:p w14:paraId="58BA6E95" w14:textId="4192D7CB" w:rsidR="00D9092A" w:rsidRPr="00C03821" w:rsidRDefault="004F6508" w:rsidP="004F6508">
      <w:pPr>
        <w:spacing w:line="360" w:lineRule="auto"/>
        <w:contextualSpacing/>
        <w:jc w:val="both"/>
        <w:rPr>
          <w:rFonts w:ascii="Arial" w:hAnsi="Arial" w:cs="Arial"/>
          <w:bCs/>
          <w:iCs/>
          <w:sz w:val="24"/>
          <w:szCs w:val="24"/>
        </w:rPr>
      </w:pPr>
      <w:r w:rsidRPr="00C03821">
        <w:rPr>
          <w:rFonts w:ascii="Arial" w:hAnsi="Arial" w:cs="Arial"/>
          <w:bCs/>
          <w:iCs/>
          <w:sz w:val="24"/>
          <w:szCs w:val="24"/>
        </w:rPr>
        <w:t>Mediante providencia</w:t>
      </w:r>
      <w:r w:rsidR="009A08B3" w:rsidRPr="00C03821">
        <w:rPr>
          <w:rFonts w:ascii="Arial" w:hAnsi="Arial" w:cs="Arial"/>
          <w:bCs/>
          <w:iCs/>
          <w:sz w:val="24"/>
          <w:szCs w:val="24"/>
        </w:rPr>
        <w:t xml:space="preserve"> </w:t>
      </w:r>
      <w:r w:rsidR="0042690B" w:rsidRPr="00C03821">
        <w:rPr>
          <w:rFonts w:ascii="Arial" w:hAnsi="Arial" w:cs="Arial"/>
          <w:bCs/>
          <w:iCs/>
          <w:sz w:val="24"/>
          <w:szCs w:val="24"/>
        </w:rPr>
        <w:t>del 10 de febrero de 2020</w:t>
      </w:r>
      <w:r w:rsidR="0042690B" w:rsidRPr="00C03821">
        <w:rPr>
          <w:rStyle w:val="TextonotapieCar"/>
          <w:rFonts w:ascii="Arial" w:hAnsi="Arial" w:cs="Arial"/>
          <w:bCs/>
          <w:iCs/>
          <w:vertAlign w:val="superscript"/>
        </w:rPr>
        <w:footnoteReference w:id="12"/>
      </w:r>
      <w:r w:rsidR="00E54348" w:rsidRPr="00C03821">
        <w:rPr>
          <w:rFonts w:ascii="Arial" w:hAnsi="Arial" w:cs="Arial"/>
          <w:bCs/>
          <w:iCs/>
          <w:sz w:val="24"/>
          <w:szCs w:val="24"/>
        </w:rPr>
        <w:t>,</w:t>
      </w:r>
      <w:r w:rsidR="00B330BE" w:rsidRPr="00C03821">
        <w:rPr>
          <w:rFonts w:ascii="Arial" w:hAnsi="Arial" w:cs="Arial"/>
          <w:bCs/>
          <w:iCs/>
          <w:sz w:val="24"/>
          <w:szCs w:val="24"/>
        </w:rPr>
        <w:t xml:space="preserve"> </w:t>
      </w:r>
      <w:r w:rsidR="005429D3" w:rsidRPr="00C03821">
        <w:rPr>
          <w:rFonts w:ascii="Arial" w:hAnsi="Arial" w:cs="Arial"/>
          <w:bCs/>
          <w:iCs/>
          <w:sz w:val="24"/>
          <w:szCs w:val="24"/>
        </w:rPr>
        <w:t>se corrió traslado a las partes y al Ministerio Público para alegar de conclusión</w:t>
      </w:r>
      <w:r w:rsidR="005429D3" w:rsidRPr="00C03821">
        <w:rPr>
          <w:rFonts w:ascii="Arial" w:hAnsi="Arial" w:cs="Arial"/>
          <w:b/>
          <w:bCs/>
          <w:iCs/>
          <w:sz w:val="24"/>
          <w:szCs w:val="24"/>
        </w:rPr>
        <w:t xml:space="preserve"> </w:t>
      </w:r>
      <w:r w:rsidR="005429D3" w:rsidRPr="00C03821">
        <w:rPr>
          <w:rFonts w:ascii="Arial" w:hAnsi="Arial" w:cs="Arial"/>
          <w:bCs/>
          <w:iCs/>
          <w:sz w:val="24"/>
          <w:szCs w:val="24"/>
        </w:rPr>
        <w:t>y prese</w:t>
      </w:r>
      <w:r w:rsidR="00064293" w:rsidRPr="00C03821">
        <w:rPr>
          <w:rFonts w:ascii="Arial" w:hAnsi="Arial" w:cs="Arial"/>
          <w:bCs/>
          <w:iCs/>
          <w:sz w:val="24"/>
          <w:szCs w:val="24"/>
        </w:rPr>
        <w:t xml:space="preserve">ntar concepto, respectivamente. </w:t>
      </w:r>
    </w:p>
    <w:p w14:paraId="03312BFD" w14:textId="77777777" w:rsidR="00D9092A" w:rsidRPr="00DE3D8C" w:rsidRDefault="00D9092A" w:rsidP="004F6508">
      <w:pPr>
        <w:spacing w:line="360" w:lineRule="auto"/>
        <w:contextualSpacing/>
        <w:jc w:val="both"/>
        <w:rPr>
          <w:rFonts w:ascii="Arial" w:hAnsi="Arial" w:cs="Arial"/>
          <w:sz w:val="28"/>
          <w:szCs w:val="24"/>
          <w:lang w:val="es-MX"/>
        </w:rPr>
      </w:pPr>
    </w:p>
    <w:p w14:paraId="107144EE" w14:textId="3F1979EB" w:rsidR="00F4071A" w:rsidRPr="00C03821" w:rsidRDefault="007C26CE" w:rsidP="004F6508">
      <w:pPr>
        <w:spacing w:line="360" w:lineRule="auto"/>
        <w:contextualSpacing/>
        <w:jc w:val="both"/>
        <w:rPr>
          <w:rFonts w:ascii="Arial" w:hAnsi="Arial" w:cs="Arial"/>
          <w:sz w:val="24"/>
          <w:szCs w:val="24"/>
          <w:lang w:val="es-MX"/>
        </w:rPr>
      </w:pPr>
      <w:r w:rsidRPr="00C03821">
        <w:rPr>
          <w:rFonts w:ascii="Arial" w:hAnsi="Arial" w:cs="Arial"/>
          <w:b/>
          <w:sz w:val="24"/>
          <w:szCs w:val="24"/>
          <w:lang w:val="es-CO"/>
        </w:rPr>
        <w:t>6</w:t>
      </w:r>
      <w:r w:rsidR="00713524" w:rsidRPr="00C03821">
        <w:rPr>
          <w:rFonts w:ascii="Arial" w:hAnsi="Arial" w:cs="Arial"/>
          <w:b/>
          <w:sz w:val="24"/>
          <w:szCs w:val="24"/>
          <w:lang w:val="es-CO"/>
        </w:rPr>
        <w:t xml:space="preserve">.1. </w:t>
      </w:r>
      <w:r w:rsidR="0042690B" w:rsidRPr="00C03821">
        <w:rPr>
          <w:rFonts w:ascii="Arial" w:hAnsi="Arial" w:cs="Arial"/>
          <w:bCs/>
          <w:sz w:val="24"/>
          <w:szCs w:val="24"/>
          <w:lang w:val="es-CO"/>
        </w:rPr>
        <w:t>La empresa Trans Especiales el Samán S.A.S.</w:t>
      </w:r>
      <w:r w:rsidR="0042690B" w:rsidRPr="00C03821">
        <w:rPr>
          <w:rStyle w:val="TextonotapieCar"/>
          <w:rFonts w:ascii="Arial" w:hAnsi="Arial" w:cs="Arial"/>
          <w:bCs/>
          <w:vertAlign w:val="superscript"/>
          <w:lang w:val="es-CO"/>
        </w:rPr>
        <w:footnoteReference w:id="13"/>
      </w:r>
      <w:r w:rsidR="0042690B" w:rsidRPr="00C03821">
        <w:rPr>
          <w:rFonts w:ascii="Arial" w:hAnsi="Arial" w:cs="Arial"/>
          <w:sz w:val="24"/>
          <w:szCs w:val="24"/>
          <w:lang w:val="es-MX"/>
        </w:rPr>
        <w:t xml:space="preserve"> </w:t>
      </w:r>
      <w:r w:rsidR="006254C0" w:rsidRPr="00C03821">
        <w:rPr>
          <w:rFonts w:ascii="Arial" w:hAnsi="Arial" w:cs="Arial"/>
          <w:sz w:val="24"/>
          <w:szCs w:val="24"/>
          <w:lang w:val="es-MX"/>
        </w:rPr>
        <w:t>solicitó confirmar la sentencia apelada, pues, según adujo, el acto administrativo</w:t>
      </w:r>
      <w:r w:rsidR="004302C2" w:rsidRPr="00C03821">
        <w:rPr>
          <w:rFonts w:ascii="Arial" w:hAnsi="Arial" w:cs="Arial"/>
          <w:sz w:val="24"/>
          <w:szCs w:val="24"/>
          <w:lang w:val="es-MX"/>
        </w:rPr>
        <w:t xml:space="preserve"> cuestionado</w:t>
      </w:r>
      <w:r w:rsidR="006254C0" w:rsidRPr="00C03821">
        <w:rPr>
          <w:rFonts w:ascii="Arial" w:hAnsi="Arial" w:cs="Arial"/>
          <w:sz w:val="24"/>
          <w:szCs w:val="24"/>
          <w:lang w:val="es-MX"/>
        </w:rPr>
        <w:t xml:space="preserve"> es ilegal.</w:t>
      </w:r>
    </w:p>
    <w:p w14:paraId="646E24E5" w14:textId="77777777" w:rsidR="00B173F9" w:rsidRPr="00DE3D8C" w:rsidRDefault="00B173F9" w:rsidP="004F6508">
      <w:pPr>
        <w:spacing w:line="360" w:lineRule="auto"/>
        <w:contextualSpacing/>
        <w:jc w:val="both"/>
        <w:rPr>
          <w:rFonts w:ascii="Arial" w:hAnsi="Arial" w:cs="Arial"/>
          <w:sz w:val="28"/>
          <w:szCs w:val="24"/>
          <w:lang w:val="es-MX"/>
        </w:rPr>
      </w:pPr>
    </w:p>
    <w:p w14:paraId="0497F0F3" w14:textId="66F6C935" w:rsidR="00756F10" w:rsidRPr="00C03821" w:rsidRDefault="007C26CE" w:rsidP="004F6508">
      <w:pPr>
        <w:spacing w:line="360" w:lineRule="auto"/>
        <w:contextualSpacing/>
        <w:jc w:val="both"/>
        <w:rPr>
          <w:rFonts w:ascii="Arial" w:hAnsi="Arial" w:cs="Arial"/>
          <w:bCs/>
          <w:iCs/>
          <w:sz w:val="24"/>
          <w:szCs w:val="24"/>
        </w:rPr>
      </w:pPr>
      <w:r w:rsidRPr="00C03821">
        <w:rPr>
          <w:rFonts w:ascii="Arial" w:hAnsi="Arial" w:cs="Arial"/>
          <w:b/>
          <w:bCs/>
          <w:sz w:val="24"/>
          <w:szCs w:val="24"/>
          <w:lang w:val="es-MX"/>
        </w:rPr>
        <w:t>6</w:t>
      </w:r>
      <w:r w:rsidR="00756F10" w:rsidRPr="00C03821">
        <w:rPr>
          <w:rFonts w:ascii="Arial" w:hAnsi="Arial" w:cs="Arial"/>
          <w:b/>
          <w:bCs/>
          <w:sz w:val="24"/>
          <w:szCs w:val="24"/>
          <w:lang w:val="es-MX"/>
        </w:rPr>
        <w:t>.2.</w:t>
      </w:r>
      <w:r w:rsidR="00756F10" w:rsidRPr="00C03821">
        <w:rPr>
          <w:rFonts w:ascii="Arial" w:hAnsi="Arial" w:cs="Arial"/>
          <w:sz w:val="24"/>
          <w:szCs w:val="24"/>
          <w:lang w:val="es-MX"/>
        </w:rPr>
        <w:t xml:space="preserve"> </w:t>
      </w:r>
      <w:r w:rsidR="006254C0" w:rsidRPr="00C03821">
        <w:rPr>
          <w:rFonts w:ascii="Arial" w:hAnsi="Arial" w:cs="Arial"/>
          <w:bCs/>
          <w:iCs/>
          <w:sz w:val="24"/>
          <w:szCs w:val="24"/>
        </w:rPr>
        <w:t>El municipio de Pereira</w:t>
      </w:r>
      <w:r w:rsidR="006254C0" w:rsidRPr="00C03821">
        <w:rPr>
          <w:rStyle w:val="TextonotapieCar"/>
          <w:rFonts w:ascii="Arial" w:hAnsi="Arial" w:cs="Arial"/>
          <w:bCs/>
          <w:iCs/>
          <w:vertAlign w:val="superscript"/>
        </w:rPr>
        <w:footnoteReference w:id="14"/>
      </w:r>
      <w:r w:rsidR="006254C0" w:rsidRPr="00C03821">
        <w:rPr>
          <w:rFonts w:ascii="Arial" w:hAnsi="Arial" w:cs="Arial"/>
          <w:bCs/>
          <w:iCs/>
          <w:sz w:val="24"/>
          <w:szCs w:val="24"/>
          <w:vertAlign w:val="superscript"/>
        </w:rPr>
        <w:t xml:space="preserve"> </w:t>
      </w:r>
      <w:r w:rsidR="006254C0" w:rsidRPr="00C03821">
        <w:rPr>
          <w:rFonts w:ascii="Arial" w:hAnsi="Arial" w:cs="Arial"/>
          <w:bCs/>
          <w:iCs/>
          <w:sz w:val="24"/>
          <w:szCs w:val="24"/>
        </w:rPr>
        <w:t>reiteró los argumentos expuestos en el recurso de apelación</w:t>
      </w:r>
    </w:p>
    <w:p w14:paraId="2491DBEF" w14:textId="0AAF25F6" w:rsidR="00265F2D" w:rsidRPr="00DE3D8C" w:rsidRDefault="00265F2D" w:rsidP="004F6508">
      <w:pPr>
        <w:spacing w:line="360" w:lineRule="auto"/>
        <w:contextualSpacing/>
        <w:jc w:val="both"/>
        <w:rPr>
          <w:rFonts w:ascii="Arial" w:hAnsi="Arial" w:cs="Arial"/>
          <w:bCs/>
          <w:iCs/>
          <w:sz w:val="28"/>
          <w:szCs w:val="24"/>
        </w:rPr>
      </w:pPr>
    </w:p>
    <w:p w14:paraId="7C500270" w14:textId="7EB14D3D" w:rsidR="00265F2D" w:rsidRPr="00C03821" w:rsidRDefault="00265F2D" w:rsidP="004F6508">
      <w:pPr>
        <w:spacing w:line="360" w:lineRule="auto"/>
        <w:contextualSpacing/>
        <w:jc w:val="both"/>
        <w:rPr>
          <w:rFonts w:ascii="Arial" w:hAnsi="Arial" w:cs="Arial"/>
          <w:sz w:val="24"/>
          <w:szCs w:val="24"/>
          <w:lang w:val="es-MX"/>
        </w:rPr>
      </w:pPr>
      <w:r w:rsidRPr="00C03821">
        <w:rPr>
          <w:rFonts w:ascii="Arial" w:hAnsi="Arial" w:cs="Arial"/>
          <w:b/>
          <w:iCs/>
          <w:sz w:val="24"/>
          <w:szCs w:val="24"/>
        </w:rPr>
        <w:t>6.3.</w:t>
      </w:r>
      <w:r w:rsidRPr="00C03821">
        <w:rPr>
          <w:rFonts w:ascii="Arial" w:hAnsi="Arial" w:cs="Arial"/>
          <w:bCs/>
          <w:iCs/>
          <w:sz w:val="24"/>
          <w:szCs w:val="24"/>
        </w:rPr>
        <w:t xml:space="preserve"> </w:t>
      </w:r>
      <w:r w:rsidRPr="00C03821">
        <w:rPr>
          <w:rFonts w:ascii="Arial" w:hAnsi="Arial" w:cs="Arial"/>
          <w:sz w:val="24"/>
          <w:szCs w:val="24"/>
        </w:rPr>
        <w:t xml:space="preserve">La empresa Transportes Especiales del Otún </w:t>
      </w:r>
      <w:r w:rsidR="00C819DC" w:rsidRPr="00C03821">
        <w:rPr>
          <w:rFonts w:ascii="Arial" w:hAnsi="Arial" w:cs="Arial"/>
          <w:sz w:val="24"/>
          <w:szCs w:val="24"/>
        </w:rPr>
        <w:t xml:space="preserve">S.A.S. </w:t>
      </w:r>
      <w:r w:rsidR="00C9455B" w:rsidRPr="00C03821">
        <w:rPr>
          <w:rFonts w:ascii="Arial" w:hAnsi="Arial" w:cs="Arial"/>
          <w:sz w:val="24"/>
          <w:szCs w:val="24"/>
        </w:rPr>
        <w:t xml:space="preserve">y el Ministerio Público </w:t>
      </w:r>
      <w:r w:rsidRPr="00C03821">
        <w:rPr>
          <w:rFonts w:ascii="Arial" w:hAnsi="Arial" w:cs="Arial"/>
          <w:sz w:val="24"/>
          <w:szCs w:val="24"/>
        </w:rPr>
        <w:t>guard</w:t>
      </w:r>
      <w:r w:rsidR="00C9455B" w:rsidRPr="00C03821">
        <w:rPr>
          <w:rFonts w:ascii="Arial" w:hAnsi="Arial" w:cs="Arial"/>
          <w:sz w:val="24"/>
          <w:szCs w:val="24"/>
        </w:rPr>
        <w:t xml:space="preserve">aron </w:t>
      </w:r>
      <w:r w:rsidRPr="00C03821">
        <w:rPr>
          <w:rFonts w:ascii="Arial" w:hAnsi="Arial" w:cs="Arial"/>
          <w:sz w:val="24"/>
          <w:szCs w:val="24"/>
        </w:rPr>
        <w:t>silencio.</w:t>
      </w:r>
    </w:p>
    <w:p w14:paraId="792A9E60" w14:textId="77777777" w:rsidR="007C26CE" w:rsidRPr="00C03821" w:rsidRDefault="007C26CE" w:rsidP="004F6508">
      <w:pPr>
        <w:spacing w:line="360" w:lineRule="auto"/>
        <w:contextualSpacing/>
        <w:jc w:val="both"/>
        <w:rPr>
          <w:rFonts w:ascii="Arial" w:hAnsi="Arial" w:cs="Arial"/>
          <w:sz w:val="24"/>
          <w:szCs w:val="24"/>
          <w:lang w:val="es-CO"/>
        </w:rPr>
      </w:pPr>
    </w:p>
    <w:p w14:paraId="7B34E32B" w14:textId="77777777" w:rsidR="005429D3" w:rsidRPr="00C03821" w:rsidRDefault="005429D3" w:rsidP="00755D01">
      <w:pPr>
        <w:pStyle w:val="Sombreadomedio1-nfasis11"/>
        <w:numPr>
          <w:ilvl w:val="12"/>
          <w:numId w:val="0"/>
        </w:numPr>
        <w:tabs>
          <w:tab w:val="left" w:pos="7655"/>
        </w:tabs>
        <w:spacing w:line="360" w:lineRule="auto"/>
        <w:contextualSpacing/>
        <w:jc w:val="center"/>
        <w:rPr>
          <w:rFonts w:ascii="Arial" w:hAnsi="Arial" w:cs="Arial"/>
          <w:b/>
          <w:bCs/>
          <w:i/>
          <w:sz w:val="24"/>
          <w:szCs w:val="24"/>
        </w:rPr>
      </w:pPr>
      <w:r w:rsidRPr="00C03821">
        <w:rPr>
          <w:rFonts w:ascii="Arial" w:hAnsi="Arial" w:cs="Arial"/>
          <w:b/>
          <w:bCs/>
          <w:sz w:val="24"/>
          <w:szCs w:val="24"/>
        </w:rPr>
        <w:t>III. CONSIDERACIONES</w:t>
      </w:r>
    </w:p>
    <w:p w14:paraId="36FBF137" w14:textId="77777777" w:rsidR="003354A9" w:rsidRPr="00DE3D8C" w:rsidRDefault="003354A9" w:rsidP="00755D01">
      <w:pPr>
        <w:pStyle w:val="Sombreadomedio1-nfasis11"/>
        <w:tabs>
          <w:tab w:val="left" w:pos="7655"/>
        </w:tabs>
        <w:spacing w:line="360" w:lineRule="auto"/>
        <w:contextualSpacing/>
        <w:rPr>
          <w:bCs/>
          <w:i/>
          <w:sz w:val="24"/>
          <w:szCs w:val="24"/>
        </w:rPr>
      </w:pPr>
    </w:p>
    <w:p w14:paraId="7A61A9E9" w14:textId="79C98574" w:rsidR="0067308A" w:rsidRPr="00C03821" w:rsidRDefault="00BC00D9" w:rsidP="00744147">
      <w:pPr>
        <w:spacing w:line="360" w:lineRule="auto"/>
        <w:jc w:val="both"/>
        <w:rPr>
          <w:rFonts w:ascii="Arial" w:hAnsi="Arial" w:cs="Arial"/>
          <w:sz w:val="24"/>
          <w:szCs w:val="24"/>
        </w:rPr>
      </w:pPr>
      <w:bookmarkStart w:id="3" w:name="_Hlk74777789"/>
      <w:r w:rsidRPr="00C03821">
        <w:rPr>
          <w:rFonts w:ascii="Arial" w:hAnsi="Arial" w:cs="Arial"/>
          <w:sz w:val="24"/>
          <w:szCs w:val="24"/>
        </w:rPr>
        <w:t xml:space="preserve">Para resolver el recurso de apelación interpuesto por la parte demandante, la Sala analizará los siguientes aspectos: (1) competencia del Consejo de Estado para </w:t>
      </w:r>
      <w:r w:rsidRPr="00C03821">
        <w:rPr>
          <w:rFonts w:ascii="Arial" w:hAnsi="Arial" w:cs="Arial"/>
          <w:sz w:val="24"/>
          <w:szCs w:val="24"/>
        </w:rPr>
        <w:lastRenderedPageBreak/>
        <w:t xml:space="preserve">conocer el presente asunto; </w:t>
      </w:r>
      <w:r w:rsidR="009D0A3D" w:rsidRPr="00C03821">
        <w:rPr>
          <w:rFonts w:ascii="Arial" w:hAnsi="Arial" w:cs="Arial"/>
          <w:sz w:val="24"/>
          <w:szCs w:val="24"/>
        </w:rPr>
        <w:t xml:space="preserve">(2) </w:t>
      </w:r>
      <w:r w:rsidR="005B4A34" w:rsidRPr="00C03821">
        <w:rPr>
          <w:rFonts w:ascii="Arial" w:hAnsi="Arial" w:cs="Arial"/>
          <w:sz w:val="24"/>
          <w:szCs w:val="24"/>
        </w:rPr>
        <w:t>medio</w:t>
      </w:r>
      <w:r w:rsidR="00AB02CE" w:rsidRPr="00C03821">
        <w:rPr>
          <w:rFonts w:ascii="Arial" w:hAnsi="Arial" w:cs="Arial"/>
          <w:sz w:val="24"/>
          <w:szCs w:val="24"/>
        </w:rPr>
        <w:t>s</w:t>
      </w:r>
      <w:r w:rsidR="005B4A34" w:rsidRPr="00C03821">
        <w:rPr>
          <w:rFonts w:ascii="Arial" w:hAnsi="Arial" w:cs="Arial"/>
          <w:sz w:val="24"/>
          <w:szCs w:val="24"/>
        </w:rPr>
        <w:t xml:space="preserve"> de control proce</w:t>
      </w:r>
      <w:r w:rsidR="003115C6" w:rsidRPr="00C03821">
        <w:rPr>
          <w:rFonts w:ascii="Arial" w:hAnsi="Arial" w:cs="Arial"/>
          <w:sz w:val="24"/>
          <w:szCs w:val="24"/>
        </w:rPr>
        <w:t>de</w:t>
      </w:r>
      <w:r w:rsidR="005B4A34" w:rsidRPr="00C03821">
        <w:rPr>
          <w:rFonts w:ascii="Arial" w:hAnsi="Arial" w:cs="Arial"/>
          <w:sz w:val="24"/>
          <w:szCs w:val="24"/>
        </w:rPr>
        <w:t>nte</w:t>
      </w:r>
      <w:r w:rsidR="00AB02CE" w:rsidRPr="00C03821">
        <w:rPr>
          <w:rFonts w:ascii="Arial" w:hAnsi="Arial" w:cs="Arial"/>
          <w:sz w:val="24"/>
          <w:szCs w:val="24"/>
        </w:rPr>
        <w:t>s</w:t>
      </w:r>
      <w:r w:rsidR="009D0A3D" w:rsidRPr="00C03821">
        <w:rPr>
          <w:rFonts w:ascii="Arial" w:hAnsi="Arial" w:cs="Arial"/>
          <w:sz w:val="24"/>
          <w:szCs w:val="24"/>
        </w:rPr>
        <w:t>; (3</w:t>
      </w:r>
      <w:r w:rsidRPr="00C03821">
        <w:rPr>
          <w:rFonts w:ascii="Arial" w:hAnsi="Arial" w:cs="Arial"/>
          <w:sz w:val="24"/>
          <w:szCs w:val="24"/>
        </w:rPr>
        <w:t xml:space="preserve">) </w:t>
      </w:r>
      <w:r w:rsidR="00680422" w:rsidRPr="00C03821">
        <w:rPr>
          <w:rFonts w:ascii="Arial" w:hAnsi="Arial" w:cs="Arial"/>
          <w:sz w:val="24"/>
          <w:szCs w:val="24"/>
        </w:rPr>
        <w:t xml:space="preserve">acumulación de pretensiones; (4) </w:t>
      </w:r>
      <w:r w:rsidR="009D0A3D" w:rsidRPr="00C03821">
        <w:rPr>
          <w:rFonts w:ascii="Arial" w:hAnsi="Arial" w:cs="Arial"/>
          <w:sz w:val="24"/>
          <w:szCs w:val="24"/>
        </w:rPr>
        <w:t>l</w:t>
      </w:r>
      <w:r w:rsidR="0067308A" w:rsidRPr="00C03821">
        <w:rPr>
          <w:rFonts w:ascii="Arial" w:hAnsi="Arial" w:cs="Arial"/>
          <w:sz w:val="24"/>
          <w:szCs w:val="24"/>
        </w:rPr>
        <w:t>egitimación en la causa</w:t>
      </w:r>
      <w:r w:rsidRPr="00C03821">
        <w:rPr>
          <w:rFonts w:ascii="Arial" w:hAnsi="Arial" w:cs="Arial"/>
          <w:sz w:val="24"/>
          <w:szCs w:val="24"/>
        </w:rPr>
        <w:t>; (</w:t>
      </w:r>
      <w:r w:rsidR="00680422" w:rsidRPr="00C03821">
        <w:rPr>
          <w:rFonts w:ascii="Arial" w:hAnsi="Arial" w:cs="Arial"/>
          <w:sz w:val="24"/>
          <w:szCs w:val="24"/>
        </w:rPr>
        <w:t>5</w:t>
      </w:r>
      <w:r w:rsidRPr="00C03821">
        <w:rPr>
          <w:rFonts w:ascii="Arial" w:hAnsi="Arial" w:cs="Arial"/>
          <w:sz w:val="24"/>
          <w:szCs w:val="24"/>
        </w:rPr>
        <w:t xml:space="preserve">) </w:t>
      </w:r>
      <w:r w:rsidR="0067308A" w:rsidRPr="00C03821">
        <w:rPr>
          <w:rFonts w:ascii="Arial" w:hAnsi="Arial" w:cs="Arial"/>
          <w:sz w:val="24"/>
          <w:szCs w:val="24"/>
        </w:rPr>
        <w:t>ejercicio oportuno de la acción</w:t>
      </w:r>
      <w:r w:rsidRPr="00C03821">
        <w:rPr>
          <w:rFonts w:ascii="Arial" w:hAnsi="Arial" w:cs="Arial"/>
          <w:sz w:val="24"/>
          <w:szCs w:val="24"/>
        </w:rPr>
        <w:t>; (</w:t>
      </w:r>
      <w:r w:rsidR="000E2ACF" w:rsidRPr="00C03821">
        <w:rPr>
          <w:rFonts w:ascii="Arial" w:hAnsi="Arial" w:cs="Arial"/>
          <w:sz w:val="24"/>
          <w:szCs w:val="24"/>
        </w:rPr>
        <w:t>6</w:t>
      </w:r>
      <w:r w:rsidRPr="00C03821">
        <w:rPr>
          <w:rFonts w:ascii="Arial" w:hAnsi="Arial" w:cs="Arial"/>
          <w:sz w:val="24"/>
          <w:szCs w:val="24"/>
        </w:rPr>
        <w:t>)</w:t>
      </w:r>
      <w:r w:rsidR="00B52E7F" w:rsidRPr="00C03821">
        <w:rPr>
          <w:rFonts w:ascii="Arial" w:hAnsi="Arial" w:cs="Arial"/>
          <w:sz w:val="24"/>
          <w:szCs w:val="24"/>
        </w:rPr>
        <w:t xml:space="preserve"> </w:t>
      </w:r>
      <w:r w:rsidR="009C5493" w:rsidRPr="00C03821">
        <w:rPr>
          <w:rFonts w:ascii="Arial" w:hAnsi="Arial" w:cs="Arial"/>
          <w:sz w:val="24"/>
          <w:szCs w:val="24"/>
        </w:rPr>
        <w:t>problema jurídico</w:t>
      </w:r>
      <w:r w:rsidR="006366D3" w:rsidRPr="00C03821">
        <w:rPr>
          <w:rFonts w:ascii="Arial" w:hAnsi="Arial" w:cs="Arial"/>
          <w:sz w:val="24"/>
          <w:szCs w:val="24"/>
        </w:rPr>
        <w:t xml:space="preserve">; </w:t>
      </w:r>
      <w:r w:rsidR="00F95780" w:rsidRPr="00C03821">
        <w:rPr>
          <w:rFonts w:ascii="Arial" w:hAnsi="Arial" w:cs="Arial"/>
          <w:sz w:val="24"/>
          <w:szCs w:val="24"/>
        </w:rPr>
        <w:t>(</w:t>
      </w:r>
      <w:r w:rsidR="00AB02CE" w:rsidRPr="00C03821">
        <w:rPr>
          <w:rFonts w:ascii="Arial" w:hAnsi="Arial" w:cs="Arial"/>
          <w:sz w:val="24"/>
          <w:szCs w:val="24"/>
        </w:rPr>
        <w:t>7</w:t>
      </w:r>
      <w:r w:rsidR="00F95780" w:rsidRPr="00C03821">
        <w:rPr>
          <w:rFonts w:ascii="Arial" w:hAnsi="Arial" w:cs="Arial"/>
          <w:sz w:val="24"/>
          <w:szCs w:val="24"/>
        </w:rPr>
        <w:t xml:space="preserve">) </w:t>
      </w:r>
      <w:r w:rsidR="006E4E71" w:rsidRPr="00C03821">
        <w:rPr>
          <w:rFonts w:ascii="Arial" w:hAnsi="Arial" w:cs="Arial"/>
          <w:sz w:val="24"/>
          <w:szCs w:val="24"/>
        </w:rPr>
        <w:t>análisis de la Sala; (</w:t>
      </w:r>
      <w:r w:rsidR="00AB02CE" w:rsidRPr="00C03821">
        <w:rPr>
          <w:rFonts w:ascii="Arial" w:hAnsi="Arial" w:cs="Arial"/>
          <w:color w:val="000000"/>
          <w:sz w:val="24"/>
          <w:szCs w:val="24"/>
        </w:rPr>
        <w:t>7.1.)</w:t>
      </w:r>
      <w:r w:rsidR="006E4E71" w:rsidRPr="00C03821">
        <w:rPr>
          <w:rFonts w:ascii="Arial" w:hAnsi="Arial" w:cs="Arial"/>
          <w:color w:val="000000"/>
          <w:sz w:val="24"/>
          <w:szCs w:val="24"/>
        </w:rPr>
        <w:t xml:space="preserve"> hechos probados; (</w:t>
      </w:r>
      <w:r w:rsidR="00AB02CE" w:rsidRPr="00C03821">
        <w:rPr>
          <w:rFonts w:ascii="Arial" w:hAnsi="Arial" w:cs="Arial"/>
          <w:color w:val="000000"/>
          <w:sz w:val="24"/>
          <w:szCs w:val="24"/>
        </w:rPr>
        <w:t>7.2.)</w:t>
      </w:r>
      <w:r w:rsidR="006E4E71" w:rsidRPr="00C03821">
        <w:rPr>
          <w:rFonts w:ascii="Arial" w:hAnsi="Arial" w:cs="Arial"/>
          <w:color w:val="000000"/>
          <w:sz w:val="24"/>
          <w:szCs w:val="24"/>
        </w:rPr>
        <w:t xml:space="preserve"> </w:t>
      </w:r>
      <w:r w:rsidR="00495B83" w:rsidRPr="00C03821">
        <w:rPr>
          <w:rFonts w:ascii="Arial" w:hAnsi="Arial" w:cs="Arial"/>
          <w:color w:val="000000"/>
          <w:sz w:val="24"/>
          <w:szCs w:val="24"/>
        </w:rPr>
        <w:t>el</w:t>
      </w:r>
      <w:r w:rsidR="006E4E71" w:rsidRPr="00C03821">
        <w:rPr>
          <w:rFonts w:ascii="Arial" w:hAnsi="Arial" w:cs="Arial"/>
          <w:color w:val="000000"/>
          <w:sz w:val="24"/>
          <w:szCs w:val="24"/>
        </w:rPr>
        <w:t xml:space="preserve"> caso concreto</w:t>
      </w:r>
      <w:r w:rsidR="0067308A" w:rsidRPr="00C03821">
        <w:rPr>
          <w:rFonts w:ascii="Arial" w:hAnsi="Arial" w:cs="Arial"/>
          <w:sz w:val="24"/>
          <w:szCs w:val="24"/>
        </w:rPr>
        <w:t>;</w:t>
      </w:r>
      <w:r w:rsidR="00DF3E51" w:rsidRPr="00C03821">
        <w:rPr>
          <w:rFonts w:ascii="Arial" w:hAnsi="Arial" w:cs="Arial"/>
          <w:sz w:val="24"/>
          <w:szCs w:val="24"/>
        </w:rPr>
        <w:t xml:space="preserve"> (7.</w:t>
      </w:r>
      <w:r w:rsidR="00893AC3" w:rsidRPr="00C03821">
        <w:rPr>
          <w:rFonts w:ascii="Arial" w:hAnsi="Arial" w:cs="Arial"/>
          <w:sz w:val="24"/>
          <w:szCs w:val="24"/>
        </w:rPr>
        <w:t>2</w:t>
      </w:r>
      <w:r w:rsidR="00DF3E51" w:rsidRPr="00C03821">
        <w:rPr>
          <w:rFonts w:ascii="Arial" w:hAnsi="Arial" w:cs="Arial"/>
          <w:sz w:val="24"/>
          <w:szCs w:val="24"/>
        </w:rPr>
        <w:t>.</w:t>
      </w:r>
      <w:r w:rsidR="00893AC3" w:rsidRPr="00C03821">
        <w:rPr>
          <w:rFonts w:ascii="Arial" w:hAnsi="Arial" w:cs="Arial"/>
          <w:sz w:val="24"/>
          <w:szCs w:val="24"/>
        </w:rPr>
        <w:t>1</w:t>
      </w:r>
      <w:r w:rsidR="00DF3E51" w:rsidRPr="00C03821">
        <w:rPr>
          <w:rFonts w:ascii="Arial" w:hAnsi="Arial" w:cs="Arial"/>
          <w:sz w:val="24"/>
          <w:szCs w:val="24"/>
        </w:rPr>
        <w:t xml:space="preserve">.) </w:t>
      </w:r>
      <w:r w:rsidR="00D037C1" w:rsidRPr="00C03821">
        <w:rPr>
          <w:rFonts w:ascii="Arial" w:hAnsi="Arial" w:cs="Arial"/>
          <w:sz w:val="24"/>
          <w:szCs w:val="24"/>
        </w:rPr>
        <w:t>consideraci</w:t>
      </w:r>
      <w:r w:rsidR="00C819DC" w:rsidRPr="00C03821">
        <w:rPr>
          <w:rFonts w:ascii="Arial" w:hAnsi="Arial" w:cs="Arial"/>
          <w:sz w:val="24"/>
          <w:szCs w:val="24"/>
        </w:rPr>
        <w:t>ones</w:t>
      </w:r>
      <w:r w:rsidR="00D037C1" w:rsidRPr="00C03821">
        <w:rPr>
          <w:rFonts w:ascii="Arial" w:hAnsi="Arial" w:cs="Arial"/>
          <w:sz w:val="24"/>
          <w:szCs w:val="24"/>
        </w:rPr>
        <w:t xml:space="preserve"> frente régimen jurídico de </w:t>
      </w:r>
      <w:proofErr w:type="spellStart"/>
      <w:r w:rsidR="00D037C1" w:rsidRPr="00C03821">
        <w:rPr>
          <w:rFonts w:ascii="Arial" w:hAnsi="Arial" w:cs="Arial"/>
          <w:sz w:val="24"/>
          <w:szCs w:val="24"/>
        </w:rPr>
        <w:t>subsanabilidad</w:t>
      </w:r>
      <w:proofErr w:type="spellEnd"/>
      <w:r w:rsidR="00D037C1" w:rsidRPr="00C03821">
        <w:rPr>
          <w:rFonts w:ascii="Arial" w:hAnsi="Arial" w:cs="Arial"/>
          <w:sz w:val="24"/>
          <w:szCs w:val="24"/>
        </w:rPr>
        <w:t xml:space="preserve"> de las ofertas; (7.2.</w:t>
      </w:r>
      <w:r w:rsidR="00893AC3" w:rsidRPr="00C03821">
        <w:rPr>
          <w:rFonts w:ascii="Arial" w:hAnsi="Arial" w:cs="Arial"/>
          <w:sz w:val="24"/>
          <w:szCs w:val="24"/>
        </w:rPr>
        <w:t>2</w:t>
      </w:r>
      <w:r w:rsidR="00D037C1" w:rsidRPr="00C03821">
        <w:rPr>
          <w:rFonts w:ascii="Arial" w:hAnsi="Arial" w:cs="Arial"/>
          <w:sz w:val="24"/>
          <w:szCs w:val="24"/>
        </w:rPr>
        <w:t>.) examen de validez del acto acusado</w:t>
      </w:r>
      <w:r w:rsidR="006F342D" w:rsidRPr="00C03821">
        <w:rPr>
          <w:rFonts w:ascii="Arial" w:hAnsi="Arial" w:cs="Arial"/>
          <w:sz w:val="24"/>
          <w:szCs w:val="24"/>
        </w:rPr>
        <w:t>; (7.2.3.) restablecimiento del derecho; (7.2.4) indemnización de perjuicios; (7.2.5.) nulidad absoluta del contrato y restituciones mutuas</w:t>
      </w:r>
      <w:r w:rsidR="00D037C1" w:rsidRPr="00C03821">
        <w:rPr>
          <w:rFonts w:ascii="Arial" w:hAnsi="Arial" w:cs="Arial"/>
          <w:sz w:val="24"/>
          <w:szCs w:val="24"/>
        </w:rPr>
        <w:t>;</w:t>
      </w:r>
      <w:r w:rsidR="0067308A" w:rsidRPr="00C03821">
        <w:rPr>
          <w:rFonts w:ascii="Arial" w:hAnsi="Arial" w:cs="Arial"/>
          <w:sz w:val="24"/>
          <w:szCs w:val="24"/>
        </w:rPr>
        <w:t xml:space="preserve"> y (</w:t>
      </w:r>
      <w:r w:rsidR="00D037C1" w:rsidRPr="00C03821">
        <w:rPr>
          <w:rFonts w:ascii="Arial" w:hAnsi="Arial" w:cs="Arial"/>
          <w:sz w:val="24"/>
          <w:szCs w:val="24"/>
        </w:rPr>
        <w:t>8</w:t>
      </w:r>
      <w:r w:rsidR="0067308A" w:rsidRPr="00C03821">
        <w:rPr>
          <w:rFonts w:ascii="Arial" w:hAnsi="Arial" w:cs="Arial"/>
          <w:sz w:val="24"/>
          <w:szCs w:val="24"/>
        </w:rPr>
        <w:t xml:space="preserve">) costas.  </w:t>
      </w:r>
    </w:p>
    <w:p w14:paraId="42221FFA" w14:textId="77777777" w:rsidR="00DE3D8C" w:rsidRPr="00C03821" w:rsidRDefault="00DE3D8C" w:rsidP="00755D01">
      <w:pPr>
        <w:pStyle w:val="Sombreadomedio1-nfasis11"/>
        <w:tabs>
          <w:tab w:val="left" w:pos="7655"/>
        </w:tabs>
        <w:spacing w:line="360" w:lineRule="auto"/>
        <w:contextualSpacing/>
        <w:rPr>
          <w:rFonts w:ascii="Arial" w:hAnsi="Arial" w:cs="Arial"/>
          <w:b/>
          <w:bCs/>
          <w:i/>
          <w:sz w:val="24"/>
          <w:szCs w:val="24"/>
        </w:rPr>
      </w:pPr>
      <w:bookmarkStart w:id="4" w:name="_Hlk89159738"/>
      <w:bookmarkEnd w:id="3"/>
    </w:p>
    <w:p w14:paraId="60902078" w14:textId="77777777" w:rsidR="005429D3" w:rsidRPr="00C03821" w:rsidRDefault="003354A9" w:rsidP="00FB65BA">
      <w:pPr>
        <w:pStyle w:val="Sombreadomedio1-nfasis11"/>
        <w:tabs>
          <w:tab w:val="left" w:pos="7655"/>
        </w:tabs>
        <w:spacing w:line="360" w:lineRule="auto"/>
        <w:contextualSpacing/>
        <w:rPr>
          <w:rFonts w:ascii="Arial" w:hAnsi="Arial" w:cs="Arial"/>
          <w:b/>
          <w:bCs/>
          <w:i/>
          <w:sz w:val="24"/>
          <w:szCs w:val="24"/>
        </w:rPr>
      </w:pPr>
      <w:r w:rsidRPr="00C03821">
        <w:rPr>
          <w:rFonts w:ascii="Arial" w:hAnsi="Arial" w:cs="Arial"/>
          <w:b/>
          <w:bCs/>
          <w:sz w:val="24"/>
          <w:szCs w:val="24"/>
        </w:rPr>
        <w:t>1.</w:t>
      </w:r>
      <w:r w:rsidR="00173EA0" w:rsidRPr="00C03821">
        <w:rPr>
          <w:rFonts w:ascii="Arial" w:hAnsi="Arial" w:cs="Arial"/>
          <w:b/>
          <w:bCs/>
          <w:sz w:val="24"/>
          <w:szCs w:val="24"/>
        </w:rPr>
        <w:t xml:space="preserve"> </w:t>
      </w:r>
      <w:r w:rsidR="00FB65BA" w:rsidRPr="00C03821">
        <w:rPr>
          <w:rFonts w:ascii="Arial" w:hAnsi="Arial" w:cs="Arial"/>
          <w:b/>
          <w:bCs/>
          <w:sz w:val="24"/>
          <w:szCs w:val="24"/>
        </w:rPr>
        <w:t>Jurisdicción y c</w:t>
      </w:r>
      <w:r w:rsidRPr="00C03821">
        <w:rPr>
          <w:rFonts w:ascii="Arial" w:hAnsi="Arial" w:cs="Arial"/>
          <w:b/>
          <w:bCs/>
          <w:sz w:val="24"/>
          <w:szCs w:val="24"/>
        </w:rPr>
        <w:t>ompetencia</w:t>
      </w:r>
    </w:p>
    <w:p w14:paraId="143A913C" w14:textId="77777777" w:rsidR="005429D3" w:rsidRPr="00C03821" w:rsidRDefault="005429D3" w:rsidP="00FB65BA">
      <w:pPr>
        <w:pStyle w:val="Sombreadomedio1-nfasis11"/>
        <w:tabs>
          <w:tab w:val="left" w:pos="7655"/>
        </w:tabs>
        <w:spacing w:line="360" w:lineRule="auto"/>
        <w:contextualSpacing/>
        <w:rPr>
          <w:rFonts w:ascii="Arial" w:hAnsi="Arial" w:cs="Arial"/>
          <w:b/>
          <w:bCs/>
          <w:i/>
          <w:sz w:val="24"/>
          <w:szCs w:val="24"/>
        </w:rPr>
      </w:pPr>
    </w:p>
    <w:p w14:paraId="6BD6589A" w14:textId="3BB3C8C3" w:rsidR="005146A3" w:rsidRPr="00C03821" w:rsidRDefault="004A5AA4" w:rsidP="002F6C28">
      <w:pPr>
        <w:pStyle w:val="Sombreadomedio1-nfasis11"/>
        <w:tabs>
          <w:tab w:val="left" w:pos="7655"/>
        </w:tabs>
        <w:spacing w:line="360" w:lineRule="auto"/>
        <w:contextualSpacing/>
        <w:jc w:val="both"/>
        <w:rPr>
          <w:rFonts w:ascii="Arial" w:hAnsi="Arial" w:cs="Arial"/>
          <w:bCs/>
          <w:i/>
          <w:sz w:val="24"/>
          <w:szCs w:val="24"/>
        </w:rPr>
      </w:pPr>
      <w:r w:rsidRPr="00C03821">
        <w:rPr>
          <w:rFonts w:ascii="Arial" w:hAnsi="Arial" w:cs="Arial"/>
          <w:sz w:val="24"/>
          <w:szCs w:val="24"/>
        </w:rPr>
        <w:t xml:space="preserve">El Consejo de Estado es competente para desatar el recurso de apelación interpuesto </w:t>
      </w:r>
      <w:r w:rsidRPr="00C03821">
        <w:rPr>
          <w:rFonts w:ascii="Arial" w:hAnsi="Arial" w:cs="Arial"/>
          <w:bCs/>
          <w:sz w:val="24"/>
          <w:szCs w:val="24"/>
        </w:rPr>
        <w:t>contra la sentencia</w:t>
      </w:r>
      <w:r w:rsidR="003B7748" w:rsidRPr="00C03821">
        <w:rPr>
          <w:rFonts w:ascii="Arial" w:hAnsi="Arial" w:cs="Arial"/>
          <w:bCs/>
          <w:sz w:val="24"/>
          <w:szCs w:val="24"/>
        </w:rPr>
        <w:t xml:space="preserve"> </w:t>
      </w:r>
      <w:r w:rsidR="00FA5243" w:rsidRPr="00C03821">
        <w:rPr>
          <w:rFonts w:ascii="Arial" w:hAnsi="Arial" w:cs="Arial"/>
          <w:sz w:val="24"/>
          <w:szCs w:val="24"/>
        </w:rPr>
        <w:t>19 de julio de 2019, proferida por el Tribunal Administrativo de Risaralda</w:t>
      </w:r>
      <w:r w:rsidRPr="00C03821">
        <w:rPr>
          <w:rFonts w:ascii="Arial" w:hAnsi="Arial" w:cs="Arial"/>
          <w:bCs/>
          <w:sz w:val="24"/>
          <w:szCs w:val="24"/>
        </w:rPr>
        <w:t>,</w:t>
      </w:r>
      <w:r w:rsidRPr="00C03821">
        <w:rPr>
          <w:rFonts w:ascii="Arial" w:hAnsi="Arial" w:cs="Arial"/>
          <w:sz w:val="24"/>
          <w:szCs w:val="24"/>
        </w:rPr>
        <w:t xml:space="preserve"> </w:t>
      </w:r>
      <w:r w:rsidRPr="00C03821">
        <w:rPr>
          <w:rFonts w:ascii="Arial" w:hAnsi="Arial" w:cs="Arial"/>
          <w:bCs/>
          <w:sz w:val="24"/>
          <w:szCs w:val="24"/>
        </w:rPr>
        <w:t xml:space="preserve">dada la vocación de doble instancia del proceso, </w:t>
      </w:r>
      <w:r w:rsidR="00700A6B" w:rsidRPr="00C03821">
        <w:rPr>
          <w:rFonts w:ascii="Arial" w:hAnsi="Arial" w:cs="Arial"/>
          <w:bCs/>
          <w:sz w:val="24"/>
          <w:szCs w:val="24"/>
        </w:rPr>
        <w:t xml:space="preserve">el cual </w:t>
      </w:r>
      <w:r w:rsidR="004D2D71" w:rsidRPr="00C03821">
        <w:rPr>
          <w:rFonts w:ascii="Arial" w:hAnsi="Arial" w:cs="Arial"/>
          <w:bCs/>
          <w:sz w:val="24"/>
          <w:szCs w:val="24"/>
        </w:rPr>
        <w:t>versa sobre</w:t>
      </w:r>
      <w:r w:rsidR="005146A3" w:rsidRPr="00C03821">
        <w:rPr>
          <w:rFonts w:ascii="Arial" w:hAnsi="Arial" w:cs="Arial"/>
          <w:bCs/>
          <w:sz w:val="24"/>
          <w:szCs w:val="24"/>
        </w:rPr>
        <w:t xml:space="preserve">: (i) la nulidad de la Resolución No. 314 del 18 de enero de 2017, por medio de la cual </w:t>
      </w:r>
      <w:r w:rsidR="004D2D71" w:rsidRPr="00C03821">
        <w:rPr>
          <w:rFonts w:ascii="Arial" w:hAnsi="Arial" w:cs="Arial"/>
          <w:bCs/>
          <w:sz w:val="24"/>
          <w:szCs w:val="24"/>
        </w:rPr>
        <w:t>el municipio de Pereira</w:t>
      </w:r>
      <w:r w:rsidR="005146A3" w:rsidRPr="00C03821">
        <w:rPr>
          <w:rFonts w:ascii="Arial" w:hAnsi="Arial" w:cs="Arial"/>
          <w:bCs/>
          <w:sz w:val="24"/>
          <w:szCs w:val="24"/>
        </w:rPr>
        <w:t xml:space="preserve"> adjudicó la Licitación Pública No. 130-2016</w:t>
      </w:r>
      <w:r w:rsidR="003A1BA7" w:rsidRPr="00C03821">
        <w:rPr>
          <w:rFonts w:ascii="Arial" w:hAnsi="Arial" w:cs="Arial"/>
          <w:bCs/>
          <w:sz w:val="24"/>
          <w:szCs w:val="24"/>
        </w:rPr>
        <w:t xml:space="preserve"> y su consecuente restablecimiento del derecho</w:t>
      </w:r>
      <w:r w:rsidR="005146A3" w:rsidRPr="00C03821">
        <w:rPr>
          <w:rFonts w:ascii="Arial" w:hAnsi="Arial" w:cs="Arial"/>
          <w:bCs/>
          <w:sz w:val="24"/>
          <w:szCs w:val="24"/>
        </w:rPr>
        <w:t xml:space="preserve">; </w:t>
      </w:r>
      <w:r w:rsidR="003A1BA7" w:rsidRPr="00C03821">
        <w:rPr>
          <w:rFonts w:ascii="Arial" w:hAnsi="Arial" w:cs="Arial"/>
          <w:bCs/>
          <w:sz w:val="24"/>
          <w:szCs w:val="24"/>
        </w:rPr>
        <w:t xml:space="preserve">y </w:t>
      </w:r>
      <w:r w:rsidR="005146A3" w:rsidRPr="00C03821">
        <w:rPr>
          <w:rFonts w:ascii="Arial" w:hAnsi="Arial" w:cs="Arial"/>
          <w:bCs/>
          <w:sz w:val="24"/>
          <w:szCs w:val="24"/>
        </w:rPr>
        <w:t>(ii) la nulidad del Contrato No. 1074 del 30 de enero de 2017</w:t>
      </w:r>
      <w:r w:rsidR="004D2D71" w:rsidRPr="00C03821">
        <w:rPr>
          <w:rFonts w:ascii="Arial" w:hAnsi="Arial" w:cs="Arial"/>
          <w:bCs/>
          <w:sz w:val="24"/>
          <w:szCs w:val="24"/>
        </w:rPr>
        <w:t xml:space="preserve">, celebrado </w:t>
      </w:r>
      <w:r w:rsidR="00EC2F51" w:rsidRPr="00C03821">
        <w:rPr>
          <w:rFonts w:ascii="Arial" w:hAnsi="Arial" w:cs="Arial"/>
          <w:bCs/>
          <w:sz w:val="24"/>
          <w:szCs w:val="24"/>
        </w:rPr>
        <w:t xml:space="preserve">por </w:t>
      </w:r>
      <w:r w:rsidR="004D2D71" w:rsidRPr="00C03821">
        <w:rPr>
          <w:rFonts w:ascii="Arial" w:hAnsi="Arial" w:cs="Arial"/>
          <w:bCs/>
          <w:sz w:val="24"/>
          <w:szCs w:val="24"/>
        </w:rPr>
        <w:t>el ente territorial</w:t>
      </w:r>
      <w:r w:rsidR="003A1BA7" w:rsidRPr="00C03821">
        <w:rPr>
          <w:rFonts w:ascii="Arial" w:hAnsi="Arial" w:cs="Arial"/>
          <w:bCs/>
          <w:sz w:val="24"/>
          <w:szCs w:val="24"/>
        </w:rPr>
        <w:t>.</w:t>
      </w:r>
      <w:r w:rsidR="005146A3" w:rsidRPr="00C03821">
        <w:rPr>
          <w:rFonts w:ascii="Arial" w:hAnsi="Arial" w:cs="Arial"/>
          <w:bCs/>
          <w:sz w:val="24"/>
          <w:szCs w:val="24"/>
        </w:rPr>
        <w:t xml:space="preserve"> </w:t>
      </w:r>
    </w:p>
    <w:p w14:paraId="005073E7" w14:textId="297B0A3C" w:rsidR="005146A3" w:rsidRPr="00C03821" w:rsidRDefault="005146A3" w:rsidP="004A5AA4">
      <w:pPr>
        <w:pStyle w:val="Sombreadomedio1-nfasis11"/>
        <w:tabs>
          <w:tab w:val="left" w:pos="7655"/>
        </w:tabs>
        <w:spacing w:line="360" w:lineRule="auto"/>
        <w:contextualSpacing/>
        <w:rPr>
          <w:rFonts w:ascii="Arial" w:hAnsi="Arial" w:cs="Arial"/>
          <w:bCs/>
          <w:i/>
          <w:sz w:val="24"/>
          <w:szCs w:val="24"/>
        </w:rPr>
      </w:pPr>
    </w:p>
    <w:p w14:paraId="021AE133" w14:textId="054CE347" w:rsidR="004F4E72" w:rsidRPr="00C03821" w:rsidRDefault="005146A3" w:rsidP="00F52118">
      <w:pPr>
        <w:pStyle w:val="Sombreadomedio1-nfasis11"/>
        <w:tabs>
          <w:tab w:val="left" w:pos="7655"/>
        </w:tabs>
        <w:spacing w:line="360" w:lineRule="auto"/>
        <w:contextualSpacing/>
        <w:jc w:val="both"/>
        <w:rPr>
          <w:rFonts w:ascii="Arial" w:hAnsi="Arial" w:cs="Arial"/>
          <w:bCs/>
          <w:i/>
          <w:sz w:val="24"/>
          <w:szCs w:val="24"/>
        </w:rPr>
      </w:pPr>
      <w:r w:rsidRPr="00C03821">
        <w:rPr>
          <w:rFonts w:ascii="Arial" w:hAnsi="Arial" w:cs="Arial"/>
          <w:bCs/>
          <w:sz w:val="24"/>
          <w:szCs w:val="24"/>
        </w:rPr>
        <w:t>Lo anterior, teniendo en cuenta que la cuantía para el año 2017</w:t>
      </w:r>
      <w:r w:rsidRPr="00C03821">
        <w:rPr>
          <w:rStyle w:val="TextonotapieCar"/>
          <w:rFonts w:ascii="Arial" w:hAnsi="Arial" w:cs="Arial"/>
          <w:bCs/>
          <w:vertAlign w:val="superscript"/>
        </w:rPr>
        <w:footnoteReference w:id="15"/>
      </w:r>
      <w:r w:rsidR="002044A3" w:rsidRPr="00C03821">
        <w:rPr>
          <w:rFonts w:ascii="Arial" w:hAnsi="Arial" w:cs="Arial"/>
          <w:bCs/>
          <w:sz w:val="24"/>
          <w:szCs w:val="24"/>
        </w:rPr>
        <w:t xml:space="preserve"> </w:t>
      </w:r>
      <w:r w:rsidR="002044A3" w:rsidRPr="00C03821">
        <w:rPr>
          <w:rFonts w:ascii="Arial" w:hAnsi="Arial" w:cs="Arial"/>
          <w:iCs/>
          <w:sz w:val="24"/>
          <w:szCs w:val="24"/>
        </w:rPr>
        <w:t xml:space="preserve">supera los </w:t>
      </w:r>
      <w:r w:rsidR="00D65DFD" w:rsidRPr="00C03821">
        <w:rPr>
          <w:rFonts w:ascii="Arial" w:hAnsi="Arial" w:cs="Arial"/>
          <w:iCs/>
          <w:sz w:val="24"/>
          <w:szCs w:val="24"/>
        </w:rPr>
        <w:t xml:space="preserve">300 </w:t>
      </w:r>
      <w:r w:rsidR="002044A3" w:rsidRPr="00C03821">
        <w:rPr>
          <w:rFonts w:ascii="Arial" w:hAnsi="Arial" w:cs="Arial"/>
          <w:iCs/>
          <w:sz w:val="24"/>
          <w:szCs w:val="24"/>
        </w:rPr>
        <w:t xml:space="preserve">SMLMV, que corresponden al medio de control de </w:t>
      </w:r>
      <w:r w:rsidR="00D65DFD" w:rsidRPr="00C03821">
        <w:rPr>
          <w:rFonts w:ascii="Arial" w:hAnsi="Arial" w:cs="Arial"/>
          <w:iCs/>
          <w:sz w:val="24"/>
          <w:szCs w:val="24"/>
        </w:rPr>
        <w:t>nulidad y restablecimiento del derecho</w:t>
      </w:r>
      <w:r w:rsidR="002044A3" w:rsidRPr="00C03821">
        <w:rPr>
          <w:rFonts w:ascii="Arial" w:hAnsi="Arial" w:cs="Arial"/>
          <w:iCs/>
          <w:sz w:val="24"/>
          <w:szCs w:val="24"/>
        </w:rPr>
        <w:t xml:space="preserve">, y los </w:t>
      </w:r>
      <w:r w:rsidR="00B43379" w:rsidRPr="00C03821">
        <w:rPr>
          <w:rFonts w:ascii="Arial" w:hAnsi="Arial" w:cs="Arial"/>
          <w:iCs/>
          <w:sz w:val="24"/>
          <w:szCs w:val="24"/>
        </w:rPr>
        <w:t>500</w:t>
      </w:r>
      <w:r w:rsidR="002044A3" w:rsidRPr="00C03821">
        <w:rPr>
          <w:rFonts w:ascii="Arial" w:hAnsi="Arial" w:cs="Arial"/>
          <w:iCs/>
          <w:sz w:val="24"/>
          <w:szCs w:val="24"/>
        </w:rPr>
        <w:t xml:space="preserve"> SMLMV, atinentes al medio de control </w:t>
      </w:r>
      <w:r w:rsidR="004D2D71" w:rsidRPr="00C03821">
        <w:rPr>
          <w:rFonts w:ascii="Arial" w:hAnsi="Arial" w:cs="Arial"/>
          <w:iCs/>
          <w:sz w:val="24"/>
          <w:szCs w:val="24"/>
        </w:rPr>
        <w:t>de controversias contractuales</w:t>
      </w:r>
      <w:r w:rsidR="002044A3" w:rsidRPr="00C03821">
        <w:rPr>
          <w:rFonts w:ascii="Arial" w:hAnsi="Arial" w:cs="Arial"/>
          <w:iCs/>
          <w:sz w:val="24"/>
          <w:szCs w:val="24"/>
        </w:rPr>
        <w:t>, de conformidad con</w:t>
      </w:r>
      <w:r w:rsidR="002044A3" w:rsidRPr="00C03821">
        <w:rPr>
          <w:rFonts w:ascii="Arial" w:hAnsi="Arial" w:cs="Arial"/>
          <w:bCs/>
          <w:iCs/>
          <w:sz w:val="24"/>
          <w:szCs w:val="24"/>
        </w:rPr>
        <w:t xml:space="preserve"> lo establecido en</w:t>
      </w:r>
      <w:r w:rsidR="002044A3" w:rsidRPr="00C03821">
        <w:rPr>
          <w:rFonts w:ascii="Arial" w:hAnsi="Arial" w:cs="Arial"/>
          <w:bCs/>
          <w:sz w:val="24"/>
          <w:szCs w:val="24"/>
        </w:rPr>
        <w:t xml:space="preserve"> </w:t>
      </w:r>
      <w:r w:rsidR="004F4E72" w:rsidRPr="00C03821">
        <w:rPr>
          <w:rFonts w:ascii="Arial" w:hAnsi="Arial" w:cs="Arial"/>
          <w:bCs/>
          <w:sz w:val="24"/>
          <w:szCs w:val="24"/>
        </w:rPr>
        <w:t>los artículos 150 y 152</w:t>
      </w:r>
      <w:r w:rsidR="007F25AD" w:rsidRPr="00C03821">
        <w:rPr>
          <w:rFonts w:ascii="Arial" w:hAnsi="Arial" w:cs="Arial"/>
          <w:bCs/>
          <w:sz w:val="24"/>
          <w:szCs w:val="24"/>
        </w:rPr>
        <w:t>,</w:t>
      </w:r>
      <w:r w:rsidR="00D65DFD" w:rsidRPr="00C03821">
        <w:rPr>
          <w:rFonts w:ascii="Arial" w:hAnsi="Arial" w:cs="Arial"/>
          <w:bCs/>
          <w:sz w:val="24"/>
          <w:szCs w:val="24"/>
        </w:rPr>
        <w:t xml:space="preserve"> numerales 3 y 5,</w:t>
      </w:r>
      <w:r w:rsidR="004F4E72" w:rsidRPr="00C03821">
        <w:rPr>
          <w:rFonts w:ascii="Arial" w:hAnsi="Arial" w:cs="Arial"/>
          <w:bCs/>
          <w:sz w:val="24"/>
          <w:szCs w:val="24"/>
        </w:rPr>
        <w:t xml:space="preserve"> </w:t>
      </w:r>
      <w:r w:rsidR="00F46033" w:rsidRPr="00C03821">
        <w:rPr>
          <w:rFonts w:ascii="Arial" w:hAnsi="Arial" w:cs="Arial"/>
          <w:bCs/>
          <w:sz w:val="24"/>
          <w:szCs w:val="24"/>
        </w:rPr>
        <w:t>del CPACA</w:t>
      </w:r>
      <w:r w:rsidR="004D2D71" w:rsidRPr="00C03821">
        <w:rPr>
          <w:rFonts w:ascii="Arial" w:hAnsi="Arial" w:cs="Arial"/>
          <w:bCs/>
          <w:sz w:val="24"/>
          <w:szCs w:val="24"/>
        </w:rPr>
        <w:t xml:space="preserve">, vigentes a la fecha de la presentación de la demanda. </w:t>
      </w:r>
    </w:p>
    <w:p w14:paraId="794A2976" w14:textId="16A3BA44" w:rsidR="008D4735" w:rsidRPr="00C03821" w:rsidRDefault="008D4735" w:rsidP="00FB425B">
      <w:pPr>
        <w:pStyle w:val="Sombreadomedio1-nfasis11"/>
        <w:tabs>
          <w:tab w:val="left" w:pos="7655"/>
        </w:tabs>
        <w:spacing w:line="360" w:lineRule="auto"/>
        <w:contextualSpacing/>
        <w:rPr>
          <w:rFonts w:ascii="Arial" w:hAnsi="Arial" w:cs="Arial"/>
          <w:b/>
          <w:bCs/>
          <w:i/>
          <w:sz w:val="24"/>
          <w:szCs w:val="24"/>
        </w:rPr>
      </w:pPr>
    </w:p>
    <w:p w14:paraId="2D2579FF" w14:textId="0804BD58" w:rsidR="005429D3" w:rsidRPr="00C03821" w:rsidRDefault="005429D3" w:rsidP="00FB425B">
      <w:pPr>
        <w:tabs>
          <w:tab w:val="left" w:pos="1095"/>
        </w:tabs>
        <w:spacing w:line="360" w:lineRule="auto"/>
        <w:rPr>
          <w:rFonts w:ascii="Arial" w:hAnsi="Arial" w:cs="Arial"/>
          <w:b/>
          <w:bCs/>
          <w:iCs/>
          <w:sz w:val="24"/>
          <w:szCs w:val="24"/>
          <w:lang w:eastAsia="es-CO"/>
        </w:rPr>
      </w:pPr>
      <w:r w:rsidRPr="00C03821">
        <w:rPr>
          <w:rFonts w:ascii="Arial" w:hAnsi="Arial" w:cs="Arial"/>
          <w:b/>
          <w:bCs/>
          <w:iCs/>
          <w:sz w:val="24"/>
          <w:szCs w:val="24"/>
          <w:lang w:eastAsia="es-CO"/>
        </w:rPr>
        <w:t>2.</w:t>
      </w:r>
      <w:r w:rsidR="00F561B4" w:rsidRPr="00C03821">
        <w:rPr>
          <w:rFonts w:ascii="Arial" w:hAnsi="Arial" w:cs="Arial"/>
          <w:b/>
          <w:bCs/>
          <w:iCs/>
          <w:sz w:val="24"/>
          <w:szCs w:val="24"/>
          <w:lang w:eastAsia="es-CO"/>
        </w:rPr>
        <w:t xml:space="preserve"> </w:t>
      </w:r>
      <w:r w:rsidR="00D037C1" w:rsidRPr="00C03821">
        <w:rPr>
          <w:rFonts w:ascii="Arial" w:hAnsi="Arial" w:cs="Arial"/>
          <w:b/>
          <w:bCs/>
          <w:iCs/>
          <w:sz w:val="24"/>
          <w:szCs w:val="24"/>
          <w:lang w:eastAsia="es-CO"/>
        </w:rPr>
        <w:t>Del medio de control procedente</w:t>
      </w:r>
    </w:p>
    <w:p w14:paraId="7AAD681A" w14:textId="697FB464" w:rsidR="008A67FF" w:rsidRPr="00C03821" w:rsidRDefault="008A67FF" w:rsidP="00FB425B">
      <w:pPr>
        <w:spacing w:line="360" w:lineRule="auto"/>
        <w:jc w:val="both"/>
        <w:rPr>
          <w:rFonts w:ascii="Arial" w:hAnsi="Arial" w:cs="Arial"/>
          <w:sz w:val="24"/>
          <w:szCs w:val="24"/>
        </w:rPr>
      </w:pPr>
    </w:p>
    <w:p w14:paraId="2D219D4F" w14:textId="19A5DA37" w:rsidR="0038447A" w:rsidRPr="00C03821" w:rsidRDefault="0038447A" w:rsidP="00FB425B">
      <w:pPr>
        <w:spacing w:line="360" w:lineRule="auto"/>
        <w:jc w:val="both"/>
        <w:rPr>
          <w:rFonts w:ascii="Arial" w:hAnsi="Arial" w:cs="Arial"/>
          <w:sz w:val="24"/>
          <w:szCs w:val="24"/>
          <w:lang w:val="es-CO"/>
        </w:rPr>
      </w:pPr>
      <w:r w:rsidRPr="00C03821">
        <w:rPr>
          <w:rFonts w:ascii="Arial" w:hAnsi="Arial" w:cs="Arial"/>
          <w:b/>
          <w:bCs/>
          <w:sz w:val="24"/>
          <w:szCs w:val="24"/>
          <w:lang w:val="es-CO"/>
        </w:rPr>
        <w:t xml:space="preserve">2.1. </w:t>
      </w:r>
      <w:r w:rsidRPr="00C03821">
        <w:rPr>
          <w:rFonts w:ascii="Arial" w:hAnsi="Arial" w:cs="Arial"/>
          <w:sz w:val="24"/>
          <w:szCs w:val="24"/>
          <w:lang w:val="es-CO"/>
        </w:rPr>
        <w:t>El medio de control de nulidad y restablecimiento del derecho es el instrumento procesal mediante el cual toda persona que considere que se ha visto lesionada en un derecho como consecuencia de la expedición de un acto administrativo</w:t>
      </w:r>
      <w:r w:rsidR="00A50091" w:rsidRPr="00C03821">
        <w:rPr>
          <w:rFonts w:ascii="Arial" w:hAnsi="Arial" w:cs="Arial"/>
          <w:sz w:val="24"/>
          <w:szCs w:val="24"/>
          <w:lang w:val="es-CO"/>
        </w:rPr>
        <w:t xml:space="preserve"> proferido antes de la celebración del contrato</w:t>
      </w:r>
      <w:r w:rsidRPr="00C03821">
        <w:rPr>
          <w:rFonts w:ascii="Arial" w:hAnsi="Arial" w:cs="Arial"/>
          <w:sz w:val="24"/>
          <w:szCs w:val="24"/>
          <w:lang w:val="es-CO"/>
        </w:rPr>
        <w:t xml:space="preserve"> puede acudir en procura de solicitar su nulidad </w:t>
      </w:r>
      <w:r w:rsidRPr="00C03821">
        <w:rPr>
          <w:rFonts w:ascii="Arial" w:hAnsi="Arial" w:cs="Arial"/>
          <w:sz w:val="24"/>
          <w:szCs w:val="24"/>
          <w:lang w:val="es-CO"/>
        </w:rPr>
        <w:lastRenderedPageBreak/>
        <w:t>y el consecuente restablecimiento del derecho</w:t>
      </w:r>
      <w:r w:rsidR="00FB425B" w:rsidRPr="00C03821">
        <w:rPr>
          <w:rFonts w:ascii="Arial" w:hAnsi="Arial" w:cs="Arial"/>
          <w:sz w:val="24"/>
          <w:szCs w:val="24"/>
          <w:lang w:val="es-CO"/>
        </w:rPr>
        <w:t>, de conformidad con lo previsto en el inciso segundo</w:t>
      </w:r>
      <w:r w:rsidR="00856E1E" w:rsidRPr="00C03821">
        <w:rPr>
          <w:rStyle w:val="TextonotapieCar"/>
          <w:rFonts w:ascii="Arial" w:hAnsi="Arial" w:cs="Arial"/>
          <w:vertAlign w:val="superscript"/>
          <w:lang w:val="es-CO"/>
        </w:rPr>
        <w:footnoteReference w:id="16"/>
      </w:r>
      <w:r w:rsidR="00FB425B" w:rsidRPr="00C03821">
        <w:rPr>
          <w:rFonts w:ascii="Arial" w:hAnsi="Arial" w:cs="Arial"/>
          <w:sz w:val="24"/>
          <w:szCs w:val="24"/>
          <w:vertAlign w:val="superscript"/>
          <w:lang w:val="es-CO"/>
        </w:rPr>
        <w:t xml:space="preserve"> </w:t>
      </w:r>
      <w:r w:rsidR="00FB425B" w:rsidRPr="00C03821">
        <w:rPr>
          <w:rFonts w:ascii="Arial" w:hAnsi="Arial" w:cs="Arial"/>
          <w:sz w:val="24"/>
          <w:szCs w:val="24"/>
          <w:lang w:val="es-CO"/>
        </w:rPr>
        <w:t xml:space="preserve">del artículo 141 </w:t>
      </w:r>
      <w:r w:rsidR="00D20C0C" w:rsidRPr="00C03821">
        <w:rPr>
          <w:rFonts w:ascii="Arial" w:hAnsi="Arial" w:cs="Arial"/>
          <w:sz w:val="24"/>
          <w:szCs w:val="24"/>
          <w:lang w:val="es-CO"/>
        </w:rPr>
        <w:t xml:space="preserve">del </w:t>
      </w:r>
      <w:r w:rsidR="00F46033" w:rsidRPr="00C03821">
        <w:rPr>
          <w:rFonts w:ascii="Arial" w:hAnsi="Arial" w:cs="Arial"/>
          <w:sz w:val="24"/>
          <w:szCs w:val="24"/>
          <w:lang w:val="es-CO"/>
        </w:rPr>
        <w:t>CPACA</w:t>
      </w:r>
      <w:r w:rsidR="00942D50" w:rsidRPr="00C03821">
        <w:rPr>
          <w:rFonts w:ascii="Arial" w:hAnsi="Arial" w:cs="Arial"/>
          <w:sz w:val="24"/>
          <w:szCs w:val="24"/>
          <w:lang w:val="es-CO"/>
        </w:rPr>
        <w:t>,</w:t>
      </w:r>
      <w:r w:rsidR="00FB425B" w:rsidRPr="00C03821">
        <w:rPr>
          <w:rFonts w:ascii="Arial" w:hAnsi="Arial" w:cs="Arial"/>
          <w:sz w:val="24"/>
          <w:szCs w:val="24"/>
          <w:lang w:val="es-CO"/>
        </w:rPr>
        <w:t xml:space="preserve"> en concordancia con el artículo 13</w:t>
      </w:r>
      <w:r w:rsidR="00D20C0C" w:rsidRPr="00C03821">
        <w:rPr>
          <w:rFonts w:ascii="Arial" w:hAnsi="Arial" w:cs="Arial"/>
          <w:sz w:val="24"/>
          <w:szCs w:val="24"/>
          <w:lang w:val="es-CO"/>
        </w:rPr>
        <w:t>8</w:t>
      </w:r>
      <w:r w:rsidR="00856E1E" w:rsidRPr="00C03821">
        <w:rPr>
          <w:rStyle w:val="TextonotapieCar"/>
          <w:rFonts w:ascii="Arial" w:hAnsi="Arial" w:cs="Arial"/>
          <w:vertAlign w:val="superscript"/>
          <w:lang w:val="es-CO"/>
        </w:rPr>
        <w:footnoteReference w:id="17"/>
      </w:r>
      <w:r w:rsidR="00D20C0C" w:rsidRPr="00C03821">
        <w:rPr>
          <w:rFonts w:ascii="Arial" w:hAnsi="Arial" w:cs="Arial"/>
          <w:sz w:val="24"/>
          <w:szCs w:val="24"/>
          <w:vertAlign w:val="superscript"/>
          <w:lang w:val="es-CO"/>
        </w:rPr>
        <w:t xml:space="preserve"> </w:t>
      </w:r>
      <w:r w:rsidR="00D20C0C" w:rsidRPr="00C03821">
        <w:rPr>
          <w:rFonts w:ascii="Arial" w:hAnsi="Arial" w:cs="Arial"/>
          <w:sz w:val="24"/>
          <w:szCs w:val="24"/>
          <w:lang w:val="es-CO"/>
        </w:rPr>
        <w:t>de la misma codificación.</w:t>
      </w:r>
    </w:p>
    <w:p w14:paraId="17A1BB27" w14:textId="32958390" w:rsidR="00D20C0C" w:rsidRPr="00C03821" w:rsidRDefault="00D20C0C" w:rsidP="00FB425B">
      <w:pPr>
        <w:spacing w:line="360" w:lineRule="auto"/>
        <w:jc w:val="both"/>
        <w:rPr>
          <w:rFonts w:ascii="Arial" w:hAnsi="Arial" w:cs="Arial"/>
          <w:sz w:val="24"/>
          <w:szCs w:val="24"/>
          <w:lang w:val="es-CO"/>
        </w:rPr>
      </w:pPr>
    </w:p>
    <w:p w14:paraId="50CA6941" w14:textId="5923D2EC" w:rsidR="0089559C" w:rsidRPr="00C03821" w:rsidRDefault="00D20C0C" w:rsidP="00FB425B">
      <w:pPr>
        <w:spacing w:line="360" w:lineRule="auto"/>
        <w:jc w:val="both"/>
        <w:rPr>
          <w:rFonts w:ascii="Arial" w:hAnsi="Arial" w:cs="Arial"/>
          <w:sz w:val="24"/>
          <w:szCs w:val="24"/>
        </w:rPr>
      </w:pPr>
      <w:r w:rsidRPr="00C03821">
        <w:rPr>
          <w:rFonts w:ascii="Arial" w:hAnsi="Arial" w:cs="Arial"/>
          <w:sz w:val="24"/>
          <w:szCs w:val="24"/>
        </w:rPr>
        <w:t xml:space="preserve">En el presente caso, </w:t>
      </w:r>
      <w:r w:rsidR="0089559C" w:rsidRPr="00C03821">
        <w:rPr>
          <w:rFonts w:ascii="Arial" w:hAnsi="Arial" w:cs="Arial"/>
          <w:sz w:val="24"/>
          <w:szCs w:val="24"/>
        </w:rPr>
        <w:t>el medio de control de nulidad y restablecimiento del derecho es adecuado, puesto que se está cuestionando la legalidad</w:t>
      </w:r>
      <w:r w:rsidR="0089559C" w:rsidRPr="00C03821">
        <w:rPr>
          <w:rFonts w:ascii="Arial" w:hAnsi="Arial" w:cs="Arial"/>
          <w:bCs/>
          <w:sz w:val="24"/>
          <w:szCs w:val="24"/>
        </w:rPr>
        <w:t xml:space="preserve"> de la Resolución No. 314 del 18 de enero de 2017, por medio de la cual el municipio de Pereira adjudicó la Licitación Pública No. 130-2016</w:t>
      </w:r>
      <w:r w:rsidR="003A1BA7" w:rsidRPr="00C03821">
        <w:rPr>
          <w:rFonts w:ascii="Arial" w:hAnsi="Arial" w:cs="Arial"/>
          <w:bCs/>
          <w:sz w:val="24"/>
          <w:szCs w:val="24"/>
        </w:rPr>
        <w:t>,</w:t>
      </w:r>
      <w:r w:rsidR="0089559C" w:rsidRPr="00C03821">
        <w:rPr>
          <w:rFonts w:ascii="Arial" w:hAnsi="Arial" w:cs="Arial"/>
          <w:bCs/>
          <w:sz w:val="24"/>
          <w:szCs w:val="24"/>
        </w:rPr>
        <w:t xml:space="preserve"> y su consecuente restablecimiento del derecho</w:t>
      </w:r>
      <w:r w:rsidR="003A1BA7" w:rsidRPr="00C03821">
        <w:rPr>
          <w:rFonts w:ascii="Arial" w:hAnsi="Arial" w:cs="Arial"/>
          <w:bCs/>
          <w:sz w:val="24"/>
          <w:szCs w:val="24"/>
        </w:rPr>
        <w:t>.</w:t>
      </w:r>
    </w:p>
    <w:p w14:paraId="7BD35E42" w14:textId="76D3FBF1" w:rsidR="00FB425B" w:rsidRPr="00C03821" w:rsidRDefault="00FB425B" w:rsidP="005429D3">
      <w:pPr>
        <w:spacing w:line="360" w:lineRule="auto"/>
        <w:jc w:val="both"/>
        <w:rPr>
          <w:rFonts w:ascii="Arial" w:hAnsi="Arial" w:cs="Arial"/>
          <w:sz w:val="24"/>
          <w:szCs w:val="24"/>
          <w:lang w:val="es-CO"/>
        </w:rPr>
      </w:pPr>
    </w:p>
    <w:p w14:paraId="63383F69" w14:textId="76F5A058" w:rsidR="008A67FF" w:rsidRPr="00C03821" w:rsidRDefault="00FB425B" w:rsidP="005429D3">
      <w:pPr>
        <w:spacing w:line="360" w:lineRule="auto"/>
        <w:jc w:val="both"/>
        <w:rPr>
          <w:rFonts w:ascii="Arial" w:hAnsi="Arial" w:cs="Arial"/>
          <w:sz w:val="24"/>
          <w:szCs w:val="24"/>
          <w:lang w:val="es-CO"/>
        </w:rPr>
      </w:pPr>
      <w:r w:rsidRPr="00C03821">
        <w:rPr>
          <w:rFonts w:ascii="Arial" w:hAnsi="Arial" w:cs="Arial"/>
          <w:b/>
          <w:bCs/>
          <w:sz w:val="24"/>
          <w:szCs w:val="24"/>
          <w:lang w:val="es-CO"/>
        </w:rPr>
        <w:t>2.2.</w:t>
      </w:r>
      <w:r w:rsidRPr="00C03821">
        <w:rPr>
          <w:rFonts w:ascii="Arial" w:hAnsi="Arial" w:cs="Arial"/>
          <w:sz w:val="24"/>
          <w:szCs w:val="24"/>
          <w:lang w:val="es-CO"/>
        </w:rPr>
        <w:t xml:space="preserve"> Por su parte, e</w:t>
      </w:r>
      <w:r w:rsidR="008A67FF" w:rsidRPr="00C03821">
        <w:rPr>
          <w:rFonts w:ascii="Arial" w:hAnsi="Arial" w:cs="Arial"/>
          <w:sz w:val="24"/>
          <w:szCs w:val="24"/>
          <w:lang w:val="es-CO"/>
        </w:rPr>
        <w:t xml:space="preserve">l medio de control de controversias contractuales es el mecanismo procesal idóneo para acceder ante el juez en procura de obtener una decisión de fondo frente a cualquier controversia derivada del negocio jurídico estatal. Es así como, resulta procedente utilizar esta herramienta procesal para cuestionar las actuaciones desarrolladas durante la ejecución y liquidación del contrato estatal, así como la legalidad de los actos administrativos proferidos dentro del desarrollo de éste. Así, puede cualquiera de las partes solicitar: (i) que se declare la existencia o nulidad de un contrato estatal; (ii) que se hagan las declaraciones, condenas o restituciones consecuenciales; (iii) que se ordene su revisión; (iv) que se declare su incumplimiento; (iv) que se condene al responsable a indemnizar los perjuicios derivados del mismo; y (v) que se hagan otras declaraciones y condenas. </w:t>
      </w:r>
      <w:r w:rsidRPr="00C03821">
        <w:rPr>
          <w:rFonts w:ascii="Arial" w:hAnsi="Arial" w:cs="Arial"/>
          <w:sz w:val="24"/>
          <w:szCs w:val="24"/>
          <w:lang w:val="es-CO"/>
        </w:rPr>
        <w:t xml:space="preserve">De igual manera, el Ministerio Público o cualquier tercero que acredite un interés directo podrá pedir que se declare la </w:t>
      </w:r>
      <w:r w:rsidR="00D20C0C" w:rsidRPr="00C03821">
        <w:rPr>
          <w:rFonts w:ascii="Arial" w:hAnsi="Arial" w:cs="Arial"/>
          <w:sz w:val="24"/>
          <w:szCs w:val="24"/>
          <w:lang w:val="es-CO"/>
        </w:rPr>
        <w:t>nulidad</w:t>
      </w:r>
      <w:r w:rsidRPr="00C03821">
        <w:rPr>
          <w:rFonts w:ascii="Arial" w:hAnsi="Arial" w:cs="Arial"/>
          <w:sz w:val="24"/>
          <w:szCs w:val="24"/>
          <w:lang w:val="es-CO"/>
        </w:rPr>
        <w:t xml:space="preserve"> absoluta del contrato.</w:t>
      </w:r>
      <w:r w:rsidR="00D20C0C" w:rsidRPr="00C03821">
        <w:rPr>
          <w:rFonts w:ascii="Arial" w:hAnsi="Arial" w:cs="Arial"/>
          <w:sz w:val="24"/>
          <w:szCs w:val="24"/>
          <w:lang w:val="es-CO"/>
        </w:rPr>
        <w:t xml:space="preserve"> Lo anterior, de conformidad con lo establecido </w:t>
      </w:r>
      <w:r w:rsidR="000E5094" w:rsidRPr="00C03821">
        <w:rPr>
          <w:rFonts w:ascii="Arial" w:hAnsi="Arial" w:cs="Arial"/>
          <w:sz w:val="24"/>
          <w:szCs w:val="24"/>
        </w:rPr>
        <w:t>en el artículo 141</w:t>
      </w:r>
      <w:r w:rsidR="000E5094" w:rsidRPr="00C03821">
        <w:rPr>
          <w:rStyle w:val="TextonotapieCar"/>
          <w:rFonts w:ascii="Arial" w:hAnsi="Arial" w:cs="Arial"/>
          <w:vertAlign w:val="superscript"/>
        </w:rPr>
        <w:footnoteReference w:id="18"/>
      </w:r>
      <w:r w:rsidR="000E5094" w:rsidRPr="00C03821">
        <w:rPr>
          <w:rFonts w:ascii="Arial" w:hAnsi="Arial" w:cs="Arial"/>
          <w:sz w:val="24"/>
          <w:szCs w:val="24"/>
        </w:rPr>
        <w:t xml:space="preserve"> del CPACA</w:t>
      </w:r>
    </w:p>
    <w:p w14:paraId="68F69347" w14:textId="77777777" w:rsidR="00845EDC" w:rsidRPr="00C03821" w:rsidRDefault="00845EDC" w:rsidP="005B7B97">
      <w:pPr>
        <w:spacing w:line="360" w:lineRule="auto"/>
        <w:jc w:val="both"/>
        <w:rPr>
          <w:rFonts w:ascii="Arial" w:hAnsi="Arial" w:cs="Arial"/>
          <w:sz w:val="24"/>
          <w:szCs w:val="24"/>
          <w:lang w:val="es-CO"/>
        </w:rPr>
      </w:pPr>
    </w:p>
    <w:p w14:paraId="68CB23FA" w14:textId="1E0E9CB6" w:rsidR="005758B6" w:rsidRPr="00C03821" w:rsidRDefault="001C46F9" w:rsidP="005B7B97">
      <w:pPr>
        <w:pStyle w:val="Sombreadomedio1-nfasis11"/>
        <w:tabs>
          <w:tab w:val="left" w:pos="7655"/>
        </w:tabs>
        <w:spacing w:line="360" w:lineRule="auto"/>
        <w:contextualSpacing/>
        <w:jc w:val="both"/>
        <w:rPr>
          <w:rFonts w:ascii="Arial" w:hAnsi="Arial" w:cs="Arial"/>
          <w:bCs/>
          <w:i/>
          <w:iCs/>
          <w:sz w:val="24"/>
          <w:szCs w:val="24"/>
        </w:rPr>
      </w:pPr>
      <w:r w:rsidRPr="00C03821">
        <w:rPr>
          <w:rFonts w:ascii="Arial" w:hAnsi="Arial" w:cs="Arial"/>
          <w:iCs/>
          <w:sz w:val="24"/>
          <w:szCs w:val="24"/>
        </w:rPr>
        <w:t>E</w:t>
      </w:r>
      <w:r w:rsidR="00845EDC" w:rsidRPr="00C03821">
        <w:rPr>
          <w:rFonts w:ascii="Arial" w:hAnsi="Arial" w:cs="Arial"/>
          <w:iCs/>
          <w:sz w:val="24"/>
          <w:szCs w:val="24"/>
        </w:rPr>
        <w:t xml:space="preserve">n </w:t>
      </w:r>
      <w:r w:rsidRPr="00C03821">
        <w:rPr>
          <w:rFonts w:ascii="Arial" w:hAnsi="Arial" w:cs="Arial"/>
          <w:iCs/>
          <w:sz w:val="24"/>
          <w:szCs w:val="24"/>
        </w:rPr>
        <w:t>el presente</w:t>
      </w:r>
      <w:r w:rsidR="002F7E58" w:rsidRPr="00C03821">
        <w:rPr>
          <w:rFonts w:ascii="Arial" w:hAnsi="Arial" w:cs="Arial"/>
          <w:iCs/>
          <w:sz w:val="24"/>
          <w:szCs w:val="24"/>
        </w:rPr>
        <w:t xml:space="preserve"> caso</w:t>
      </w:r>
      <w:r w:rsidR="00F135DA" w:rsidRPr="00C03821">
        <w:rPr>
          <w:rFonts w:ascii="Arial" w:hAnsi="Arial" w:cs="Arial"/>
          <w:iCs/>
          <w:sz w:val="24"/>
          <w:szCs w:val="24"/>
        </w:rPr>
        <w:t>,</w:t>
      </w:r>
      <w:r w:rsidR="002F7E58" w:rsidRPr="00C03821">
        <w:rPr>
          <w:rFonts w:ascii="Arial" w:hAnsi="Arial" w:cs="Arial"/>
          <w:iCs/>
          <w:sz w:val="24"/>
          <w:szCs w:val="24"/>
        </w:rPr>
        <w:t xml:space="preserve"> </w:t>
      </w:r>
      <w:r w:rsidR="008A67FF" w:rsidRPr="00C03821">
        <w:rPr>
          <w:rFonts w:ascii="Arial" w:hAnsi="Arial" w:cs="Arial"/>
          <w:iCs/>
          <w:sz w:val="24"/>
          <w:szCs w:val="24"/>
        </w:rPr>
        <w:t>el medio de control de controversias contractuales ejercido</w:t>
      </w:r>
      <w:r w:rsidR="00845EDC" w:rsidRPr="00C03821">
        <w:rPr>
          <w:rFonts w:ascii="Arial" w:hAnsi="Arial" w:cs="Arial"/>
          <w:iCs/>
          <w:sz w:val="24"/>
          <w:szCs w:val="24"/>
        </w:rPr>
        <w:t xml:space="preserve"> </w:t>
      </w:r>
      <w:r w:rsidR="008A67FF" w:rsidRPr="00C03821">
        <w:rPr>
          <w:rFonts w:ascii="Arial" w:hAnsi="Arial" w:cs="Arial"/>
          <w:iCs/>
          <w:sz w:val="24"/>
          <w:szCs w:val="24"/>
        </w:rPr>
        <w:t>por la parte actora es adecuado</w:t>
      </w:r>
      <w:r w:rsidRPr="00C03821">
        <w:rPr>
          <w:rFonts w:ascii="Arial" w:hAnsi="Arial" w:cs="Arial"/>
          <w:iCs/>
          <w:sz w:val="24"/>
          <w:szCs w:val="24"/>
        </w:rPr>
        <w:t>,</w:t>
      </w:r>
      <w:r w:rsidR="00845EDC" w:rsidRPr="00C03821">
        <w:rPr>
          <w:rFonts w:ascii="Arial" w:hAnsi="Arial" w:cs="Arial"/>
          <w:iCs/>
          <w:sz w:val="24"/>
          <w:szCs w:val="24"/>
        </w:rPr>
        <w:t xml:space="preserve"> por cuanto </w:t>
      </w:r>
      <w:r w:rsidR="008A67FF" w:rsidRPr="00C03821">
        <w:rPr>
          <w:rFonts w:ascii="Arial" w:hAnsi="Arial" w:cs="Arial"/>
          <w:iCs/>
          <w:sz w:val="24"/>
          <w:szCs w:val="24"/>
        </w:rPr>
        <w:t>a través de su demanda</w:t>
      </w:r>
      <w:r w:rsidR="00D14D03" w:rsidRPr="00C03821">
        <w:rPr>
          <w:rFonts w:ascii="Arial" w:hAnsi="Arial" w:cs="Arial"/>
          <w:iCs/>
          <w:sz w:val="24"/>
          <w:szCs w:val="24"/>
        </w:rPr>
        <w:t xml:space="preserve"> persigue</w:t>
      </w:r>
      <w:r w:rsidR="008A67FF" w:rsidRPr="00C03821">
        <w:rPr>
          <w:rFonts w:ascii="Arial" w:hAnsi="Arial" w:cs="Arial"/>
          <w:iCs/>
          <w:sz w:val="24"/>
          <w:szCs w:val="24"/>
        </w:rPr>
        <w:t xml:space="preserve"> que se </w:t>
      </w:r>
      <w:r w:rsidR="005758B6" w:rsidRPr="00C03821">
        <w:rPr>
          <w:rFonts w:ascii="Arial" w:hAnsi="Arial" w:cs="Arial"/>
          <w:iCs/>
          <w:sz w:val="24"/>
          <w:szCs w:val="24"/>
        </w:rPr>
        <w:t xml:space="preserve">declare la nulidad absoluta del </w:t>
      </w:r>
      <w:r w:rsidR="005758B6" w:rsidRPr="00C03821">
        <w:rPr>
          <w:rFonts w:ascii="Arial" w:hAnsi="Arial" w:cs="Arial"/>
          <w:bCs/>
          <w:iCs/>
          <w:sz w:val="24"/>
          <w:szCs w:val="24"/>
        </w:rPr>
        <w:t>Contrato No. 1074 del 30 de enero de 2017 celebrado por el municipio de Pereira</w:t>
      </w:r>
      <w:r w:rsidR="00F46033" w:rsidRPr="00C03821">
        <w:rPr>
          <w:rFonts w:ascii="Arial" w:hAnsi="Arial" w:cs="Arial"/>
          <w:bCs/>
          <w:iCs/>
          <w:sz w:val="24"/>
          <w:szCs w:val="24"/>
        </w:rPr>
        <w:t>, resultante del proceso de Licitación Pública No. 130-2016.</w:t>
      </w:r>
    </w:p>
    <w:p w14:paraId="445F860D" w14:textId="1FA67193" w:rsidR="005758B6" w:rsidRPr="00C03821" w:rsidRDefault="005758B6" w:rsidP="005F1C0E">
      <w:pPr>
        <w:pStyle w:val="Sombreadomedio1-nfasis11"/>
        <w:tabs>
          <w:tab w:val="left" w:pos="7655"/>
        </w:tabs>
        <w:spacing w:line="360" w:lineRule="auto"/>
        <w:contextualSpacing/>
        <w:rPr>
          <w:bCs/>
          <w:i/>
          <w:iCs/>
          <w:szCs w:val="24"/>
        </w:rPr>
      </w:pPr>
    </w:p>
    <w:p w14:paraId="4F5FC781" w14:textId="3A2C7DB3" w:rsidR="005758B6" w:rsidRPr="00C03821" w:rsidRDefault="00BE261B" w:rsidP="00BE261B">
      <w:pPr>
        <w:pStyle w:val="Sombreadomedio1-nfasis11"/>
        <w:tabs>
          <w:tab w:val="left" w:pos="7655"/>
        </w:tabs>
        <w:spacing w:line="360" w:lineRule="auto"/>
        <w:contextualSpacing/>
        <w:rPr>
          <w:rFonts w:ascii="Arial" w:hAnsi="Arial" w:cs="Arial"/>
          <w:b/>
          <w:i/>
          <w:iCs/>
          <w:sz w:val="24"/>
          <w:szCs w:val="24"/>
        </w:rPr>
      </w:pPr>
      <w:r w:rsidRPr="00C03821">
        <w:rPr>
          <w:rFonts w:ascii="Arial" w:hAnsi="Arial" w:cs="Arial"/>
          <w:b/>
          <w:iCs/>
          <w:sz w:val="24"/>
          <w:szCs w:val="24"/>
        </w:rPr>
        <w:t>3. La</w:t>
      </w:r>
      <w:r w:rsidR="005758B6" w:rsidRPr="00C03821">
        <w:rPr>
          <w:rFonts w:ascii="Arial" w:hAnsi="Arial" w:cs="Arial"/>
          <w:b/>
          <w:iCs/>
          <w:sz w:val="24"/>
          <w:szCs w:val="24"/>
        </w:rPr>
        <w:t xml:space="preserve"> </w:t>
      </w:r>
      <w:r w:rsidRPr="00C03821">
        <w:rPr>
          <w:rFonts w:ascii="Arial" w:hAnsi="Arial" w:cs="Arial"/>
          <w:b/>
          <w:iCs/>
          <w:sz w:val="24"/>
          <w:szCs w:val="24"/>
        </w:rPr>
        <w:t>a</w:t>
      </w:r>
      <w:r w:rsidR="005758B6" w:rsidRPr="00C03821">
        <w:rPr>
          <w:rFonts w:ascii="Arial" w:hAnsi="Arial" w:cs="Arial"/>
          <w:b/>
          <w:iCs/>
          <w:sz w:val="24"/>
          <w:szCs w:val="24"/>
        </w:rPr>
        <w:t xml:space="preserve">cumulación de pretensiones </w:t>
      </w:r>
    </w:p>
    <w:p w14:paraId="40899A3A" w14:textId="146075D8" w:rsidR="005F1C0E" w:rsidRPr="00C03821" w:rsidRDefault="005F1C0E" w:rsidP="005F1C0E">
      <w:pPr>
        <w:spacing w:line="360" w:lineRule="auto"/>
        <w:jc w:val="both"/>
        <w:rPr>
          <w:rFonts w:ascii="Arial" w:hAnsi="Arial" w:cs="Arial"/>
          <w:sz w:val="24"/>
          <w:szCs w:val="24"/>
        </w:rPr>
      </w:pPr>
    </w:p>
    <w:p w14:paraId="53959DF5" w14:textId="21617799" w:rsidR="005F1C0E" w:rsidRPr="00C03821" w:rsidRDefault="005F1C0E" w:rsidP="005F1C0E">
      <w:pPr>
        <w:spacing w:line="360" w:lineRule="auto"/>
        <w:jc w:val="both"/>
        <w:rPr>
          <w:rFonts w:ascii="Arial" w:hAnsi="Arial" w:cs="Arial"/>
          <w:sz w:val="24"/>
          <w:szCs w:val="24"/>
        </w:rPr>
      </w:pPr>
      <w:r w:rsidRPr="00C03821">
        <w:rPr>
          <w:rFonts w:ascii="Arial" w:hAnsi="Arial" w:cs="Arial"/>
          <w:sz w:val="24"/>
          <w:szCs w:val="24"/>
        </w:rPr>
        <w:t xml:space="preserve">Teniendo en cuenta que la parte actora formuló pretensiones de nulidad y restablecimiento del derecho y de controversias contractuales, se procederá a examinar si en el caso concreto se reúnen o no los presupuestos que deben concurrir para </w:t>
      </w:r>
      <w:r w:rsidR="006F342D" w:rsidRPr="00C03821">
        <w:rPr>
          <w:rFonts w:ascii="Arial" w:hAnsi="Arial" w:cs="Arial"/>
          <w:sz w:val="24"/>
          <w:szCs w:val="24"/>
        </w:rPr>
        <w:t>su acumulación</w:t>
      </w:r>
      <w:r w:rsidRPr="00C03821">
        <w:rPr>
          <w:rFonts w:ascii="Arial" w:hAnsi="Arial" w:cs="Arial"/>
          <w:sz w:val="24"/>
          <w:szCs w:val="24"/>
        </w:rPr>
        <w:t>, establecidos en el artículo 165</w:t>
      </w:r>
      <w:r w:rsidR="00942D50" w:rsidRPr="00C03821">
        <w:rPr>
          <w:rStyle w:val="TextonotapieCar"/>
          <w:rFonts w:ascii="Arial" w:hAnsi="Arial" w:cs="Arial"/>
          <w:vertAlign w:val="superscript"/>
        </w:rPr>
        <w:footnoteReference w:id="19"/>
      </w:r>
      <w:r w:rsidRPr="00C03821">
        <w:rPr>
          <w:rFonts w:ascii="Arial" w:hAnsi="Arial" w:cs="Arial"/>
          <w:sz w:val="24"/>
          <w:szCs w:val="24"/>
          <w:vertAlign w:val="superscript"/>
        </w:rPr>
        <w:t xml:space="preserve"> </w:t>
      </w:r>
      <w:r w:rsidRPr="00C03821">
        <w:rPr>
          <w:rFonts w:ascii="Arial" w:hAnsi="Arial" w:cs="Arial"/>
          <w:sz w:val="24"/>
          <w:szCs w:val="24"/>
        </w:rPr>
        <w:t>del CPACA.</w:t>
      </w:r>
    </w:p>
    <w:p w14:paraId="06152E40" w14:textId="759C104F" w:rsidR="00C3351F" w:rsidRPr="00C03821" w:rsidRDefault="00C3351F" w:rsidP="005F1C0E">
      <w:pPr>
        <w:spacing w:line="360" w:lineRule="auto"/>
        <w:jc w:val="both"/>
        <w:rPr>
          <w:rFonts w:ascii="Arial" w:hAnsi="Arial" w:cs="Arial"/>
          <w:sz w:val="24"/>
          <w:szCs w:val="24"/>
        </w:rPr>
      </w:pPr>
    </w:p>
    <w:p w14:paraId="1FD67A53" w14:textId="77777777" w:rsidR="00C3351F" w:rsidRPr="00C03821" w:rsidRDefault="00C3351F" w:rsidP="00C3351F">
      <w:pPr>
        <w:spacing w:line="360" w:lineRule="auto"/>
        <w:jc w:val="both"/>
        <w:rPr>
          <w:rFonts w:ascii="Arial" w:hAnsi="Arial" w:cs="Arial"/>
          <w:sz w:val="24"/>
          <w:szCs w:val="24"/>
        </w:rPr>
      </w:pPr>
      <w:r w:rsidRPr="00C03821">
        <w:rPr>
          <w:rFonts w:ascii="Arial" w:hAnsi="Arial" w:cs="Arial"/>
          <w:sz w:val="24"/>
          <w:szCs w:val="24"/>
        </w:rPr>
        <w:t xml:space="preserve">A este efecto, es menester recordar que la presente </w:t>
      </w:r>
      <w:r w:rsidRPr="00C03821">
        <w:rPr>
          <w:rFonts w:ascii="Arial" w:hAnsi="Arial" w:cs="Arial"/>
          <w:i/>
          <w:iCs/>
          <w:sz w:val="24"/>
          <w:szCs w:val="24"/>
        </w:rPr>
        <w:t xml:space="preserve">litis </w:t>
      </w:r>
      <w:r w:rsidRPr="00C03821">
        <w:rPr>
          <w:rFonts w:ascii="Arial" w:hAnsi="Arial" w:cs="Arial"/>
          <w:sz w:val="24"/>
          <w:szCs w:val="24"/>
        </w:rPr>
        <w:t>versa sobre:</w:t>
      </w:r>
    </w:p>
    <w:p w14:paraId="021F793B" w14:textId="77777777" w:rsidR="00C3351F" w:rsidRPr="00C03821" w:rsidRDefault="00C3351F" w:rsidP="00C3351F">
      <w:pPr>
        <w:spacing w:line="360" w:lineRule="auto"/>
        <w:jc w:val="both"/>
        <w:rPr>
          <w:rFonts w:ascii="Arial" w:hAnsi="Arial" w:cs="Arial"/>
          <w:sz w:val="24"/>
          <w:szCs w:val="24"/>
        </w:rPr>
      </w:pPr>
    </w:p>
    <w:p w14:paraId="0C7A6CF5" w14:textId="70CA6BE2" w:rsidR="00C3351F" w:rsidRPr="00C03821" w:rsidRDefault="00C3351F" w:rsidP="00C3351F">
      <w:pPr>
        <w:pStyle w:val="Sinespaciado"/>
        <w:numPr>
          <w:ilvl w:val="0"/>
          <w:numId w:val="24"/>
        </w:numPr>
        <w:spacing w:line="360" w:lineRule="auto"/>
        <w:contextualSpacing/>
        <w:jc w:val="both"/>
        <w:rPr>
          <w:rFonts w:ascii="Arial" w:hAnsi="Arial" w:cs="Arial"/>
          <w:sz w:val="24"/>
          <w:szCs w:val="24"/>
        </w:rPr>
      </w:pPr>
      <w:r w:rsidRPr="00C03821">
        <w:rPr>
          <w:rFonts w:ascii="Arial" w:hAnsi="Arial" w:cs="Arial"/>
          <w:sz w:val="24"/>
          <w:szCs w:val="24"/>
        </w:rPr>
        <w:t xml:space="preserve">La nulidad de </w:t>
      </w:r>
      <w:r w:rsidRPr="00C03821">
        <w:rPr>
          <w:rFonts w:ascii="Arial" w:hAnsi="Arial" w:cs="Arial"/>
          <w:bCs/>
          <w:sz w:val="24"/>
          <w:szCs w:val="24"/>
        </w:rPr>
        <w:t>la Resolución No. 314 del 18 de enero de 2017, por medio de la cual el municipio de Pereira adjudicó la Licitación Pública No. 130-2016</w:t>
      </w:r>
      <w:r w:rsidR="00942D50" w:rsidRPr="00C03821">
        <w:rPr>
          <w:rFonts w:ascii="Arial" w:hAnsi="Arial" w:cs="Arial"/>
          <w:bCs/>
          <w:sz w:val="24"/>
          <w:szCs w:val="24"/>
        </w:rPr>
        <w:t>,</w:t>
      </w:r>
      <w:r w:rsidRPr="00C03821">
        <w:rPr>
          <w:rFonts w:ascii="Arial" w:hAnsi="Arial" w:cs="Arial"/>
          <w:bCs/>
          <w:sz w:val="24"/>
          <w:szCs w:val="24"/>
        </w:rPr>
        <w:t xml:space="preserve"> y su consecuente restablecimiento del derecho;</w:t>
      </w:r>
    </w:p>
    <w:p w14:paraId="4FB2A00A" w14:textId="77777777" w:rsidR="00C3351F" w:rsidRPr="00C03821" w:rsidRDefault="00C3351F" w:rsidP="00C3351F">
      <w:pPr>
        <w:pStyle w:val="Sinespaciado"/>
        <w:spacing w:line="360" w:lineRule="auto"/>
        <w:ind w:left="1080"/>
        <w:jc w:val="both"/>
        <w:rPr>
          <w:rFonts w:ascii="Arial" w:hAnsi="Arial" w:cs="Arial"/>
          <w:sz w:val="24"/>
          <w:szCs w:val="24"/>
        </w:rPr>
      </w:pPr>
    </w:p>
    <w:p w14:paraId="09137C36" w14:textId="764A74F0" w:rsidR="00C3351F" w:rsidRPr="00C03821" w:rsidRDefault="00C3351F" w:rsidP="00C3351F">
      <w:pPr>
        <w:pStyle w:val="Sinespaciado"/>
        <w:numPr>
          <w:ilvl w:val="0"/>
          <w:numId w:val="24"/>
        </w:numPr>
        <w:spacing w:line="360" w:lineRule="auto"/>
        <w:contextualSpacing/>
        <w:jc w:val="both"/>
        <w:rPr>
          <w:rFonts w:ascii="Arial" w:hAnsi="Arial" w:cs="Arial"/>
          <w:sz w:val="24"/>
          <w:szCs w:val="24"/>
        </w:rPr>
      </w:pPr>
      <w:r w:rsidRPr="00C03821">
        <w:rPr>
          <w:rFonts w:ascii="Arial" w:hAnsi="Arial" w:cs="Arial"/>
          <w:sz w:val="24"/>
          <w:szCs w:val="24"/>
        </w:rPr>
        <w:t xml:space="preserve">La nulidad absoluta del </w:t>
      </w:r>
      <w:r w:rsidRPr="00C03821">
        <w:rPr>
          <w:rFonts w:ascii="Arial" w:hAnsi="Arial" w:cs="Arial"/>
          <w:bCs/>
          <w:sz w:val="24"/>
          <w:szCs w:val="24"/>
        </w:rPr>
        <w:t>Contrato No. 1074 del 30 de enero de 2017.</w:t>
      </w:r>
    </w:p>
    <w:p w14:paraId="217510E7" w14:textId="11E2B739" w:rsidR="00BE261B" w:rsidRPr="00C03821" w:rsidRDefault="00BE261B" w:rsidP="00BE261B">
      <w:pPr>
        <w:spacing w:line="360" w:lineRule="auto"/>
        <w:contextualSpacing/>
        <w:jc w:val="both"/>
        <w:rPr>
          <w:rFonts w:cs="Arial"/>
        </w:rPr>
      </w:pPr>
    </w:p>
    <w:p w14:paraId="7AC73D1A" w14:textId="77777777" w:rsidR="00993D29" w:rsidRDefault="00993D29" w:rsidP="00D21629">
      <w:pPr>
        <w:spacing w:line="360" w:lineRule="auto"/>
        <w:contextualSpacing/>
        <w:jc w:val="both"/>
        <w:rPr>
          <w:rFonts w:ascii="Arial" w:hAnsi="Arial" w:cs="Arial"/>
          <w:sz w:val="24"/>
          <w:szCs w:val="24"/>
        </w:rPr>
      </w:pPr>
    </w:p>
    <w:p w14:paraId="7C1FA9F7" w14:textId="055A7856" w:rsidR="00BE261B" w:rsidRPr="00C03821" w:rsidRDefault="00D037C1" w:rsidP="00D21629">
      <w:pPr>
        <w:spacing w:line="360" w:lineRule="auto"/>
        <w:contextualSpacing/>
        <w:jc w:val="both"/>
        <w:rPr>
          <w:rFonts w:ascii="Arial" w:hAnsi="Arial" w:cs="Arial"/>
          <w:sz w:val="24"/>
          <w:szCs w:val="24"/>
        </w:rPr>
      </w:pPr>
      <w:r w:rsidRPr="00C03821">
        <w:rPr>
          <w:rFonts w:ascii="Arial" w:hAnsi="Arial" w:cs="Arial"/>
          <w:sz w:val="24"/>
          <w:szCs w:val="24"/>
        </w:rPr>
        <w:lastRenderedPageBreak/>
        <w:t>En tal sentido, el</w:t>
      </w:r>
      <w:r w:rsidR="00BE261B" w:rsidRPr="00C03821">
        <w:rPr>
          <w:rFonts w:ascii="Arial" w:hAnsi="Arial" w:cs="Arial"/>
          <w:sz w:val="24"/>
          <w:szCs w:val="24"/>
        </w:rPr>
        <w:t xml:space="preserve"> artículo 165 del CPACA determina que se pueden acumular pretensiones de nulidad, nulidad y restablecimiento del derecho, contractuales y de reparación directa, siempre y cuando</w:t>
      </w:r>
      <w:r w:rsidR="0058074D" w:rsidRPr="00C03821">
        <w:rPr>
          <w:rFonts w:ascii="Arial" w:hAnsi="Arial" w:cs="Arial"/>
          <w:sz w:val="24"/>
          <w:szCs w:val="24"/>
        </w:rPr>
        <w:t xml:space="preserve"> </w:t>
      </w:r>
      <w:r w:rsidR="00B55E85" w:rsidRPr="00C03821">
        <w:rPr>
          <w:rFonts w:ascii="Arial" w:hAnsi="Arial" w:cs="Arial"/>
          <w:sz w:val="24"/>
          <w:szCs w:val="24"/>
        </w:rPr>
        <w:t xml:space="preserve">se satisfagan las siguientes exigencias: (i) </w:t>
      </w:r>
      <w:r w:rsidR="0058074D" w:rsidRPr="00C03821">
        <w:rPr>
          <w:rFonts w:ascii="Arial" w:hAnsi="Arial" w:cs="Arial"/>
          <w:sz w:val="24"/>
          <w:szCs w:val="24"/>
        </w:rPr>
        <w:t xml:space="preserve">que </w:t>
      </w:r>
      <w:r w:rsidR="00942D50" w:rsidRPr="00C03821">
        <w:rPr>
          <w:rFonts w:ascii="Arial" w:hAnsi="Arial" w:cs="Arial"/>
          <w:sz w:val="24"/>
          <w:szCs w:val="24"/>
        </w:rPr>
        <w:t xml:space="preserve">las pretensiones </w:t>
      </w:r>
      <w:r w:rsidR="0058074D" w:rsidRPr="00C03821">
        <w:rPr>
          <w:rFonts w:ascii="Arial" w:hAnsi="Arial" w:cs="Arial"/>
          <w:sz w:val="24"/>
          <w:szCs w:val="24"/>
        </w:rPr>
        <w:t>sean conexas, lo que ocurre en el presente caso, pues la nulidad absoluta del contrato se origina en la ilegalidad del acto administrativo de adjudicación</w:t>
      </w:r>
      <w:r w:rsidR="00F46033" w:rsidRPr="00C03821">
        <w:rPr>
          <w:rFonts w:ascii="Arial" w:hAnsi="Arial" w:cs="Arial"/>
          <w:sz w:val="24"/>
          <w:szCs w:val="24"/>
        </w:rPr>
        <w:t xml:space="preserve"> del proceso licitatorio que culminó con su celebración</w:t>
      </w:r>
      <w:r w:rsidR="0058074D" w:rsidRPr="00C03821">
        <w:rPr>
          <w:rFonts w:ascii="Arial" w:hAnsi="Arial" w:cs="Arial"/>
          <w:sz w:val="24"/>
          <w:szCs w:val="24"/>
        </w:rPr>
        <w:t xml:space="preserve">; (ii) </w:t>
      </w:r>
      <w:r w:rsidR="00B55E85" w:rsidRPr="00C03821">
        <w:rPr>
          <w:rFonts w:ascii="Arial" w:hAnsi="Arial" w:cs="Arial"/>
          <w:sz w:val="24"/>
          <w:szCs w:val="24"/>
        </w:rPr>
        <w:t xml:space="preserve">que el juez sea competente para conocer de todas, requisito que se cumple en el caso concreto, </w:t>
      </w:r>
      <w:r w:rsidR="00106F64" w:rsidRPr="00C03821">
        <w:rPr>
          <w:rFonts w:ascii="Arial" w:hAnsi="Arial" w:cs="Arial"/>
          <w:sz w:val="24"/>
          <w:szCs w:val="24"/>
        </w:rPr>
        <w:t>toda vez que</w:t>
      </w:r>
      <w:r w:rsidR="00B55E85" w:rsidRPr="00C03821">
        <w:rPr>
          <w:rFonts w:ascii="Arial" w:hAnsi="Arial" w:cs="Arial"/>
          <w:sz w:val="24"/>
          <w:szCs w:val="24"/>
        </w:rPr>
        <w:t xml:space="preserve"> las pretensiones de nulidad y restablecimiento del derecho y la</w:t>
      </w:r>
      <w:r w:rsidR="00F46033" w:rsidRPr="00C03821">
        <w:rPr>
          <w:rFonts w:ascii="Arial" w:hAnsi="Arial" w:cs="Arial"/>
          <w:sz w:val="24"/>
          <w:szCs w:val="24"/>
        </w:rPr>
        <w:t xml:space="preserve">s de controversias </w:t>
      </w:r>
      <w:r w:rsidR="00B55E85" w:rsidRPr="00C03821">
        <w:rPr>
          <w:rFonts w:ascii="Arial" w:hAnsi="Arial" w:cs="Arial"/>
          <w:sz w:val="24"/>
          <w:szCs w:val="24"/>
        </w:rPr>
        <w:t>contractuales superan los 300 y 500 SMLMV, como quedó visto (F.J. 1) y, por tanto</w:t>
      </w:r>
      <w:r w:rsidR="00106F64" w:rsidRPr="00C03821">
        <w:rPr>
          <w:rFonts w:ascii="Arial" w:hAnsi="Arial" w:cs="Arial"/>
          <w:sz w:val="24"/>
          <w:szCs w:val="24"/>
        </w:rPr>
        <w:t xml:space="preserve">, </w:t>
      </w:r>
      <w:r w:rsidR="00B55E85" w:rsidRPr="00C03821">
        <w:rPr>
          <w:rFonts w:ascii="Arial" w:hAnsi="Arial" w:cs="Arial"/>
          <w:sz w:val="24"/>
          <w:szCs w:val="24"/>
        </w:rPr>
        <w:t xml:space="preserve">son de competencia en primera instancia del Tribunal Administrativo de Risaralda y en Segunda instancia del Consejo de Estado: (ii) que las pretensiones no se excluyan entre sí, salvo que se propongan como principales y subsidiarias, requisito que también se cumple, pues de la lectura de las mismas </w:t>
      </w:r>
      <w:r w:rsidR="00484A73" w:rsidRPr="00C03821">
        <w:rPr>
          <w:rFonts w:ascii="Arial" w:hAnsi="Arial" w:cs="Arial"/>
          <w:sz w:val="24"/>
          <w:szCs w:val="24"/>
        </w:rPr>
        <w:t xml:space="preserve">surge </w:t>
      </w:r>
      <w:r w:rsidR="00AD3846" w:rsidRPr="00C03821">
        <w:rPr>
          <w:rFonts w:ascii="Arial" w:hAnsi="Arial" w:cs="Arial"/>
          <w:sz w:val="24"/>
          <w:szCs w:val="24"/>
        </w:rPr>
        <w:t>sin duda</w:t>
      </w:r>
      <w:r w:rsidR="00484A73" w:rsidRPr="00C03821">
        <w:rPr>
          <w:rFonts w:ascii="Arial" w:hAnsi="Arial" w:cs="Arial"/>
          <w:sz w:val="24"/>
          <w:szCs w:val="24"/>
        </w:rPr>
        <w:t xml:space="preserve"> que</w:t>
      </w:r>
      <w:r w:rsidR="00AD3846" w:rsidRPr="00C03821">
        <w:rPr>
          <w:rFonts w:ascii="Arial" w:hAnsi="Arial" w:cs="Arial"/>
          <w:sz w:val="24"/>
          <w:szCs w:val="24"/>
        </w:rPr>
        <w:t xml:space="preserve"> </w:t>
      </w:r>
      <w:r w:rsidR="00B55E85" w:rsidRPr="00C03821">
        <w:rPr>
          <w:rFonts w:ascii="Arial" w:hAnsi="Arial" w:cs="Arial"/>
          <w:sz w:val="24"/>
          <w:szCs w:val="24"/>
        </w:rPr>
        <w:t>aquellas no se contraponen; (iii) que no haya operado la caducidad respecto de alguna de ellas, requisito que se satisface en el presente caso, p</w:t>
      </w:r>
      <w:r w:rsidR="00D21629" w:rsidRPr="00C03821">
        <w:rPr>
          <w:rFonts w:ascii="Arial" w:hAnsi="Arial" w:cs="Arial"/>
          <w:sz w:val="24"/>
          <w:szCs w:val="24"/>
        </w:rPr>
        <w:t xml:space="preserve">ues ninguna de las pretensiones se encuentra afectada por el fenómeno preclusivo de la caducidad (F.J. 5); y (iv) que todas </w:t>
      </w:r>
      <w:r w:rsidR="00771C50" w:rsidRPr="00C03821">
        <w:rPr>
          <w:rFonts w:ascii="Arial" w:hAnsi="Arial" w:cs="Arial"/>
          <w:sz w:val="24"/>
          <w:szCs w:val="24"/>
        </w:rPr>
        <w:t>pued</w:t>
      </w:r>
      <w:r w:rsidR="00D21629" w:rsidRPr="00C03821">
        <w:rPr>
          <w:rFonts w:ascii="Arial" w:hAnsi="Arial" w:cs="Arial"/>
          <w:sz w:val="24"/>
          <w:szCs w:val="24"/>
        </w:rPr>
        <w:t xml:space="preserve">an tramitarse por el mismo procedimiento, lo que ocurre en el presente asunto, pues el medio de control de nulidad y restablecimiento </w:t>
      </w:r>
      <w:r w:rsidRPr="00C03821">
        <w:rPr>
          <w:rFonts w:ascii="Arial" w:hAnsi="Arial" w:cs="Arial"/>
          <w:sz w:val="24"/>
          <w:szCs w:val="24"/>
        </w:rPr>
        <w:t>y el de controversias contractuales</w:t>
      </w:r>
      <w:r w:rsidR="00D21629" w:rsidRPr="00C03821">
        <w:rPr>
          <w:rFonts w:ascii="Arial" w:hAnsi="Arial" w:cs="Arial"/>
          <w:sz w:val="24"/>
          <w:szCs w:val="24"/>
        </w:rPr>
        <w:t xml:space="preserve"> deben tramitarse a través del mismo procedimiento, esto es, del ordinario.</w:t>
      </w:r>
    </w:p>
    <w:p w14:paraId="019381AE" w14:textId="12E29E85" w:rsidR="00D21629" w:rsidRPr="00C03821" w:rsidRDefault="00D21629" w:rsidP="00D21629">
      <w:pPr>
        <w:spacing w:line="360" w:lineRule="auto"/>
        <w:contextualSpacing/>
        <w:jc w:val="both"/>
        <w:rPr>
          <w:rFonts w:ascii="Arial" w:hAnsi="Arial" w:cs="Arial"/>
          <w:sz w:val="24"/>
          <w:szCs w:val="24"/>
        </w:rPr>
      </w:pPr>
    </w:p>
    <w:p w14:paraId="1AE81189" w14:textId="693FCE11" w:rsidR="00D21629" w:rsidRPr="00C03821" w:rsidRDefault="00D21629" w:rsidP="00D21629">
      <w:pPr>
        <w:spacing w:line="360" w:lineRule="auto"/>
        <w:contextualSpacing/>
        <w:jc w:val="both"/>
        <w:rPr>
          <w:rFonts w:ascii="Arial" w:hAnsi="Arial" w:cs="Arial"/>
          <w:sz w:val="24"/>
          <w:szCs w:val="24"/>
        </w:rPr>
      </w:pPr>
      <w:r w:rsidRPr="00C03821">
        <w:rPr>
          <w:rFonts w:ascii="Arial" w:hAnsi="Arial" w:cs="Arial"/>
          <w:sz w:val="24"/>
          <w:szCs w:val="24"/>
        </w:rPr>
        <w:t xml:space="preserve">En suma, en el caso concreto se advierte que las pretensiones de nulidad y restablecimiento del derecho </w:t>
      </w:r>
      <w:r w:rsidR="00FC7252" w:rsidRPr="00C03821">
        <w:rPr>
          <w:rFonts w:ascii="Arial" w:hAnsi="Arial" w:cs="Arial"/>
          <w:sz w:val="24"/>
          <w:szCs w:val="24"/>
        </w:rPr>
        <w:t xml:space="preserve">y de controversias contractuales </w:t>
      </w:r>
      <w:r w:rsidRPr="00C03821">
        <w:rPr>
          <w:rFonts w:ascii="Arial" w:hAnsi="Arial" w:cs="Arial"/>
          <w:sz w:val="24"/>
          <w:szCs w:val="24"/>
        </w:rPr>
        <w:t xml:space="preserve">formuladas por la parte actora en su escrito de </w:t>
      </w:r>
      <w:r w:rsidR="00106F64" w:rsidRPr="00C03821">
        <w:rPr>
          <w:rFonts w:ascii="Arial" w:hAnsi="Arial" w:cs="Arial"/>
          <w:sz w:val="24"/>
          <w:szCs w:val="24"/>
        </w:rPr>
        <w:t>demanda</w:t>
      </w:r>
      <w:r w:rsidRPr="00C03821">
        <w:rPr>
          <w:rFonts w:ascii="Arial" w:hAnsi="Arial" w:cs="Arial"/>
          <w:sz w:val="24"/>
          <w:szCs w:val="24"/>
        </w:rPr>
        <w:t xml:space="preserve"> son conexas</w:t>
      </w:r>
      <w:r w:rsidR="00106F64" w:rsidRPr="00C03821">
        <w:rPr>
          <w:rFonts w:ascii="Arial" w:hAnsi="Arial" w:cs="Arial"/>
          <w:sz w:val="24"/>
          <w:szCs w:val="24"/>
        </w:rPr>
        <w:t xml:space="preserve">, pueden ser estudiadas y decididas por el mismo juez, no se excluyen o contraponen entre </w:t>
      </w:r>
      <w:r w:rsidR="00870061" w:rsidRPr="00C03821">
        <w:rPr>
          <w:rFonts w:ascii="Arial" w:hAnsi="Arial" w:cs="Arial"/>
          <w:sz w:val="24"/>
          <w:szCs w:val="24"/>
        </w:rPr>
        <w:t>sí</w:t>
      </w:r>
      <w:r w:rsidR="00106F64" w:rsidRPr="00C03821">
        <w:rPr>
          <w:rFonts w:ascii="Arial" w:hAnsi="Arial" w:cs="Arial"/>
          <w:sz w:val="24"/>
          <w:szCs w:val="24"/>
        </w:rPr>
        <w:t xml:space="preserve"> y deben tramitarse a través del mismo procedimiento -ordinario-, razón por la cual resulta procedente su acumulación.</w:t>
      </w:r>
    </w:p>
    <w:p w14:paraId="13C00578" w14:textId="77777777" w:rsidR="008C08E9" w:rsidRPr="00C03821" w:rsidRDefault="008C08E9" w:rsidP="00133EE1">
      <w:pPr>
        <w:spacing w:line="360" w:lineRule="auto"/>
        <w:jc w:val="both"/>
        <w:rPr>
          <w:rFonts w:ascii="Arial" w:hAnsi="Arial" w:cs="Arial"/>
          <w:sz w:val="24"/>
          <w:szCs w:val="24"/>
        </w:rPr>
      </w:pPr>
    </w:p>
    <w:p w14:paraId="489E950D" w14:textId="1177E04F" w:rsidR="0049734B" w:rsidRPr="00C03821" w:rsidRDefault="002456D4" w:rsidP="0049734B">
      <w:pPr>
        <w:spacing w:line="360" w:lineRule="auto"/>
        <w:jc w:val="both"/>
        <w:rPr>
          <w:rFonts w:ascii="Arial" w:eastAsia="Times New Roman" w:hAnsi="Arial" w:cs="Arial"/>
          <w:b/>
          <w:bCs/>
          <w:spacing w:val="-3"/>
          <w:sz w:val="24"/>
          <w:szCs w:val="24"/>
          <w:lang w:eastAsia="zh-CN"/>
        </w:rPr>
      </w:pPr>
      <w:r w:rsidRPr="00C03821">
        <w:rPr>
          <w:rFonts w:ascii="Arial" w:hAnsi="Arial" w:cs="Arial"/>
          <w:b/>
          <w:sz w:val="24"/>
          <w:szCs w:val="24"/>
        </w:rPr>
        <w:t>4</w:t>
      </w:r>
      <w:r w:rsidR="0049734B" w:rsidRPr="00C03821">
        <w:rPr>
          <w:rFonts w:ascii="Arial" w:hAnsi="Arial" w:cs="Arial"/>
          <w:b/>
          <w:sz w:val="24"/>
          <w:szCs w:val="24"/>
        </w:rPr>
        <w:t>.</w:t>
      </w:r>
      <w:r w:rsidR="00173EA0" w:rsidRPr="00C03821">
        <w:rPr>
          <w:rFonts w:ascii="Arial" w:hAnsi="Arial" w:cs="Arial"/>
          <w:b/>
          <w:sz w:val="24"/>
          <w:szCs w:val="24"/>
        </w:rPr>
        <w:t xml:space="preserve"> </w:t>
      </w:r>
      <w:r w:rsidR="0049734B" w:rsidRPr="00C03821">
        <w:rPr>
          <w:rFonts w:ascii="Arial" w:eastAsia="Times New Roman" w:hAnsi="Arial" w:cs="Arial"/>
          <w:b/>
          <w:bCs/>
          <w:spacing w:val="-3"/>
          <w:sz w:val="24"/>
          <w:szCs w:val="24"/>
          <w:lang w:eastAsia="zh-CN"/>
        </w:rPr>
        <w:t xml:space="preserve">Legitimación </w:t>
      </w:r>
      <w:r w:rsidR="0076096F" w:rsidRPr="00C03821">
        <w:rPr>
          <w:rFonts w:ascii="Arial" w:eastAsia="Times New Roman" w:hAnsi="Arial" w:cs="Arial"/>
          <w:b/>
          <w:bCs/>
          <w:spacing w:val="-3"/>
          <w:sz w:val="24"/>
          <w:szCs w:val="24"/>
          <w:lang w:eastAsia="zh-CN"/>
        </w:rPr>
        <w:t>en la causa</w:t>
      </w:r>
    </w:p>
    <w:p w14:paraId="06C8E001" w14:textId="77777777" w:rsidR="00ED77DB" w:rsidRPr="00C03821" w:rsidRDefault="00ED77DB" w:rsidP="0049734B">
      <w:pPr>
        <w:spacing w:line="360" w:lineRule="auto"/>
        <w:jc w:val="both"/>
        <w:rPr>
          <w:rFonts w:ascii="Arial" w:eastAsia="Times New Roman" w:hAnsi="Arial" w:cs="Arial"/>
          <w:b/>
          <w:bCs/>
          <w:spacing w:val="-3"/>
          <w:sz w:val="24"/>
          <w:szCs w:val="24"/>
          <w:lang w:eastAsia="zh-CN"/>
        </w:rPr>
      </w:pPr>
    </w:p>
    <w:p w14:paraId="4D891312" w14:textId="033EF301" w:rsidR="00831665" w:rsidRPr="00C03821" w:rsidRDefault="00831665" w:rsidP="00C278C3">
      <w:pPr>
        <w:spacing w:line="360" w:lineRule="auto"/>
        <w:jc w:val="both"/>
        <w:rPr>
          <w:rFonts w:ascii="Arial" w:hAnsi="Arial" w:cs="Arial"/>
          <w:sz w:val="24"/>
          <w:szCs w:val="24"/>
        </w:rPr>
      </w:pPr>
      <w:r w:rsidRPr="00C03821">
        <w:rPr>
          <w:rFonts w:ascii="Arial" w:hAnsi="Arial" w:cs="Arial"/>
          <w:b/>
          <w:bCs/>
          <w:sz w:val="24"/>
          <w:szCs w:val="24"/>
        </w:rPr>
        <w:t>4.1.</w:t>
      </w:r>
      <w:r w:rsidRPr="00C03821">
        <w:rPr>
          <w:rFonts w:ascii="Arial" w:hAnsi="Arial" w:cs="Arial"/>
          <w:sz w:val="24"/>
          <w:szCs w:val="24"/>
        </w:rPr>
        <w:t xml:space="preserve"> Con relación a las pretensiones relativas a la declaratoria de nulidad de la Resolución No. 314 del 18 de enero de 2017, por medio de la cual el municipio de Pereira adjudicó la Licitación Pública No. 130-2016, y su consecuente restablecimiento del derecho, de conformidad con lo establecido </w:t>
      </w:r>
      <w:r w:rsidR="005A69C3" w:rsidRPr="00C03821">
        <w:rPr>
          <w:rFonts w:ascii="Arial" w:hAnsi="Arial" w:cs="Arial"/>
          <w:sz w:val="24"/>
          <w:szCs w:val="24"/>
        </w:rPr>
        <w:t xml:space="preserve">en </w:t>
      </w:r>
      <w:r w:rsidRPr="00C03821">
        <w:rPr>
          <w:rFonts w:ascii="Arial" w:hAnsi="Arial" w:cs="Arial"/>
          <w:sz w:val="24"/>
          <w:szCs w:val="24"/>
        </w:rPr>
        <w:t xml:space="preserve">el artículo </w:t>
      </w:r>
      <w:r w:rsidR="005A69C3" w:rsidRPr="00C03821">
        <w:rPr>
          <w:rFonts w:ascii="Arial" w:hAnsi="Arial" w:cs="Arial"/>
          <w:sz w:val="24"/>
          <w:szCs w:val="24"/>
        </w:rPr>
        <w:t xml:space="preserve">138 </w:t>
      </w:r>
      <w:r w:rsidR="00EE54B2" w:rsidRPr="00C03821">
        <w:rPr>
          <w:rFonts w:ascii="Arial" w:hAnsi="Arial" w:cs="Arial"/>
          <w:sz w:val="24"/>
          <w:szCs w:val="24"/>
        </w:rPr>
        <w:lastRenderedPageBreak/>
        <w:t>del CPACA</w:t>
      </w:r>
      <w:r w:rsidR="005A69C3" w:rsidRPr="00C03821">
        <w:rPr>
          <w:rFonts w:ascii="Arial" w:hAnsi="Arial" w:cs="Arial"/>
          <w:sz w:val="24"/>
          <w:szCs w:val="24"/>
        </w:rPr>
        <w:t xml:space="preserve">, según el cual la legitimación </w:t>
      </w:r>
      <w:r w:rsidR="00293765">
        <w:rPr>
          <w:rFonts w:ascii="Arial" w:hAnsi="Arial" w:cs="Arial"/>
          <w:sz w:val="24"/>
          <w:szCs w:val="24"/>
        </w:rPr>
        <w:t>d</w:t>
      </w:r>
      <w:r w:rsidR="005A69C3" w:rsidRPr="00C03821">
        <w:rPr>
          <w:rFonts w:ascii="Arial" w:hAnsi="Arial" w:cs="Arial"/>
          <w:sz w:val="24"/>
          <w:szCs w:val="24"/>
        </w:rPr>
        <w:t xml:space="preserve">el medio de control de nulidad y restablecimiento del derecho radica en toda persona que se crea lesionada en un derecho amparado en una norma jurídica, la Sala observa </w:t>
      </w:r>
      <w:r w:rsidR="008B18D0" w:rsidRPr="00C03821">
        <w:rPr>
          <w:rFonts w:ascii="Arial" w:hAnsi="Arial" w:cs="Arial"/>
          <w:sz w:val="24"/>
          <w:szCs w:val="24"/>
        </w:rPr>
        <w:t>que el oferente</w:t>
      </w:r>
      <w:r w:rsidR="005A69C3" w:rsidRPr="00C03821">
        <w:rPr>
          <w:rFonts w:ascii="Arial" w:hAnsi="Arial" w:cs="Arial"/>
          <w:sz w:val="24"/>
          <w:szCs w:val="24"/>
        </w:rPr>
        <w:t xml:space="preserve"> T</w:t>
      </w:r>
      <w:r w:rsidR="00D631DE" w:rsidRPr="00C03821">
        <w:rPr>
          <w:rFonts w:ascii="Arial" w:hAnsi="Arial" w:cs="Arial"/>
          <w:sz w:val="24"/>
          <w:szCs w:val="24"/>
        </w:rPr>
        <w:t>r</w:t>
      </w:r>
      <w:r w:rsidR="005A69C3" w:rsidRPr="00C03821">
        <w:rPr>
          <w:rFonts w:ascii="Arial" w:hAnsi="Arial" w:cs="Arial"/>
          <w:sz w:val="24"/>
          <w:szCs w:val="24"/>
        </w:rPr>
        <w:t xml:space="preserve">ans Especiales el Samán S.A.S. y el municipio de Pereira poseen el interés jurídico que se debate en el sub examine y están legitimadas en la causa por activa y por pasiva, respectivamente, pues el primero </w:t>
      </w:r>
      <w:r w:rsidR="00152580" w:rsidRPr="00C03821">
        <w:rPr>
          <w:rFonts w:ascii="Arial" w:hAnsi="Arial" w:cs="Arial"/>
          <w:sz w:val="24"/>
          <w:szCs w:val="24"/>
        </w:rPr>
        <w:t xml:space="preserve">participó </w:t>
      </w:r>
      <w:r w:rsidR="001C6EF2" w:rsidRPr="00C03821">
        <w:rPr>
          <w:rFonts w:ascii="Arial" w:hAnsi="Arial" w:cs="Arial"/>
          <w:sz w:val="24"/>
          <w:szCs w:val="24"/>
        </w:rPr>
        <w:t xml:space="preserve">en </w:t>
      </w:r>
      <w:r w:rsidR="00B37687" w:rsidRPr="00C03821">
        <w:rPr>
          <w:rFonts w:ascii="Arial" w:hAnsi="Arial" w:cs="Arial"/>
          <w:sz w:val="24"/>
          <w:szCs w:val="24"/>
        </w:rPr>
        <w:t xml:space="preserve">el proceso de licitación Pública No. 130-2016 y </w:t>
      </w:r>
      <w:r w:rsidR="005A69C3" w:rsidRPr="00C03821">
        <w:rPr>
          <w:rFonts w:ascii="Arial" w:hAnsi="Arial" w:cs="Arial"/>
          <w:sz w:val="24"/>
          <w:szCs w:val="24"/>
        </w:rPr>
        <w:t xml:space="preserve">considera </w:t>
      </w:r>
      <w:r w:rsidR="00D631DE" w:rsidRPr="00C03821">
        <w:rPr>
          <w:rFonts w:ascii="Arial" w:hAnsi="Arial" w:cs="Arial"/>
          <w:sz w:val="24"/>
          <w:szCs w:val="24"/>
        </w:rPr>
        <w:t xml:space="preserve">que sus derechos se afectaron </w:t>
      </w:r>
      <w:r w:rsidR="00FD008F" w:rsidRPr="00C03821">
        <w:rPr>
          <w:rFonts w:ascii="Arial" w:hAnsi="Arial" w:cs="Arial"/>
          <w:sz w:val="24"/>
          <w:szCs w:val="24"/>
        </w:rPr>
        <w:t>al no habérsele adjudicado</w:t>
      </w:r>
      <w:r w:rsidR="00987F50" w:rsidRPr="00C03821">
        <w:rPr>
          <w:rFonts w:ascii="Arial" w:hAnsi="Arial" w:cs="Arial"/>
          <w:sz w:val="24"/>
          <w:szCs w:val="24"/>
        </w:rPr>
        <w:t xml:space="preserve"> dicha licitación</w:t>
      </w:r>
      <w:r w:rsidR="00F31A03" w:rsidRPr="00C03821">
        <w:rPr>
          <w:rFonts w:ascii="Arial" w:hAnsi="Arial" w:cs="Arial"/>
          <w:sz w:val="24"/>
          <w:szCs w:val="24"/>
        </w:rPr>
        <w:t xml:space="preserve"> </w:t>
      </w:r>
      <w:r w:rsidR="00D631DE" w:rsidRPr="00C03821">
        <w:rPr>
          <w:rFonts w:ascii="Arial" w:hAnsi="Arial" w:cs="Arial"/>
          <w:sz w:val="24"/>
          <w:szCs w:val="24"/>
        </w:rPr>
        <w:t>y el segundo</w:t>
      </w:r>
      <w:r w:rsidR="00AA4530" w:rsidRPr="00C03821">
        <w:rPr>
          <w:rFonts w:ascii="Arial" w:hAnsi="Arial" w:cs="Arial"/>
          <w:sz w:val="24"/>
          <w:szCs w:val="24"/>
        </w:rPr>
        <w:t xml:space="preserve"> adelantó el proceso licitatorio y</w:t>
      </w:r>
      <w:r w:rsidR="00D631DE" w:rsidRPr="00C03821">
        <w:rPr>
          <w:rFonts w:ascii="Arial" w:hAnsi="Arial" w:cs="Arial"/>
          <w:sz w:val="24"/>
          <w:szCs w:val="24"/>
        </w:rPr>
        <w:t xml:space="preserve"> profirió el acto administrativo de adjudicación</w:t>
      </w:r>
      <w:r w:rsidR="008B18D0" w:rsidRPr="00C03821">
        <w:rPr>
          <w:rFonts w:ascii="Arial" w:hAnsi="Arial" w:cs="Arial"/>
          <w:sz w:val="24"/>
          <w:szCs w:val="24"/>
        </w:rPr>
        <w:t xml:space="preserve"> (hecho</w:t>
      </w:r>
      <w:r w:rsidR="0009578C" w:rsidRPr="00C03821">
        <w:rPr>
          <w:rFonts w:ascii="Arial" w:hAnsi="Arial" w:cs="Arial"/>
          <w:sz w:val="24"/>
          <w:szCs w:val="24"/>
        </w:rPr>
        <w:t>s</w:t>
      </w:r>
      <w:r w:rsidR="008B18D0" w:rsidRPr="00C03821">
        <w:rPr>
          <w:rFonts w:ascii="Arial" w:hAnsi="Arial" w:cs="Arial"/>
          <w:sz w:val="24"/>
          <w:szCs w:val="24"/>
        </w:rPr>
        <w:t xml:space="preserve"> probado</w:t>
      </w:r>
      <w:r w:rsidR="0009578C" w:rsidRPr="00C03821">
        <w:rPr>
          <w:rFonts w:ascii="Arial" w:hAnsi="Arial" w:cs="Arial"/>
          <w:sz w:val="24"/>
          <w:szCs w:val="24"/>
        </w:rPr>
        <w:t>s 7.1.</w:t>
      </w:r>
      <w:r w:rsidR="00BF17DA" w:rsidRPr="00C03821">
        <w:rPr>
          <w:rFonts w:ascii="Arial" w:hAnsi="Arial" w:cs="Arial"/>
          <w:sz w:val="24"/>
          <w:szCs w:val="24"/>
        </w:rPr>
        <w:t>2</w:t>
      </w:r>
      <w:r w:rsidR="0009578C" w:rsidRPr="00C03821">
        <w:rPr>
          <w:rFonts w:ascii="Arial" w:hAnsi="Arial" w:cs="Arial"/>
          <w:sz w:val="24"/>
          <w:szCs w:val="24"/>
        </w:rPr>
        <w:t>. y</w:t>
      </w:r>
      <w:r w:rsidR="008B18D0" w:rsidRPr="00C03821">
        <w:rPr>
          <w:rFonts w:ascii="Arial" w:hAnsi="Arial" w:cs="Arial"/>
          <w:sz w:val="24"/>
          <w:szCs w:val="24"/>
        </w:rPr>
        <w:t xml:space="preserve"> 7.1.1</w:t>
      </w:r>
      <w:r w:rsidR="00BF17DA" w:rsidRPr="00C03821">
        <w:rPr>
          <w:rFonts w:ascii="Arial" w:hAnsi="Arial" w:cs="Arial"/>
          <w:sz w:val="24"/>
          <w:szCs w:val="24"/>
        </w:rPr>
        <w:t>0</w:t>
      </w:r>
      <w:r w:rsidR="008B18D0" w:rsidRPr="00C03821">
        <w:rPr>
          <w:rFonts w:ascii="Arial" w:hAnsi="Arial" w:cs="Arial"/>
          <w:sz w:val="24"/>
          <w:szCs w:val="24"/>
        </w:rPr>
        <w:t>.)</w:t>
      </w:r>
      <w:r w:rsidR="0009578C" w:rsidRPr="00C03821">
        <w:rPr>
          <w:rFonts w:ascii="Arial" w:hAnsi="Arial" w:cs="Arial"/>
          <w:sz w:val="24"/>
          <w:szCs w:val="24"/>
        </w:rPr>
        <w:t>.</w:t>
      </w:r>
    </w:p>
    <w:p w14:paraId="100AEBDF" w14:textId="0E07959E" w:rsidR="00D631DE" w:rsidRPr="00C03821" w:rsidRDefault="00D631DE" w:rsidP="00C278C3">
      <w:pPr>
        <w:spacing w:line="360" w:lineRule="auto"/>
        <w:jc w:val="both"/>
        <w:rPr>
          <w:rFonts w:ascii="Arial" w:hAnsi="Arial" w:cs="Arial"/>
          <w:sz w:val="24"/>
          <w:szCs w:val="24"/>
        </w:rPr>
      </w:pPr>
    </w:p>
    <w:p w14:paraId="2AEDA604" w14:textId="0B8E1239" w:rsidR="00BC1F14" w:rsidRPr="00C03821" w:rsidRDefault="00D631DE" w:rsidP="00BC1F14">
      <w:pPr>
        <w:spacing w:line="360" w:lineRule="auto"/>
        <w:jc w:val="both"/>
        <w:rPr>
          <w:rFonts w:ascii="Arial" w:hAnsi="Arial" w:cs="Arial"/>
          <w:sz w:val="24"/>
          <w:szCs w:val="24"/>
        </w:rPr>
      </w:pPr>
      <w:r w:rsidRPr="00C03821">
        <w:rPr>
          <w:rFonts w:ascii="Arial" w:hAnsi="Arial" w:cs="Arial"/>
          <w:b/>
          <w:bCs/>
          <w:sz w:val="24"/>
          <w:szCs w:val="24"/>
        </w:rPr>
        <w:t>4.2.</w:t>
      </w:r>
      <w:r w:rsidRPr="00C03821">
        <w:rPr>
          <w:rFonts w:ascii="Arial" w:hAnsi="Arial" w:cs="Arial"/>
          <w:sz w:val="24"/>
          <w:szCs w:val="24"/>
        </w:rPr>
        <w:t xml:space="preserve"> Por su parte, en lo que corresponde a la nulidad absoluta del Contrato No. 1074 del 30 de enero de 2017, d</w:t>
      </w:r>
      <w:r w:rsidR="00A22808" w:rsidRPr="00C03821">
        <w:rPr>
          <w:rFonts w:ascii="Arial" w:hAnsi="Arial" w:cs="Arial"/>
          <w:sz w:val="24"/>
          <w:szCs w:val="24"/>
        </w:rPr>
        <w:t>e conformidad con lo establecido en el artículo 141</w:t>
      </w:r>
      <w:r w:rsidR="009B4AE3" w:rsidRPr="00C03821">
        <w:rPr>
          <w:rStyle w:val="Refdenotaalpie"/>
          <w:rFonts w:ascii="Arial" w:hAnsi="Arial" w:cs="Arial"/>
          <w:sz w:val="24"/>
          <w:szCs w:val="24"/>
        </w:rPr>
        <w:footnoteReference w:id="20"/>
      </w:r>
      <w:r w:rsidR="00A22808" w:rsidRPr="00C03821">
        <w:rPr>
          <w:rFonts w:ascii="Arial" w:hAnsi="Arial" w:cs="Arial"/>
          <w:sz w:val="24"/>
          <w:szCs w:val="24"/>
        </w:rPr>
        <w:t xml:space="preserve"> del CPACA, </w:t>
      </w:r>
      <w:r w:rsidR="00BC1F14" w:rsidRPr="00C03821">
        <w:rPr>
          <w:rFonts w:ascii="Arial" w:hAnsi="Arial" w:cs="Arial"/>
          <w:sz w:val="24"/>
          <w:szCs w:val="24"/>
        </w:rPr>
        <w:t>según el cual la legitimación en las acciones contractuales a través de las cuales se persiga la nulidad absoluta de un contrato se encuentra en cabeza de las partes, del Ministerio Público o de cualquier tercero que acredite un interés directo, la Sala concluye que la empresa Trans Especiales el Samán S.A.S.</w:t>
      </w:r>
      <w:r w:rsidR="00E9101C" w:rsidRPr="00C03821">
        <w:rPr>
          <w:rFonts w:ascii="Arial" w:hAnsi="Arial" w:cs="Arial"/>
          <w:sz w:val="24"/>
          <w:szCs w:val="24"/>
        </w:rPr>
        <w:t xml:space="preserve"> y el municipio de Pereira poseen el interés jurídico que se debate en el sub examine y están legitimadas en la causa por activa y por pasiva, respectivamente, toda vez que el primero </w:t>
      </w:r>
      <w:r w:rsidR="00BC1F14" w:rsidRPr="00C03821">
        <w:rPr>
          <w:rFonts w:ascii="Arial" w:hAnsi="Arial" w:cs="Arial"/>
          <w:sz w:val="24"/>
          <w:szCs w:val="24"/>
        </w:rPr>
        <w:t xml:space="preserve">participó en el </w:t>
      </w:r>
      <w:r w:rsidR="00BF17DA" w:rsidRPr="00C03821">
        <w:rPr>
          <w:rFonts w:ascii="Arial" w:hAnsi="Arial" w:cs="Arial"/>
          <w:sz w:val="24"/>
          <w:szCs w:val="24"/>
        </w:rPr>
        <w:t>proceso de licitación</w:t>
      </w:r>
      <w:r w:rsidR="00BC1F14" w:rsidRPr="00C03821">
        <w:rPr>
          <w:rFonts w:ascii="Arial" w:hAnsi="Arial" w:cs="Arial"/>
          <w:sz w:val="24"/>
          <w:szCs w:val="24"/>
        </w:rPr>
        <w:t xml:space="preserve"> objeto de examen en el sub judice</w:t>
      </w:r>
      <w:r w:rsidR="00E9101C" w:rsidRPr="00C03821">
        <w:rPr>
          <w:rFonts w:ascii="Arial" w:hAnsi="Arial" w:cs="Arial"/>
          <w:sz w:val="24"/>
          <w:szCs w:val="24"/>
        </w:rPr>
        <w:t xml:space="preserve"> y el segundo</w:t>
      </w:r>
      <w:r w:rsidR="00BC1F14" w:rsidRPr="00C03821">
        <w:rPr>
          <w:rFonts w:ascii="Arial" w:hAnsi="Arial" w:cs="Arial"/>
          <w:sz w:val="24"/>
          <w:szCs w:val="24"/>
        </w:rPr>
        <w:t xml:space="preserve"> </w:t>
      </w:r>
      <w:r w:rsidR="00E9101C" w:rsidRPr="00C03821">
        <w:rPr>
          <w:rFonts w:ascii="Arial" w:hAnsi="Arial" w:cs="Arial"/>
          <w:sz w:val="24"/>
          <w:szCs w:val="24"/>
        </w:rPr>
        <w:t>adelantó</w:t>
      </w:r>
      <w:r w:rsidR="00BC1F14" w:rsidRPr="00C03821">
        <w:rPr>
          <w:rFonts w:ascii="Arial" w:hAnsi="Arial" w:cs="Arial"/>
          <w:sz w:val="24"/>
          <w:szCs w:val="24"/>
        </w:rPr>
        <w:t xml:space="preserve"> la Licitación Pública, la adjudicó y finalmente celebró el Contrato </w:t>
      </w:r>
      <w:r w:rsidR="0009578C" w:rsidRPr="00C03821">
        <w:rPr>
          <w:rFonts w:ascii="Arial" w:hAnsi="Arial" w:cs="Arial"/>
          <w:sz w:val="24"/>
          <w:szCs w:val="24"/>
        </w:rPr>
        <w:t>(hechos probados 7.1.</w:t>
      </w:r>
      <w:r w:rsidR="00BF17DA" w:rsidRPr="00C03821">
        <w:rPr>
          <w:rFonts w:ascii="Arial" w:hAnsi="Arial" w:cs="Arial"/>
          <w:sz w:val="24"/>
          <w:szCs w:val="24"/>
        </w:rPr>
        <w:t>2</w:t>
      </w:r>
      <w:r w:rsidR="0009578C" w:rsidRPr="00C03821">
        <w:rPr>
          <w:rFonts w:ascii="Arial" w:hAnsi="Arial" w:cs="Arial"/>
          <w:sz w:val="24"/>
          <w:szCs w:val="24"/>
        </w:rPr>
        <w:t>., 7.1.1</w:t>
      </w:r>
      <w:r w:rsidR="00BF17DA" w:rsidRPr="00C03821">
        <w:rPr>
          <w:rFonts w:ascii="Arial" w:hAnsi="Arial" w:cs="Arial"/>
          <w:sz w:val="24"/>
          <w:szCs w:val="24"/>
        </w:rPr>
        <w:t>0</w:t>
      </w:r>
      <w:r w:rsidR="0009578C" w:rsidRPr="00C03821">
        <w:rPr>
          <w:rFonts w:ascii="Arial" w:hAnsi="Arial" w:cs="Arial"/>
          <w:sz w:val="24"/>
          <w:szCs w:val="24"/>
        </w:rPr>
        <w:t>. y 7.1.1</w:t>
      </w:r>
      <w:r w:rsidR="00BF17DA" w:rsidRPr="00C03821">
        <w:rPr>
          <w:rFonts w:ascii="Arial" w:hAnsi="Arial" w:cs="Arial"/>
          <w:sz w:val="24"/>
          <w:szCs w:val="24"/>
        </w:rPr>
        <w:t>1</w:t>
      </w:r>
      <w:r w:rsidR="0009578C" w:rsidRPr="00C03821">
        <w:rPr>
          <w:rFonts w:ascii="Arial" w:hAnsi="Arial" w:cs="Arial"/>
          <w:sz w:val="24"/>
          <w:szCs w:val="24"/>
        </w:rPr>
        <w:t>.).</w:t>
      </w:r>
    </w:p>
    <w:p w14:paraId="2681AAF2" w14:textId="3E735751" w:rsidR="006D0E61" w:rsidRPr="00C03821" w:rsidRDefault="006D0E61" w:rsidP="00BC1F14">
      <w:pPr>
        <w:spacing w:line="360" w:lineRule="auto"/>
        <w:jc w:val="both"/>
        <w:rPr>
          <w:rFonts w:ascii="Arial" w:hAnsi="Arial" w:cs="Arial"/>
          <w:sz w:val="24"/>
          <w:szCs w:val="24"/>
        </w:rPr>
      </w:pPr>
    </w:p>
    <w:p w14:paraId="71CD7E7F" w14:textId="77777777" w:rsidR="00993D29" w:rsidRDefault="00993D29" w:rsidP="00BC1F14">
      <w:pPr>
        <w:spacing w:line="360" w:lineRule="auto"/>
        <w:jc w:val="both"/>
        <w:rPr>
          <w:rFonts w:ascii="Arial" w:hAnsi="Arial" w:cs="Arial"/>
          <w:b/>
          <w:bCs/>
          <w:sz w:val="24"/>
          <w:szCs w:val="24"/>
        </w:rPr>
      </w:pPr>
    </w:p>
    <w:p w14:paraId="48EBD5B2" w14:textId="77777777" w:rsidR="00993D29" w:rsidRDefault="00993D29" w:rsidP="00BC1F14">
      <w:pPr>
        <w:spacing w:line="360" w:lineRule="auto"/>
        <w:jc w:val="both"/>
        <w:rPr>
          <w:rFonts w:ascii="Arial" w:hAnsi="Arial" w:cs="Arial"/>
          <w:b/>
          <w:bCs/>
          <w:sz w:val="24"/>
          <w:szCs w:val="24"/>
        </w:rPr>
      </w:pPr>
    </w:p>
    <w:p w14:paraId="69E98B73" w14:textId="737ACBDD" w:rsidR="006D0E61" w:rsidRPr="00C03821" w:rsidRDefault="006D0E61" w:rsidP="00BC1F14">
      <w:pPr>
        <w:spacing w:line="360" w:lineRule="auto"/>
        <w:jc w:val="both"/>
        <w:rPr>
          <w:rFonts w:ascii="Arial" w:hAnsi="Arial" w:cs="Arial"/>
          <w:sz w:val="24"/>
          <w:szCs w:val="24"/>
        </w:rPr>
      </w:pPr>
      <w:r w:rsidRPr="00C03821">
        <w:rPr>
          <w:rFonts w:ascii="Arial" w:hAnsi="Arial" w:cs="Arial"/>
          <w:b/>
          <w:bCs/>
          <w:sz w:val="24"/>
          <w:szCs w:val="24"/>
        </w:rPr>
        <w:lastRenderedPageBreak/>
        <w:t>4.3.</w:t>
      </w:r>
      <w:r w:rsidRPr="00C03821">
        <w:rPr>
          <w:rFonts w:ascii="Arial" w:hAnsi="Arial" w:cs="Arial"/>
          <w:sz w:val="24"/>
          <w:szCs w:val="24"/>
        </w:rPr>
        <w:t xml:space="preserve"> Por su parte, Transportes Especiales del Otún S.A.S., que </w:t>
      </w:r>
      <w:r w:rsidR="00123B78" w:rsidRPr="00C03821">
        <w:rPr>
          <w:rFonts w:ascii="Arial" w:hAnsi="Arial" w:cs="Arial"/>
          <w:sz w:val="24"/>
          <w:szCs w:val="24"/>
        </w:rPr>
        <w:t xml:space="preserve">al admitirse la demanda </w:t>
      </w:r>
      <w:r w:rsidRPr="00C03821">
        <w:rPr>
          <w:rFonts w:ascii="Arial" w:hAnsi="Arial" w:cs="Arial"/>
          <w:sz w:val="24"/>
          <w:szCs w:val="24"/>
        </w:rPr>
        <w:t>fue vinculado al proceso mediante auto del 26 de septiembre de 2017</w:t>
      </w:r>
      <w:r w:rsidRPr="00C03821">
        <w:rPr>
          <w:rStyle w:val="TextonotapieCar"/>
          <w:rFonts w:ascii="Arial" w:hAnsi="Arial" w:cs="Arial"/>
          <w:vertAlign w:val="superscript"/>
        </w:rPr>
        <w:footnoteReference w:id="21"/>
      </w:r>
      <w:r w:rsidRPr="00C03821">
        <w:rPr>
          <w:rFonts w:ascii="Arial" w:hAnsi="Arial" w:cs="Arial"/>
          <w:sz w:val="24"/>
          <w:szCs w:val="24"/>
        </w:rPr>
        <w:t>, posee el interés jurídico que se debate en el sub examine y está legitimada en la causa por pasiva</w:t>
      </w:r>
      <w:r w:rsidR="00533661">
        <w:rPr>
          <w:rFonts w:ascii="Arial" w:hAnsi="Arial" w:cs="Arial"/>
          <w:sz w:val="24"/>
          <w:szCs w:val="24"/>
        </w:rPr>
        <w:t xml:space="preserve"> en su condición de litisconsorte necesario</w:t>
      </w:r>
      <w:r w:rsidR="003038B3">
        <w:rPr>
          <w:rFonts w:ascii="Arial" w:hAnsi="Arial" w:cs="Arial"/>
          <w:sz w:val="24"/>
          <w:szCs w:val="24"/>
        </w:rPr>
        <w:t xml:space="preserve"> de la demandada</w:t>
      </w:r>
      <w:r w:rsidRPr="00C03821">
        <w:rPr>
          <w:rFonts w:ascii="Arial" w:hAnsi="Arial" w:cs="Arial"/>
          <w:sz w:val="24"/>
          <w:szCs w:val="24"/>
        </w:rPr>
        <w:t>, comoquiera</w:t>
      </w:r>
      <w:r w:rsidR="00E85829" w:rsidRPr="00C03821">
        <w:rPr>
          <w:rFonts w:ascii="Arial" w:hAnsi="Arial" w:cs="Arial"/>
          <w:sz w:val="24"/>
          <w:szCs w:val="24"/>
        </w:rPr>
        <w:t xml:space="preserve"> que resultó adjudicatari</w:t>
      </w:r>
      <w:r w:rsidR="0027531D" w:rsidRPr="00C03821">
        <w:rPr>
          <w:rFonts w:ascii="Arial" w:hAnsi="Arial" w:cs="Arial"/>
          <w:sz w:val="24"/>
          <w:szCs w:val="24"/>
        </w:rPr>
        <w:t>a</w:t>
      </w:r>
      <w:r w:rsidR="00E85829" w:rsidRPr="00C03821">
        <w:rPr>
          <w:rFonts w:ascii="Arial" w:hAnsi="Arial" w:cs="Arial"/>
          <w:sz w:val="24"/>
          <w:szCs w:val="24"/>
        </w:rPr>
        <w:t xml:space="preserve"> del proceso contractual sometido a juicio y, además, celebró el negocio jurídico cuya nulidad absoluta se pretende</w:t>
      </w:r>
      <w:r w:rsidR="00E85829" w:rsidRPr="00C03821">
        <w:t xml:space="preserve"> </w:t>
      </w:r>
      <w:r w:rsidR="00E85829" w:rsidRPr="00C03821">
        <w:rPr>
          <w:rFonts w:ascii="Arial" w:hAnsi="Arial" w:cs="Arial"/>
          <w:sz w:val="24"/>
          <w:szCs w:val="24"/>
        </w:rPr>
        <w:t>(hechos probados 7.1.2., 7.1.10. y 7.1.11.).</w:t>
      </w:r>
    </w:p>
    <w:p w14:paraId="6B3E1C74" w14:textId="47B40D39" w:rsidR="0009578C" w:rsidRPr="00C03821" w:rsidRDefault="0009578C" w:rsidP="00BC1F14">
      <w:pPr>
        <w:spacing w:line="360" w:lineRule="auto"/>
        <w:jc w:val="both"/>
        <w:rPr>
          <w:rFonts w:ascii="Arial" w:hAnsi="Arial" w:cs="Arial"/>
          <w:sz w:val="24"/>
          <w:szCs w:val="24"/>
        </w:rPr>
      </w:pPr>
    </w:p>
    <w:p w14:paraId="2A6DAAB7" w14:textId="3A44D2FB" w:rsidR="00BC00D9" w:rsidRPr="00C03821" w:rsidRDefault="00BC1F14" w:rsidP="00BC00D9">
      <w:pPr>
        <w:pStyle w:val="Sombreadomedio1-nfasis11"/>
        <w:tabs>
          <w:tab w:val="left" w:pos="7655"/>
        </w:tabs>
        <w:spacing w:line="360" w:lineRule="auto"/>
        <w:contextualSpacing/>
        <w:rPr>
          <w:rFonts w:ascii="Arial" w:hAnsi="Arial" w:cs="Arial"/>
          <w:b/>
          <w:bCs/>
          <w:i/>
          <w:sz w:val="24"/>
          <w:szCs w:val="24"/>
        </w:rPr>
      </w:pPr>
      <w:r w:rsidRPr="00C03821">
        <w:rPr>
          <w:rFonts w:ascii="Arial" w:hAnsi="Arial" w:cs="Arial"/>
          <w:b/>
          <w:bCs/>
          <w:sz w:val="24"/>
          <w:szCs w:val="24"/>
        </w:rPr>
        <w:t>5</w:t>
      </w:r>
      <w:r w:rsidR="004333BE" w:rsidRPr="00C03821">
        <w:rPr>
          <w:rFonts w:ascii="Arial" w:hAnsi="Arial" w:cs="Arial"/>
          <w:b/>
          <w:bCs/>
          <w:sz w:val="24"/>
          <w:szCs w:val="24"/>
        </w:rPr>
        <w:t xml:space="preserve">. </w:t>
      </w:r>
      <w:r w:rsidR="00BC00D9" w:rsidRPr="00C03821">
        <w:rPr>
          <w:rFonts w:ascii="Arial" w:hAnsi="Arial" w:cs="Arial"/>
          <w:b/>
          <w:bCs/>
          <w:sz w:val="24"/>
          <w:szCs w:val="24"/>
        </w:rPr>
        <w:t>Ejercicio oportuno de la acción en el caso sub judice</w:t>
      </w:r>
    </w:p>
    <w:p w14:paraId="4C3AEB79" w14:textId="41F5147A" w:rsidR="00BC00D9" w:rsidRPr="00C03821" w:rsidRDefault="00BC00D9" w:rsidP="00BC00D9">
      <w:pPr>
        <w:spacing w:line="360" w:lineRule="auto"/>
        <w:jc w:val="both"/>
        <w:rPr>
          <w:rFonts w:ascii="Arial" w:hAnsi="Arial" w:cs="Arial"/>
          <w:sz w:val="24"/>
          <w:szCs w:val="24"/>
        </w:rPr>
      </w:pPr>
    </w:p>
    <w:p w14:paraId="3BF21543" w14:textId="3ABB82A2" w:rsidR="00FD008F" w:rsidRPr="00C03821" w:rsidRDefault="00FD008F" w:rsidP="00FD008F">
      <w:pPr>
        <w:widowControl w:val="0"/>
        <w:numPr>
          <w:ilvl w:val="12"/>
          <w:numId w:val="0"/>
        </w:numPr>
        <w:tabs>
          <w:tab w:val="left" w:pos="2160"/>
          <w:tab w:val="left" w:pos="4464"/>
          <w:tab w:val="left" w:pos="5328"/>
          <w:tab w:val="left" w:pos="7655"/>
        </w:tabs>
        <w:suppressAutoHyphens/>
        <w:overflowPunct w:val="0"/>
        <w:autoSpaceDE w:val="0"/>
        <w:spacing w:line="360" w:lineRule="auto"/>
        <w:ind w:right="51"/>
        <w:contextualSpacing/>
        <w:jc w:val="both"/>
        <w:textAlignment w:val="baseline"/>
        <w:rPr>
          <w:rFonts w:ascii="Arial" w:hAnsi="Arial" w:cs="Arial"/>
          <w:spacing w:val="-3"/>
          <w:sz w:val="24"/>
          <w:szCs w:val="24"/>
          <w:lang w:eastAsia="zh-CN"/>
        </w:rPr>
      </w:pPr>
      <w:r w:rsidRPr="00C03821">
        <w:rPr>
          <w:rFonts w:ascii="Arial" w:hAnsi="Arial" w:cs="Arial"/>
          <w:spacing w:val="-3"/>
          <w:sz w:val="24"/>
          <w:szCs w:val="24"/>
          <w:lang w:eastAsia="zh-CN"/>
        </w:rPr>
        <w:t xml:space="preserve">Comoquiera que la parte demandante pretende la nulidad </w:t>
      </w:r>
      <w:r w:rsidR="00647055" w:rsidRPr="00C03821">
        <w:rPr>
          <w:rFonts w:ascii="Arial" w:hAnsi="Arial" w:cs="Arial"/>
          <w:spacing w:val="-3"/>
          <w:sz w:val="24"/>
          <w:szCs w:val="24"/>
          <w:lang w:eastAsia="zh-CN"/>
        </w:rPr>
        <w:t xml:space="preserve">de la </w:t>
      </w:r>
      <w:r w:rsidR="00647055" w:rsidRPr="00C03821">
        <w:rPr>
          <w:rFonts w:ascii="Arial" w:hAnsi="Arial" w:cs="Arial"/>
          <w:sz w:val="24"/>
          <w:szCs w:val="24"/>
        </w:rPr>
        <w:t xml:space="preserve">Resolución No. 314 del 18 de enero de 2017, acto administrativo precontractual, y su consecuente restablecimiento del derecho, </w:t>
      </w:r>
      <w:r w:rsidR="00647055" w:rsidRPr="00C03821">
        <w:rPr>
          <w:rFonts w:ascii="Arial" w:hAnsi="Arial" w:cs="Arial"/>
          <w:spacing w:val="-3"/>
          <w:sz w:val="24"/>
          <w:szCs w:val="24"/>
          <w:lang w:eastAsia="zh-CN"/>
        </w:rPr>
        <w:t>así como la nulidad absoluta del Contrato No. 1074 del 30 de enero de 2017</w:t>
      </w:r>
      <w:r w:rsidRPr="00C03821">
        <w:rPr>
          <w:rFonts w:ascii="Arial" w:hAnsi="Arial" w:cs="Arial"/>
          <w:spacing w:val="-3"/>
          <w:sz w:val="24"/>
          <w:szCs w:val="24"/>
          <w:lang w:eastAsia="zh-CN"/>
        </w:rPr>
        <w:t xml:space="preserve">, la Sala abordará el examen de caducidad de forma independiente, teniendo en cuenta para ello los plazos preclusivos </w:t>
      </w:r>
      <w:r w:rsidR="00647055" w:rsidRPr="00C03821">
        <w:rPr>
          <w:rFonts w:ascii="Arial" w:hAnsi="Arial" w:cs="Arial"/>
          <w:spacing w:val="-3"/>
          <w:sz w:val="24"/>
          <w:szCs w:val="24"/>
          <w:lang w:eastAsia="zh-CN"/>
        </w:rPr>
        <w:t xml:space="preserve">del medio de control de nulidad y restablecimiento del derecho y </w:t>
      </w:r>
      <w:r w:rsidR="001163BB" w:rsidRPr="00C03821">
        <w:rPr>
          <w:rFonts w:ascii="Arial" w:hAnsi="Arial" w:cs="Arial"/>
          <w:spacing w:val="-3"/>
          <w:sz w:val="24"/>
          <w:szCs w:val="24"/>
          <w:lang w:eastAsia="zh-CN"/>
        </w:rPr>
        <w:t xml:space="preserve">de </w:t>
      </w:r>
      <w:r w:rsidR="00647055" w:rsidRPr="00C03821">
        <w:rPr>
          <w:rFonts w:ascii="Arial" w:hAnsi="Arial" w:cs="Arial"/>
          <w:spacing w:val="-3"/>
          <w:sz w:val="24"/>
          <w:szCs w:val="24"/>
          <w:lang w:eastAsia="zh-CN"/>
        </w:rPr>
        <w:t>controversias contractuales.</w:t>
      </w:r>
    </w:p>
    <w:p w14:paraId="721F75AB" w14:textId="77777777" w:rsidR="00FD008F" w:rsidRPr="00C03821" w:rsidRDefault="00FD008F" w:rsidP="00BC00D9">
      <w:pPr>
        <w:spacing w:line="360" w:lineRule="auto"/>
        <w:jc w:val="both"/>
        <w:rPr>
          <w:rFonts w:ascii="Arial" w:hAnsi="Arial" w:cs="Arial"/>
          <w:sz w:val="24"/>
          <w:szCs w:val="24"/>
        </w:rPr>
      </w:pPr>
    </w:p>
    <w:p w14:paraId="2713BB92" w14:textId="259E4EB4" w:rsidR="003A5280" w:rsidRPr="00C03821" w:rsidRDefault="00647055" w:rsidP="00787EE1">
      <w:pPr>
        <w:spacing w:line="360" w:lineRule="auto"/>
        <w:jc w:val="both"/>
        <w:rPr>
          <w:rFonts w:ascii="Arial" w:hAnsi="Arial" w:cs="Arial"/>
          <w:b/>
          <w:bCs/>
          <w:sz w:val="24"/>
          <w:szCs w:val="24"/>
        </w:rPr>
      </w:pPr>
      <w:r w:rsidRPr="00C03821">
        <w:rPr>
          <w:rFonts w:ascii="Arial" w:hAnsi="Arial" w:cs="Arial"/>
          <w:sz w:val="24"/>
          <w:szCs w:val="24"/>
        </w:rPr>
        <w:t>Al efecto,</w:t>
      </w:r>
      <w:r w:rsidR="00787EE1" w:rsidRPr="00C03821">
        <w:rPr>
          <w:rFonts w:ascii="Arial" w:hAnsi="Arial" w:cs="Arial"/>
        </w:rPr>
        <w:t xml:space="preserve"> </w:t>
      </w:r>
      <w:r w:rsidR="00787EE1" w:rsidRPr="00C03821">
        <w:rPr>
          <w:rFonts w:ascii="Arial" w:hAnsi="Arial" w:cs="Arial"/>
          <w:sz w:val="24"/>
          <w:szCs w:val="24"/>
        </w:rPr>
        <w:t>el artículo 164 del CPACA, numeral 2,</w:t>
      </w:r>
      <w:r w:rsidR="003A5280" w:rsidRPr="00C03821">
        <w:rPr>
          <w:rFonts w:ascii="Arial" w:hAnsi="Arial" w:cs="Arial"/>
          <w:sz w:val="24"/>
          <w:szCs w:val="24"/>
        </w:rPr>
        <w:t xml:space="preserve"> en su</w:t>
      </w:r>
      <w:r w:rsidR="00787EE1" w:rsidRPr="00C03821">
        <w:rPr>
          <w:rFonts w:ascii="Arial" w:hAnsi="Arial" w:cs="Arial"/>
          <w:sz w:val="24"/>
          <w:szCs w:val="24"/>
        </w:rPr>
        <w:t xml:space="preserve"> </w:t>
      </w:r>
      <w:r w:rsidR="00787EE1" w:rsidRPr="00C03821">
        <w:rPr>
          <w:rFonts w:ascii="Arial" w:hAnsi="Arial" w:cs="Arial"/>
          <w:b/>
          <w:bCs/>
          <w:sz w:val="24"/>
          <w:szCs w:val="24"/>
        </w:rPr>
        <w:t>literal C</w:t>
      </w:r>
      <w:r w:rsidR="00787EE1" w:rsidRPr="00C03821">
        <w:rPr>
          <w:rFonts w:ascii="Arial" w:hAnsi="Arial" w:cs="Arial"/>
          <w:sz w:val="24"/>
          <w:szCs w:val="24"/>
        </w:rPr>
        <w:t xml:space="preserve"> establece que el medio de control de nulidad y restablecimiento del derecho</w:t>
      </w:r>
      <w:r w:rsidR="003A5280" w:rsidRPr="00C03821">
        <w:rPr>
          <w:rFonts w:ascii="Arial" w:hAnsi="Arial" w:cs="Arial"/>
          <w:sz w:val="24"/>
          <w:szCs w:val="24"/>
        </w:rPr>
        <w:t xml:space="preserve">, tratándose de actos previos a la celebración del contrato, caducará al cabo de </w:t>
      </w:r>
      <w:bookmarkStart w:id="6" w:name="_Hlk88571037"/>
      <w:r w:rsidR="003A5280" w:rsidRPr="00C03821">
        <w:rPr>
          <w:rFonts w:ascii="Arial" w:hAnsi="Arial" w:cs="Arial"/>
          <w:sz w:val="24"/>
          <w:szCs w:val="24"/>
        </w:rPr>
        <w:t>cuatro (4) meses contados a partir del día siguiente al de su comunicación, notificación, ejecución o publicación, según el caso</w:t>
      </w:r>
      <w:bookmarkEnd w:id="6"/>
      <w:r w:rsidR="003A5280" w:rsidRPr="00C03821">
        <w:rPr>
          <w:rFonts w:ascii="Arial" w:hAnsi="Arial" w:cs="Arial"/>
          <w:sz w:val="24"/>
          <w:szCs w:val="24"/>
        </w:rPr>
        <w:t>; y en su</w:t>
      </w:r>
      <w:r w:rsidR="003A5280" w:rsidRPr="00C03821">
        <w:rPr>
          <w:rFonts w:ascii="Arial" w:hAnsi="Arial" w:cs="Arial"/>
          <w:b/>
          <w:bCs/>
          <w:sz w:val="24"/>
          <w:szCs w:val="24"/>
        </w:rPr>
        <w:t xml:space="preserve"> literal </w:t>
      </w:r>
      <w:r w:rsidR="000E2ACF" w:rsidRPr="00C03821">
        <w:rPr>
          <w:rFonts w:ascii="Arial" w:hAnsi="Arial" w:cs="Arial"/>
          <w:b/>
          <w:bCs/>
          <w:sz w:val="24"/>
          <w:szCs w:val="24"/>
        </w:rPr>
        <w:t>J</w:t>
      </w:r>
      <w:r w:rsidR="00F17A7F" w:rsidRPr="00C03821">
        <w:rPr>
          <w:rStyle w:val="TextonotapieCar"/>
          <w:rFonts w:ascii="Arial" w:hAnsi="Arial" w:cs="Arial"/>
          <w:vertAlign w:val="superscript"/>
        </w:rPr>
        <w:footnoteReference w:id="22"/>
      </w:r>
      <w:r w:rsidR="00F17A7F" w:rsidRPr="00C03821">
        <w:rPr>
          <w:rFonts w:ascii="Arial" w:hAnsi="Arial" w:cs="Arial"/>
          <w:sz w:val="24"/>
          <w:szCs w:val="24"/>
        </w:rPr>
        <w:t>,</w:t>
      </w:r>
      <w:r w:rsidR="00F17A7F" w:rsidRPr="00C03821">
        <w:rPr>
          <w:rFonts w:ascii="Arial" w:hAnsi="Arial" w:cs="Arial"/>
          <w:b/>
          <w:bCs/>
          <w:sz w:val="24"/>
          <w:szCs w:val="24"/>
        </w:rPr>
        <w:t xml:space="preserve"> </w:t>
      </w:r>
      <w:r w:rsidR="003A5280" w:rsidRPr="00C03821">
        <w:rPr>
          <w:rFonts w:ascii="Arial" w:hAnsi="Arial" w:cs="Arial"/>
          <w:sz w:val="24"/>
          <w:szCs w:val="24"/>
        </w:rPr>
        <w:t xml:space="preserve">determina que </w:t>
      </w:r>
      <w:r w:rsidR="001163BB" w:rsidRPr="00C03821">
        <w:rPr>
          <w:rFonts w:ascii="Arial" w:hAnsi="Arial" w:cs="Arial"/>
          <w:sz w:val="24"/>
          <w:szCs w:val="24"/>
        </w:rPr>
        <w:t xml:space="preserve">el medio de control de controversias </w:t>
      </w:r>
      <w:r w:rsidR="001163BB" w:rsidRPr="00C03821">
        <w:rPr>
          <w:rFonts w:ascii="Arial" w:hAnsi="Arial" w:cs="Arial"/>
          <w:sz w:val="24"/>
          <w:szCs w:val="24"/>
        </w:rPr>
        <w:lastRenderedPageBreak/>
        <w:t>contractuales</w:t>
      </w:r>
      <w:r w:rsidR="00F17A7F" w:rsidRPr="00C03821">
        <w:rPr>
          <w:rFonts w:ascii="Arial" w:hAnsi="Arial" w:cs="Arial"/>
          <w:sz w:val="24"/>
          <w:szCs w:val="24"/>
        </w:rPr>
        <w:t xml:space="preserve">, </w:t>
      </w:r>
      <w:r w:rsidR="001163BB" w:rsidRPr="00C03821">
        <w:rPr>
          <w:rFonts w:ascii="Arial" w:hAnsi="Arial" w:cs="Arial"/>
          <w:sz w:val="24"/>
          <w:szCs w:val="24"/>
        </w:rPr>
        <w:t xml:space="preserve">en aquellos eventos en los que se persiga la nulidad absoluta del contrato, </w:t>
      </w:r>
      <w:r w:rsidR="00F17A7F" w:rsidRPr="00C03821">
        <w:rPr>
          <w:rFonts w:ascii="Arial" w:hAnsi="Arial" w:cs="Arial"/>
          <w:sz w:val="24"/>
          <w:szCs w:val="24"/>
        </w:rPr>
        <w:t>caducará al vencimiento del plazo de dos (2) años contados a partir del día siguiente al de su perfeccionamiento, pudiendo demandarse su nulidad, en todo caso, mientras se encuentre vigente.</w:t>
      </w:r>
    </w:p>
    <w:p w14:paraId="2404B8CD" w14:textId="6B76EC25" w:rsidR="00F17A7F" w:rsidRPr="00C03821" w:rsidRDefault="00F17A7F" w:rsidP="00787EE1">
      <w:pPr>
        <w:spacing w:line="360" w:lineRule="auto"/>
        <w:jc w:val="both"/>
        <w:rPr>
          <w:rFonts w:ascii="Arial" w:hAnsi="Arial" w:cs="Arial"/>
          <w:sz w:val="24"/>
          <w:szCs w:val="24"/>
        </w:rPr>
      </w:pPr>
    </w:p>
    <w:p w14:paraId="4C4E39C8" w14:textId="1A4571A2" w:rsidR="00044B4C" w:rsidRPr="00C03821" w:rsidRDefault="00044B4C" w:rsidP="00787EE1">
      <w:pPr>
        <w:spacing w:line="360" w:lineRule="auto"/>
        <w:jc w:val="both"/>
        <w:rPr>
          <w:rFonts w:ascii="Arial" w:hAnsi="Arial" w:cs="Arial"/>
          <w:sz w:val="24"/>
          <w:szCs w:val="24"/>
        </w:rPr>
      </w:pPr>
      <w:r w:rsidRPr="00C03821">
        <w:rPr>
          <w:rFonts w:ascii="Arial" w:hAnsi="Arial" w:cs="Arial"/>
          <w:b/>
          <w:bCs/>
          <w:sz w:val="24"/>
          <w:szCs w:val="24"/>
        </w:rPr>
        <w:t>5.1.</w:t>
      </w:r>
      <w:r w:rsidRPr="00C03821">
        <w:rPr>
          <w:rFonts w:ascii="Arial" w:hAnsi="Arial" w:cs="Arial"/>
          <w:sz w:val="24"/>
          <w:szCs w:val="24"/>
        </w:rPr>
        <w:t xml:space="preserve"> Así, frente a la pretensión relativa a la nulidad de la Resolución No. 314 del 18 de enero de 2017</w:t>
      </w:r>
      <w:r w:rsidR="007D13ED" w:rsidRPr="00C03821">
        <w:rPr>
          <w:rFonts w:ascii="Arial" w:hAnsi="Arial" w:cs="Arial"/>
          <w:sz w:val="24"/>
          <w:szCs w:val="24"/>
        </w:rPr>
        <w:t xml:space="preserve"> y su consecuente restablecimiento del derecho</w:t>
      </w:r>
      <w:r w:rsidR="00352DCF" w:rsidRPr="00C03821">
        <w:rPr>
          <w:rFonts w:ascii="Arial" w:hAnsi="Arial" w:cs="Arial"/>
          <w:sz w:val="24"/>
          <w:szCs w:val="24"/>
        </w:rPr>
        <w:t xml:space="preserve">, en el caso </w:t>
      </w:r>
      <w:r w:rsidR="00352DCF" w:rsidRPr="00C03821">
        <w:rPr>
          <w:rFonts w:ascii="Arial" w:hAnsi="Arial" w:cs="Arial"/>
          <w:i/>
          <w:iCs/>
          <w:sz w:val="24"/>
          <w:szCs w:val="24"/>
        </w:rPr>
        <w:t>sub examine</w:t>
      </w:r>
      <w:r w:rsidR="00352DCF" w:rsidRPr="00C03821">
        <w:rPr>
          <w:rFonts w:ascii="Arial" w:hAnsi="Arial" w:cs="Arial"/>
          <w:sz w:val="24"/>
          <w:szCs w:val="24"/>
        </w:rPr>
        <w:t xml:space="preserve"> se estima que el derecho de accionar se ejerció en tiempo, esto es, dentro de los cuatro (4) meses contados a partir del día siguiente al de su comunicación, notificación, ejecución o publicación, según el caso</w:t>
      </w:r>
      <w:r w:rsidR="0046500F" w:rsidRPr="00C03821">
        <w:rPr>
          <w:rFonts w:ascii="Arial" w:hAnsi="Arial" w:cs="Arial"/>
          <w:sz w:val="24"/>
          <w:szCs w:val="24"/>
        </w:rPr>
        <w:t>, que corrió hasta el 2</w:t>
      </w:r>
      <w:r w:rsidR="006F0A5C" w:rsidRPr="00C03821">
        <w:rPr>
          <w:rFonts w:ascii="Arial" w:hAnsi="Arial" w:cs="Arial"/>
          <w:sz w:val="24"/>
          <w:szCs w:val="24"/>
        </w:rPr>
        <w:t>2</w:t>
      </w:r>
      <w:r w:rsidR="0046500F" w:rsidRPr="00C03821">
        <w:rPr>
          <w:rFonts w:ascii="Arial" w:hAnsi="Arial" w:cs="Arial"/>
          <w:sz w:val="24"/>
          <w:szCs w:val="24"/>
        </w:rPr>
        <w:t xml:space="preserve"> de junio de 2017</w:t>
      </w:r>
      <w:r w:rsidR="006F0A5C" w:rsidRPr="00C03821">
        <w:rPr>
          <w:rStyle w:val="TextonotapieCar"/>
          <w:rFonts w:ascii="Arial" w:hAnsi="Arial" w:cs="Arial"/>
          <w:vertAlign w:val="superscript"/>
        </w:rPr>
        <w:footnoteReference w:id="23"/>
      </w:r>
      <w:r w:rsidR="0046500F" w:rsidRPr="00C03821">
        <w:rPr>
          <w:rFonts w:ascii="Arial" w:hAnsi="Arial" w:cs="Arial"/>
          <w:sz w:val="24"/>
          <w:szCs w:val="24"/>
        </w:rPr>
        <w:t>, teniendo en cuenta: i) que el acto administrativo fue publicado el 18 de enero de 2017; ii) que el demandante presentó solicitud de conciliación extrajudicial el 18 de mayo de 2017</w:t>
      </w:r>
      <w:r w:rsidR="0046500F" w:rsidRPr="00C03821">
        <w:rPr>
          <w:rStyle w:val="TextonotapieCar"/>
          <w:rFonts w:ascii="Arial" w:hAnsi="Arial" w:cs="Arial"/>
          <w:vertAlign w:val="superscript"/>
        </w:rPr>
        <w:footnoteReference w:id="24"/>
      </w:r>
      <w:r w:rsidR="0046500F" w:rsidRPr="00C03821">
        <w:rPr>
          <w:rFonts w:ascii="Arial" w:hAnsi="Arial" w:cs="Arial"/>
          <w:sz w:val="24"/>
          <w:szCs w:val="24"/>
          <w:vertAlign w:val="superscript"/>
        </w:rPr>
        <w:t>-</w:t>
      </w:r>
      <w:r w:rsidR="0046500F" w:rsidRPr="00C03821">
        <w:rPr>
          <w:rStyle w:val="TextonotapieCar"/>
          <w:rFonts w:ascii="Arial" w:hAnsi="Arial" w:cs="Arial"/>
          <w:vertAlign w:val="superscript"/>
        </w:rPr>
        <w:footnoteReference w:id="25"/>
      </w:r>
      <w:r w:rsidR="006F0A5C" w:rsidRPr="00C03821">
        <w:rPr>
          <w:rFonts w:ascii="Arial" w:hAnsi="Arial" w:cs="Arial"/>
          <w:sz w:val="24"/>
          <w:szCs w:val="24"/>
          <w:vertAlign w:val="superscript"/>
        </w:rPr>
        <w:t>,</w:t>
      </w:r>
      <w:r w:rsidR="006F0A5C" w:rsidRPr="00C03821">
        <w:rPr>
          <w:rFonts w:ascii="Arial" w:hAnsi="Arial" w:cs="Arial"/>
          <w:sz w:val="24"/>
          <w:szCs w:val="24"/>
        </w:rPr>
        <w:t xml:space="preserve"> esto es, cuando le restaba un (1) día para incoar en término su pretensión, trámite que se declaró fallido el 21 de junio de 2017</w:t>
      </w:r>
      <w:r w:rsidR="006F0A5C" w:rsidRPr="00C03821">
        <w:rPr>
          <w:rStyle w:val="TextonotapieCar"/>
          <w:rFonts w:ascii="Arial" w:hAnsi="Arial" w:cs="Arial"/>
          <w:vertAlign w:val="superscript"/>
        </w:rPr>
        <w:footnoteReference w:id="26"/>
      </w:r>
      <w:r w:rsidR="006F0A5C" w:rsidRPr="00C03821">
        <w:rPr>
          <w:rFonts w:ascii="Arial" w:hAnsi="Arial" w:cs="Arial"/>
          <w:sz w:val="24"/>
          <w:szCs w:val="24"/>
        </w:rPr>
        <w:t>;</w:t>
      </w:r>
      <w:r w:rsidR="0046500F" w:rsidRPr="00C03821">
        <w:rPr>
          <w:rFonts w:ascii="Arial" w:hAnsi="Arial" w:cs="Arial"/>
          <w:sz w:val="24"/>
          <w:szCs w:val="24"/>
        </w:rPr>
        <w:t xml:space="preserve"> y iii) que la demanda se presentó el 22 de </w:t>
      </w:r>
      <w:r w:rsidR="006F0A5C" w:rsidRPr="00C03821">
        <w:rPr>
          <w:rFonts w:ascii="Arial" w:hAnsi="Arial" w:cs="Arial"/>
          <w:sz w:val="24"/>
          <w:szCs w:val="24"/>
        </w:rPr>
        <w:t>junio de 2017.</w:t>
      </w:r>
    </w:p>
    <w:p w14:paraId="3FF124A0" w14:textId="2116ED96" w:rsidR="00044B4C" w:rsidRPr="00C03821" w:rsidRDefault="00044B4C" w:rsidP="00787EE1">
      <w:pPr>
        <w:spacing w:line="360" w:lineRule="auto"/>
        <w:jc w:val="both"/>
        <w:rPr>
          <w:rFonts w:ascii="Arial" w:hAnsi="Arial" w:cs="Arial"/>
          <w:sz w:val="24"/>
          <w:szCs w:val="24"/>
        </w:rPr>
      </w:pPr>
    </w:p>
    <w:p w14:paraId="41488511" w14:textId="6D363481" w:rsidR="001B5191" w:rsidRPr="00C03821" w:rsidRDefault="0067295C" w:rsidP="001B5191">
      <w:pPr>
        <w:spacing w:line="360" w:lineRule="auto"/>
        <w:jc w:val="both"/>
        <w:rPr>
          <w:rFonts w:ascii="Arial" w:hAnsi="Arial" w:cs="Arial"/>
          <w:sz w:val="24"/>
          <w:szCs w:val="24"/>
        </w:rPr>
      </w:pPr>
      <w:r w:rsidRPr="00C03821">
        <w:rPr>
          <w:rFonts w:ascii="Arial" w:hAnsi="Arial" w:cs="Arial"/>
          <w:b/>
          <w:sz w:val="24"/>
          <w:szCs w:val="24"/>
        </w:rPr>
        <w:t xml:space="preserve">5.2. </w:t>
      </w:r>
      <w:r w:rsidRPr="00C03821">
        <w:rPr>
          <w:rFonts w:ascii="Arial" w:hAnsi="Arial" w:cs="Arial"/>
          <w:bCs/>
          <w:sz w:val="24"/>
          <w:szCs w:val="24"/>
        </w:rPr>
        <w:t>Por otro lado</w:t>
      </w:r>
      <w:r w:rsidR="007D13ED" w:rsidRPr="00C03821">
        <w:rPr>
          <w:rFonts w:ascii="Arial" w:hAnsi="Arial" w:cs="Arial"/>
          <w:bCs/>
          <w:sz w:val="24"/>
          <w:szCs w:val="24"/>
        </w:rPr>
        <w:t xml:space="preserve">, en cuanto a la pretensión atinente a la nulidad absoluta del Contrato No. 1074 del 30 de enero de 2017, resulta claro que la demanda se interpuso en tiempo, es decir, dentro de los dos (2) años contados a </w:t>
      </w:r>
      <w:r w:rsidR="001B5191" w:rsidRPr="00C03821">
        <w:rPr>
          <w:rFonts w:ascii="Arial" w:hAnsi="Arial" w:cs="Arial"/>
          <w:bCs/>
          <w:sz w:val="24"/>
          <w:szCs w:val="24"/>
        </w:rPr>
        <w:t>parti</w:t>
      </w:r>
      <w:r w:rsidR="00586DBE" w:rsidRPr="00C03821">
        <w:rPr>
          <w:rFonts w:ascii="Arial" w:hAnsi="Arial" w:cs="Arial"/>
          <w:bCs/>
          <w:sz w:val="24"/>
          <w:szCs w:val="24"/>
        </w:rPr>
        <w:t xml:space="preserve">r </w:t>
      </w:r>
      <w:r w:rsidR="001B5191" w:rsidRPr="00C03821">
        <w:rPr>
          <w:rFonts w:ascii="Arial" w:hAnsi="Arial" w:cs="Arial"/>
          <w:bCs/>
          <w:sz w:val="24"/>
          <w:szCs w:val="24"/>
        </w:rPr>
        <w:t xml:space="preserve">del día siguiente al perfeccionamiento del contrato, </w:t>
      </w:r>
      <w:r w:rsidR="004E18AC" w:rsidRPr="00C03821">
        <w:rPr>
          <w:rFonts w:ascii="Arial" w:hAnsi="Arial" w:cs="Arial"/>
          <w:bCs/>
          <w:sz w:val="24"/>
          <w:szCs w:val="24"/>
        </w:rPr>
        <w:t xml:space="preserve">término </w:t>
      </w:r>
      <w:r w:rsidR="001B5191" w:rsidRPr="00C03821">
        <w:rPr>
          <w:rFonts w:ascii="Arial" w:hAnsi="Arial" w:cs="Arial"/>
          <w:sz w:val="24"/>
          <w:szCs w:val="24"/>
        </w:rPr>
        <w:t xml:space="preserve">que corrió hasta el </w:t>
      </w:r>
      <w:r w:rsidR="00262394" w:rsidRPr="00C03821">
        <w:rPr>
          <w:rFonts w:ascii="Arial" w:hAnsi="Arial" w:cs="Arial"/>
          <w:sz w:val="24"/>
          <w:szCs w:val="24"/>
        </w:rPr>
        <w:t>6</w:t>
      </w:r>
      <w:r w:rsidR="001B5191" w:rsidRPr="00C03821">
        <w:rPr>
          <w:rFonts w:ascii="Arial" w:hAnsi="Arial" w:cs="Arial"/>
          <w:sz w:val="24"/>
          <w:szCs w:val="24"/>
        </w:rPr>
        <w:t xml:space="preserve"> de </w:t>
      </w:r>
      <w:r w:rsidR="00262394" w:rsidRPr="00C03821">
        <w:rPr>
          <w:rFonts w:ascii="Arial" w:hAnsi="Arial" w:cs="Arial"/>
          <w:sz w:val="24"/>
          <w:szCs w:val="24"/>
        </w:rPr>
        <w:t>marzo</w:t>
      </w:r>
      <w:r w:rsidR="001B5191" w:rsidRPr="00C03821">
        <w:rPr>
          <w:rFonts w:ascii="Arial" w:hAnsi="Arial" w:cs="Arial"/>
          <w:sz w:val="24"/>
          <w:szCs w:val="24"/>
        </w:rPr>
        <w:t xml:space="preserve"> de 201</w:t>
      </w:r>
      <w:r w:rsidR="00A65AE0" w:rsidRPr="00C03821">
        <w:rPr>
          <w:rFonts w:ascii="Arial" w:hAnsi="Arial" w:cs="Arial"/>
          <w:sz w:val="24"/>
          <w:szCs w:val="24"/>
        </w:rPr>
        <w:t>9</w:t>
      </w:r>
      <w:r w:rsidR="001B5191" w:rsidRPr="00C03821">
        <w:rPr>
          <w:rStyle w:val="TextonotapieCar"/>
          <w:rFonts w:ascii="Arial" w:hAnsi="Arial" w:cs="Arial"/>
          <w:vertAlign w:val="superscript"/>
        </w:rPr>
        <w:footnoteReference w:id="27"/>
      </w:r>
      <w:r w:rsidR="001B5191" w:rsidRPr="00C03821">
        <w:rPr>
          <w:rFonts w:ascii="Arial" w:hAnsi="Arial" w:cs="Arial"/>
          <w:sz w:val="24"/>
          <w:szCs w:val="24"/>
        </w:rPr>
        <w:t xml:space="preserve">, teniendo en cuenta: i) que el </w:t>
      </w:r>
      <w:r w:rsidR="00262394" w:rsidRPr="00C03821">
        <w:rPr>
          <w:rFonts w:ascii="Arial" w:hAnsi="Arial" w:cs="Arial"/>
          <w:sz w:val="24"/>
          <w:szCs w:val="24"/>
        </w:rPr>
        <w:t>contrato fue celebrado el 30 de enero de 2017</w:t>
      </w:r>
      <w:r w:rsidR="001B5191" w:rsidRPr="00C03821">
        <w:rPr>
          <w:rFonts w:ascii="Arial" w:hAnsi="Arial" w:cs="Arial"/>
          <w:sz w:val="24"/>
          <w:szCs w:val="24"/>
        </w:rPr>
        <w:t xml:space="preserve">; ii) que el demandante presentó solicitud de conciliación extrajudicial el 18 de </w:t>
      </w:r>
      <w:r w:rsidR="001B5191" w:rsidRPr="00C03821">
        <w:rPr>
          <w:rFonts w:ascii="Arial" w:hAnsi="Arial" w:cs="Arial"/>
          <w:sz w:val="24"/>
          <w:szCs w:val="24"/>
        </w:rPr>
        <w:lastRenderedPageBreak/>
        <w:t>mayo de 2017</w:t>
      </w:r>
      <w:r w:rsidR="001B5191" w:rsidRPr="00C03821">
        <w:rPr>
          <w:rStyle w:val="TextonotapieCar"/>
          <w:rFonts w:ascii="Arial" w:hAnsi="Arial" w:cs="Arial"/>
          <w:vertAlign w:val="superscript"/>
        </w:rPr>
        <w:footnoteReference w:id="28"/>
      </w:r>
      <w:r w:rsidR="001B5191" w:rsidRPr="00C03821">
        <w:rPr>
          <w:rFonts w:ascii="Arial" w:hAnsi="Arial" w:cs="Arial"/>
          <w:sz w:val="24"/>
          <w:szCs w:val="24"/>
        </w:rPr>
        <w:t>, trámite que se declaró fallido el 21 de junio de 2017</w:t>
      </w:r>
      <w:r w:rsidR="001B5191" w:rsidRPr="00C03821">
        <w:rPr>
          <w:rStyle w:val="TextonotapieCar"/>
          <w:rFonts w:ascii="Arial" w:hAnsi="Arial" w:cs="Arial"/>
          <w:vertAlign w:val="superscript"/>
        </w:rPr>
        <w:footnoteReference w:id="29"/>
      </w:r>
      <w:r w:rsidR="001B5191" w:rsidRPr="00C03821">
        <w:rPr>
          <w:rFonts w:ascii="Arial" w:hAnsi="Arial" w:cs="Arial"/>
          <w:sz w:val="24"/>
          <w:szCs w:val="24"/>
        </w:rPr>
        <w:t>; y iii) que la demanda se presentó el 22 de junio de junio de 2017.</w:t>
      </w:r>
    </w:p>
    <w:p w14:paraId="7D44F9E3" w14:textId="77777777" w:rsidR="007D13ED" w:rsidRPr="00C03821" w:rsidRDefault="007D13ED" w:rsidP="00434A5A">
      <w:pPr>
        <w:pStyle w:val="Textodecuerpo21"/>
        <w:spacing w:line="360" w:lineRule="auto"/>
        <w:rPr>
          <w:bCs/>
          <w:szCs w:val="24"/>
        </w:rPr>
      </w:pPr>
    </w:p>
    <w:p w14:paraId="3E2BF95E" w14:textId="7A312B97" w:rsidR="004333BE" w:rsidRPr="00C03821" w:rsidRDefault="000E2ACF" w:rsidP="004333BE">
      <w:pPr>
        <w:pStyle w:val="Textosinformato"/>
        <w:spacing w:line="360" w:lineRule="auto"/>
        <w:jc w:val="both"/>
        <w:rPr>
          <w:rFonts w:ascii="Arial" w:hAnsi="Arial" w:cs="Arial"/>
          <w:b/>
          <w:sz w:val="24"/>
          <w:szCs w:val="24"/>
          <w:lang w:val="es-CO"/>
        </w:rPr>
      </w:pPr>
      <w:r w:rsidRPr="00C03821">
        <w:rPr>
          <w:rFonts w:ascii="Arial" w:hAnsi="Arial" w:cs="Arial"/>
          <w:b/>
          <w:sz w:val="24"/>
          <w:szCs w:val="24"/>
          <w:lang w:val="es-CO"/>
        </w:rPr>
        <w:t>6</w:t>
      </w:r>
      <w:r w:rsidR="004333BE" w:rsidRPr="00C03821">
        <w:rPr>
          <w:rFonts w:ascii="Arial" w:hAnsi="Arial" w:cs="Arial"/>
          <w:b/>
          <w:sz w:val="24"/>
          <w:szCs w:val="24"/>
          <w:lang w:val="es-CO"/>
        </w:rPr>
        <w:t xml:space="preserve">. </w:t>
      </w:r>
      <w:r w:rsidR="00255874" w:rsidRPr="00C03821">
        <w:rPr>
          <w:rFonts w:ascii="Arial" w:hAnsi="Arial" w:cs="Arial"/>
          <w:b/>
          <w:sz w:val="24"/>
          <w:szCs w:val="24"/>
          <w:lang w:val="es-CO"/>
        </w:rPr>
        <w:t>Problema Jurídico</w:t>
      </w:r>
    </w:p>
    <w:p w14:paraId="380A5CBF" w14:textId="77777777" w:rsidR="004333BE" w:rsidRPr="00C03821" w:rsidRDefault="004333BE" w:rsidP="0066432F">
      <w:pPr>
        <w:spacing w:line="360" w:lineRule="auto"/>
        <w:contextualSpacing/>
        <w:jc w:val="both"/>
        <w:rPr>
          <w:rFonts w:ascii="Arial" w:eastAsia="Times New Roman" w:hAnsi="Arial" w:cs="Arial"/>
          <w:sz w:val="24"/>
          <w:szCs w:val="24"/>
          <w:lang w:eastAsia="es-ES_tradnl"/>
        </w:rPr>
      </w:pPr>
    </w:p>
    <w:p w14:paraId="342DEA83" w14:textId="71B6FCBC" w:rsidR="00615BB8" w:rsidRPr="00C03821" w:rsidRDefault="00073E53" w:rsidP="00C1528E">
      <w:pPr>
        <w:spacing w:line="360" w:lineRule="auto"/>
        <w:jc w:val="both"/>
        <w:rPr>
          <w:rFonts w:ascii="Arial" w:hAnsi="Arial" w:cs="Arial"/>
          <w:bCs/>
          <w:sz w:val="24"/>
          <w:szCs w:val="24"/>
        </w:rPr>
      </w:pPr>
      <w:r w:rsidRPr="00C03821">
        <w:rPr>
          <w:rFonts w:ascii="Arial" w:hAnsi="Arial" w:cs="Arial"/>
          <w:sz w:val="24"/>
          <w:szCs w:val="24"/>
        </w:rPr>
        <w:t>Corresponde a la Sala establecer si, de conformidad con lo hechos probados, la Resolución No. 314 del 18 de enero de 2017</w:t>
      </w:r>
      <w:r w:rsidRPr="00C03821">
        <w:rPr>
          <w:rFonts w:ascii="Arial" w:hAnsi="Arial" w:cs="Arial"/>
          <w:bCs/>
          <w:sz w:val="24"/>
          <w:szCs w:val="24"/>
        </w:rPr>
        <w:t xml:space="preserve">, mediante la cual se adjudicó la Licitación Pública No. 130-2016, adolece de los vicios alegados por la parte demandante y si, con fundamente en ello, hay lugar a declarar la nulidad absoluta del Contrato No. 1074 </w:t>
      </w:r>
      <w:r w:rsidR="00F9018D" w:rsidRPr="00C03821">
        <w:rPr>
          <w:rFonts w:ascii="Arial" w:hAnsi="Arial" w:cs="Arial"/>
          <w:bCs/>
          <w:sz w:val="24"/>
          <w:szCs w:val="24"/>
        </w:rPr>
        <w:t xml:space="preserve">suscrito </w:t>
      </w:r>
      <w:r w:rsidRPr="00C03821">
        <w:rPr>
          <w:rFonts w:ascii="Arial" w:hAnsi="Arial" w:cs="Arial"/>
          <w:bCs/>
          <w:sz w:val="24"/>
          <w:szCs w:val="24"/>
        </w:rPr>
        <w:t>el 30 de enero de 2017</w:t>
      </w:r>
      <w:r w:rsidR="004F675C" w:rsidRPr="00C03821">
        <w:rPr>
          <w:rFonts w:ascii="Arial" w:hAnsi="Arial" w:cs="Arial"/>
          <w:bCs/>
          <w:sz w:val="24"/>
          <w:szCs w:val="24"/>
        </w:rPr>
        <w:t>.</w:t>
      </w:r>
    </w:p>
    <w:p w14:paraId="289A201E" w14:textId="77777777" w:rsidR="001463A4" w:rsidRPr="00C03821" w:rsidRDefault="001463A4" w:rsidP="001463A4">
      <w:pPr>
        <w:overflowPunct w:val="0"/>
        <w:autoSpaceDE w:val="0"/>
        <w:autoSpaceDN w:val="0"/>
        <w:adjustRightInd w:val="0"/>
        <w:spacing w:line="360" w:lineRule="auto"/>
        <w:jc w:val="both"/>
        <w:rPr>
          <w:rFonts w:ascii="Arial" w:hAnsi="Arial" w:cs="Arial"/>
          <w:sz w:val="24"/>
          <w:szCs w:val="24"/>
        </w:rPr>
      </w:pPr>
    </w:p>
    <w:p w14:paraId="3BCEF4B1" w14:textId="57FFAFA4" w:rsidR="0081705E" w:rsidRPr="00C03821" w:rsidRDefault="00633F79" w:rsidP="0016143A">
      <w:pPr>
        <w:spacing w:line="360" w:lineRule="auto"/>
        <w:jc w:val="both"/>
        <w:rPr>
          <w:rFonts w:ascii="Arial" w:hAnsi="Arial" w:cs="Arial"/>
          <w:b/>
          <w:bCs/>
          <w:sz w:val="24"/>
          <w:szCs w:val="24"/>
        </w:rPr>
      </w:pPr>
      <w:r w:rsidRPr="00C03821">
        <w:rPr>
          <w:rFonts w:ascii="Arial" w:hAnsi="Arial" w:cs="Arial"/>
          <w:b/>
          <w:bCs/>
          <w:sz w:val="24"/>
          <w:szCs w:val="24"/>
        </w:rPr>
        <w:t>7</w:t>
      </w:r>
      <w:r w:rsidR="0016143A" w:rsidRPr="00C03821">
        <w:rPr>
          <w:rFonts w:ascii="Arial" w:hAnsi="Arial" w:cs="Arial"/>
          <w:b/>
          <w:bCs/>
          <w:sz w:val="24"/>
          <w:szCs w:val="24"/>
        </w:rPr>
        <w:t>.</w:t>
      </w:r>
      <w:r w:rsidR="00C1528E" w:rsidRPr="00C03821">
        <w:rPr>
          <w:rFonts w:ascii="Arial" w:hAnsi="Arial" w:cs="Arial"/>
          <w:b/>
          <w:bCs/>
          <w:sz w:val="24"/>
          <w:szCs w:val="24"/>
        </w:rPr>
        <w:t xml:space="preserve"> </w:t>
      </w:r>
      <w:r w:rsidR="000E2ACF" w:rsidRPr="00C03821">
        <w:rPr>
          <w:rFonts w:ascii="Arial" w:hAnsi="Arial" w:cs="Arial"/>
          <w:b/>
          <w:bCs/>
          <w:sz w:val="24"/>
          <w:szCs w:val="24"/>
        </w:rPr>
        <w:t>Análisis de la Sala</w:t>
      </w:r>
    </w:p>
    <w:p w14:paraId="0D8E0352" w14:textId="77777777" w:rsidR="00764846" w:rsidRPr="00C03821" w:rsidRDefault="00764846" w:rsidP="0016143A">
      <w:pPr>
        <w:spacing w:line="360" w:lineRule="auto"/>
        <w:jc w:val="both"/>
        <w:rPr>
          <w:rFonts w:ascii="Arial" w:hAnsi="Arial" w:cs="Arial"/>
          <w:b/>
          <w:bCs/>
          <w:sz w:val="24"/>
          <w:szCs w:val="24"/>
        </w:rPr>
      </w:pPr>
    </w:p>
    <w:p w14:paraId="42D441C3" w14:textId="2C4525D5" w:rsidR="0021521E" w:rsidRPr="00C03821" w:rsidRDefault="00764846" w:rsidP="0021521E">
      <w:pPr>
        <w:spacing w:line="360" w:lineRule="auto"/>
        <w:jc w:val="both"/>
        <w:rPr>
          <w:rFonts w:ascii="Arial" w:hAnsi="Arial" w:cs="Arial"/>
          <w:bCs/>
          <w:iCs/>
          <w:sz w:val="24"/>
          <w:szCs w:val="24"/>
        </w:rPr>
      </w:pPr>
      <w:r w:rsidRPr="00C03821">
        <w:rPr>
          <w:rFonts w:ascii="Arial" w:hAnsi="Arial" w:cs="Arial"/>
          <w:sz w:val="24"/>
          <w:szCs w:val="24"/>
        </w:rPr>
        <w:t xml:space="preserve">En el recurso de apelación presentado </w:t>
      </w:r>
      <w:r w:rsidR="00BB5628" w:rsidRPr="00C03821">
        <w:rPr>
          <w:rFonts w:ascii="Arial" w:hAnsi="Arial" w:cs="Arial"/>
          <w:sz w:val="24"/>
          <w:szCs w:val="24"/>
        </w:rPr>
        <w:t xml:space="preserve">por el municipio de Pereira contra la sentencia </w:t>
      </w:r>
      <w:r w:rsidR="000250E2" w:rsidRPr="00C03821">
        <w:rPr>
          <w:rFonts w:ascii="Arial" w:hAnsi="Arial" w:cs="Arial"/>
          <w:sz w:val="24"/>
          <w:szCs w:val="24"/>
        </w:rPr>
        <w:t>del 19 de julio de 2019, proferida por el Tribunal Administrativo de Risaralda, que declaró la nulidad de la Resolución No. 314 del 18 de enero de 2017, así como</w:t>
      </w:r>
      <w:r w:rsidR="007A04AE" w:rsidRPr="00C03821">
        <w:rPr>
          <w:rFonts w:ascii="Arial" w:hAnsi="Arial" w:cs="Arial"/>
          <w:sz w:val="24"/>
          <w:szCs w:val="24"/>
        </w:rPr>
        <w:t xml:space="preserve"> también</w:t>
      </w:r>
      <w:r w:rsidR="000250E2" w:rsidRPr="00C03821">
        <w:rPr>
          <w:rFonts w:ascii="Arial" w:hAnsi="Arial" w:cs="Arial"/>
          <w:sz w:val="24"/>
          <w:szCs w:val="24"/>
        </w:rPr>
        <w:t xml:space="preserve"> la nulidad absoluta del Contrato No. 1074 del 30 de enero de 2017 y </w:t>
      </w:r>
      <w:r w:rsidR="0021521E" w:rsidRPr="00C03821">
        <w:rPr>
          <w:rFonts w:ascii="Arial" w:hAnsi="Arial" w:cs="Arial"/>
          <w:sz w:val="24"/>
          <w:szCs w:val="24"/>
        </w:rPr>
        <w:t xml:space="preserve">condenó </w:t>
      </w:r>
      <w:r w:rsidR="000250E2" w:rsidRPr="00C03821">
        <w:rPr>
          <w:rFonts w:ascii="Arial" w:hAnsi="Arial" w:cs="Arial"/>
          <w:sz w:val="24"/>
          <w:szCs w:val="24"/>
        </w:rPr>
        <w:t>en abstracto</w:t>
      </w:r>
      <w:r w:rsidR="0021521E" w:rsidRPr="00C03821">
        <w:rPr>
          <w:rFonts w:ascii="Arial" w:hAnsi="Arial" w:cs="Arial"/>
          <w:sz w:val="24"/>
          <w:szCs w:val="24"/>
        </w:rPr>
        <w:t xml:space="preserve"> al ente territorial</w:t>
      </w:r>
      <w:r w:rsidR="00E43F0D" w:rsidRPr="00C03821">
        <w:rPr>
          <w:rFonts w:ascii="Arial" w:hAnsi="Arial" w:cs="Arial"/>
          <w:sz w:val="24"/>
          <w:szCs w:val="24"/>
        </w:rPr>
        <w:t xml:space="preserve">, el recurrente afirmó que </w:t>
      </w:r>
      <w:r w:rsidR="0021521E" w:rsidRPr="00C03821">
        <w:rPr>
          <w:rFonts w:ascii="Arial" w:hAnsi="Arial" w:cs="Arial"/>
          <w:sz w:val="24"/>
          <w:szCs w:val="24"/>
        </w:rPr>
        <w:t xml:space="preserve">dentro del proceso </w:t>
      </w:r>
      <w:r w:rsidR="00BF17DA" w:rsidRPr="00C03821">
        <w:rPr>
          <w:rFonts w:ascii="Arial" w:hAnsi="Arial" w:cs="Arial"/>
          <w:sz w:val="24"/>
          <w:szCs w:val="24"/>
        </w:rPr>
        <w:t>de licitación resultaba procedente</w:t>
      </w:r>
      <w:r w:rsidR="0021521E" w:rsidRPr="00C03821">
        <w:rPr>
          <w:rFonts w:ascii="Arial" w:hAnsi="Arial" w:cs="Arial"/>
          <w:sz w:val="24"/>
          <w:szCs w:val="24"/>
        </w:rPr>
        <w:t xml:space="preserve"> </w:t>
      </w:r>
      <w:r w:rsidR="0058169B" w:rsidRPr="00C03821">
        <w:rPr>
          <w:rFonts w:ascii="Arial" w:hAnsi="Arial" w:cs="Arial"/>
          <w:sz w:val="24"/>
          <w:szCs w:val="24"/>
        </w:rPr>
        <w:t xml:space="preserve">que el comité evaluador </w:t>
      </w:r>
      <w:r w:rsidR="0021521E" w:rsidRPr="00C03821">
        <w:rPr>
          <w:rFonts w:ascii="Arial" w:hAnsi="Arial" w:cs="Arial"/>
          <w:sz w:val="24"/>
          <w:szCs w:val="24"/>
        </w:rPr>
        <w:t>solicitar</w:t>
      </w:r>
      <w:r w:rsidR="0058169B" w:rsidRPr="00C03821">
        <w:rPr>
          <w:rFonts w:ascii="Arial" w:hAnsi="Arial" w:cs="Arial"/>
          <w:sz w:val="24"/>
          <w:szCs w:val="24"/>
        </w:rPr>
        <w:t>a</w:t>
      </w:r>
      <w:r w:rsidR="0021521E" w:rsidRPr="00C03821">
        <w:rPr>
          <w:rFonts w:ascii="Arial" w:hAnsi="Arial" w:cs="Arial"/>
          <w:sz w:val="24"/>
          <w:szCs w:val="24"/>
        </w:rPr>
        <w:t xml:space="preserve"> </w:t>
      </w:r>
      <w:r w:rsidR="00BF17DA" w:rsidRPr="00C03821">
        <w:rPr>
          <w:rFonts w:ascii="Arial" w:hAnsi="Arial" w:cs="Arial"/>
          <w:sz w:val="24"/>
          <w:szCs w:val="24"/>
        </w:rPr>
        <w:t>al oferente</w:t>
      </w:r>
      <w:r w:rsidR="0021521E" w:rsidRPr="00C03821">
        <w:rPr>
          <w:rFonts w:ascii="Arial" w:hAnsi="Arial" w:cs="Arial"/>
          <w:sz w:val="24"/>
          <w:szCs w:val="24"/>
        </w:rPr>
        <w:t xml:space="preserve"> </w:t>
      </w:r>
      <w:r w:rsidR="0021521E" w:rsidRPr="00C03821">
        <w:rPr>
          <w:rFonts w:ascii="Arial" w:hAnsi="Arial" w:cs="Arial"/>
          <w:bCs/>
          <w:iCs/>
          <w:sz w:val="24"/>
          <w:szCs w:val="24"/>
        </w:rPr>
        <w:t>Transportes Especiales del Otún</w:t>
      </w:r>
      <w:r w:rsidR="00BF17DA" w:rsidRPr="00C03821">
        <w:rPr>
          <w:rFonts w:ascii="Arial" w:hAnsi="Arial" w:cs="Arial"/>
          <w:bCs/>
          <w:iCs/>
          <w:sz w:val="24"/>
          <w:szCs w:val="24"/>
        </w:rPr>
        <w:t xml:space="preserve"> S.A.S</w:t>
      </w:r>
      <w:r w:rsidR="0021521E" w:rsidRPr="00C03821">
        <w:rPr>
          <w:rFonts w:ascii="Arial" w:hAnsi="Arial" w:cs="Arial"/>
          <w:bCs/>
          <w:iCs/>
          <w:sz w:val="24"/>
          <w:szCs w:val="24"/>
        </w:rPr>
        <w:t xml:space="preserve"> que subsanara su propuesta en el sentido de adicionar las tarjetas de operación</w:t>
      </w:r>
      <w:r w:rsidR="00906495" w:rsidRPr="00C03821">
        <w:rPr>
          <w:rFonts w:ascii="Arial" w:hAnsi="Arial" w:cs="Arial"/>
          <w:bCs/>
          <w:iCs/>
          <w:sz w:val="24"/>
          <w:szCs w:val="24"/>
        </w:rPr>
        <w:t xml:space="preserve">, </w:t>
      </w:r>
      <w:r w:rsidR="00F87DB0" w:rsidRPr="00C03821">
        <w:rPr>
          <w:rFonts w:ascii="Arial" w:hAnsi="Arial" w:cs="Arial"/>
          <w:bCs/>
          <w:iCs/>
          <w:sz w:val="24"/>
          <w:szCs w:val="24"/>
        </w:rPr>
        <w:t>toda vez que dicho aspecto no incid</w:t>
      </w:r>
      <w:r w:rsidR="00531C58">
        <w:rPr>
          <w:rFonts w:ascii="Arial" w:hAnsi="Arial" w:cs="Arial"/>
          <w:bCs/>
          <w:iCs/>
          <w:sz w:val="24"/>
          <w:szCs w:val="24"/>
        </w:rPr>
        <w:t>ió</w:t>
      </w:r>
      <w:r w:rsidR="00F87DB0" w:rsidRPr="00C03821">
        <w:rPr>
          <w:rFonts w:ascii="Arial" w:hAnsi="Arial" w:cs="Arial"/>
          <w:bCs/>
          <w:iCs/>
          <w:sz w:val="24"/>
          <w:szCs w:val="24"/>
        </w:rPr>
        <w:t xml:space="preserve"> en la comparación de las ofertas, </w:t>
      </w:r>
      <w:r w:rsidR="008E6205">
        <w:rPr>
          <w:rFonts w:ascii="Arial" w:hAnsi="Arial" w:cs="Arial"/>
          <w:bCs/>
          <w:iCs/>
          <w:sz w:val="24"/>
          <w:szCs w:val="24"/>
        </w:rPr>
        <w:t>pues no se le</w:t>
      </w:r>
      <w:r w:rsidR="00F87DB0" w:rsidRPr="00C03821">
        <w:rPr>
          <w:rFonts w:ascii="Arial" w:hAnsi="Arial" w:cs="Arial"/>
          <w:bCs/>
          <w:iCs/>
          <w:sz w:val="24"/>
          <w:szCs w:val="24"/>
        </w:rPr>
        <w:t xml:space="preserve"> asign</w:t>
      </w:r>
      <w:r w:rsidR="008E6205">
        <w:rPr>
          <w:rFonts w:ascii="Arial" w:hAnsi="Arial" w:cs="Arial"/>
          <w:bCs/>
          <w:iCs/>
          <w:sz w:val="24"/>
          <w:szCs w:val="24"/>
        </w:rPr>
        <w:t>ó</w:t>
      </w:r>
      <w:r w:rsidR="00F87DB0" w:rsidRPr="00C03821">
        <w:rPr>
          <w:rFonts w:ascii="Arial" w:hAnsi="Arial" w:cs="Arial"/>
          <w:bCs/>
          <w:iCs/>
          <w:sz w:val="24"/>
          <w:szCs w:val="24"/>
        </w:rPr>
        <w:t xml:space="preserve"> puntaje alguno.</w:t>
      </w:r>
      <w:r w:rsidR="00FD4B21" w:rsidRPr="00C03821">
        <w:rPr>
          <w:rFonts w:ascii="Arial" w:hAnsi="Arial" w:cs="Arial"/>
          <w:bCs/>
          <w:iCs/>
          <w:sz w:val="24"/>
          <w:szCs w:val="24"/>
        </w:rPr>
        <w:t xml:space="preserve"> Además, indicó que el restablecimiento solicitado por el demandante no era procedente.</w:t>
      </w:r>
    </w:p>
    <w:p w14:paraId="3591EBD0" w14:textId="77777777" w:rsidR="00E43F0D" w:rsidRPr="00C03821" w:rsidRDefault="00E43F0D" w:rsidP="00A335DB">
      <w:pPr>
        <w:spacing w:line="360" w:lineRule="auto"/>
        <w:jc w:val="both"/>
        <w:rPr>
          <w:rFonts w:ascii="Arial" w:hAnsi="Arial" w:cs="Arial"/>
          <w:sz w:val="24"/>
          <w:szCs w:val="24"/>
        </w:rPr>
      </w:pPr>
    </w:p>
    <w:p w14:paraId="0286EB09" w14:textId="66737734" w:rsidR="00DB7A23" w:rsidRPr="00C03821" w:rsidRDefault="00764846" w:rsidP="00612075">
      <w:pPr>
        <w:pStyle w:val="Textoindependiente"/>
        <w:widowControl w:val="0"/>
        <w:spacing w:after="0" w:line="360" w:lineRule="auto"/>
        <w:jc w:val="both"/>
        <w:rPr>
          <w:rFonts w:ascii="Arial" w:hAnsi="Arial" w:cs="Arial"/>
        </w:rPr>
      </w:pPr>
      <w:r w:rsidRPr="00C03821">
        <w:rPr>
          <w:rFonts w:ascii="Arial" w:hAnsi="Arial" w:cs="Arial"/>
        </w:rPr>
        <w:t>En este sentido, y comoquiera qu</w:t>
      </w:r>
      <w:r w:rsidR="00985DAC" w:rsidRPr="00C03821">
        <w:rPr>
          <w:rFonts w:ascii="Arial" w:hAnsi="Arial" w:cs="Arial"/>
        </w:rPr>
        <w:t xml:space="preserve">e </w:t>
      </w:r>
      <w:r w:rsidR="001E5D7C" w:rsidRPr="00C03821">
        <w:rPr>
          <w:rFonts w:ascii="Arial" w:hAnsi="Arial" w:cs="Arial"/>
        </w:rPr>
        <w:t>solo el municipio de Pereira</w:t>
      </w:r>
      <w:r w:rsidRPr="00C03821">
        <w:rPr>
          <w:rFonts w:ascii="Arial" w:hAnsi="Arial" w:cs="Arial"/>
        </w:rPr>
        <w:t xml:space="preserve"> presentó recurso de apelación contra la sentencia </w:t>
      </w:r>
      <w:r w:rsidR="001E5D7C" w:rsidRPr="00C03821">
        <w:rPr>
          <w:rFonts w:ascii="Arial" w:hAnsi="Arial" w:cs="Arial"/>
        </w:rPr>
        <w:t>del 19 de julio de 2019, proferida por el Tribunal Administrativo de Risaralda</w:t>
      </w:r>
      <w:r w:rsidRPr="00C03821">
        <w:rPr>
          <w:rFonts w:ascii="Arial" w:hAnsi="Arial" w:cs="Arial"/>
        </w:rPr>
        <w:t>,</w:t>
      </w:r>
      <w:r w:rsidR="00DB7A23" w:rsidRPr="00C03821">
        <w:rPr>
          <w:rFonts w:ascii="Arial" w:hAnsi="Arial" w:cs="Arial"/>
        </w:rPr>
        <w:t xml:space="preserve"> de conformidad con lo dispuesto en los artículos 320</w:t>
      </w:r>
      <w:r w:rsidR="00DB7A23" w:rsidRPr="00C03821">
        <w:rPr>
          <w:rStyle w:val="TextonotapieCar"/>
          <w:rFonts w:ascii="Arial" w:hAnsi="Arial" w:cs="Arial"/>
          <w:vertAlign w:val="superscript"/>
        </w:rPr>
        <w:footnoteReference w:id="30"/>
      </w:r>
      <w:r w:rsidR="00DB7A23" w:rsidRPr="00C03821">
        <w:rPr>
          <w:rFonts w:ascii="Arial" w:hAnsi="Arial" w:cs="Arial"/>
        </w:rPr>
        <w:t xml:space="preserve"> </w:t>
      </w:r>
      <w:r w:rsidR="00DB7A23" w:rsidRPr="00C03821">
        <w:rPr>
          <w:rFonts w:ascii="Arial" w:hAnsi="Arial" w:cs="Arial"/>
        </w:rPr>
        <w:lastRenderedPageBreak/>
        <w:t>y 328</w:t>
      </w:r>
      <w:r w:rsidR="00DB7A23" w:rsidRPr="00C03821">
        <w:rPr>
          <w:rStyle w:val="TextonotapieCar"/>
          <w:rFonts w:ascii="Arial" w:hAnsi="Arial" w:cs="Arial"/>
          <w:vertAlign w:val="superscript"/>
        </w:rPr>
        <w:footnoteReference w:id="31"/>
      </w:r>
      <w:r w:rsidR="00DB7A23" w:rsidRPr="00C03821">
        <w:rPr>
          <w:rFonts w:ascii="Arial" w:hAnsi="Arial" w:cs="Arial"/>
        </w:rPr>
        <w:t xml:space="preserve"> del C.</w:t>
      </w:r>
      <w:proofErr w:type="gramStart"/>
      <w:r w:rsidR="00DB7A23" w:rsidRPr="00C03821">
        <w:rPr>
          <w:rFonts w:ascii="Arial" w:hAnsi="Arial" w:cs="Arial"/>
        </w:rPr>
        <w:t>G.P</w:t>
      </w:r>
      <w:proofErr w:type="gramEnd"/>
      <w:r w:rsidR="00C00D63" w:rsidRPr="00C03821">
        <w:rPr>
          <w:rStyle w:val="TextonotapieCar"/>
          <w:rFonts w:ascii="Arial" w:hAnsi="Arial" w:cs="Arial"/>
          <w:vertAlign w:val="superscript"/>
        </w:rPr>
        <w:footnoteReference w:id="32"/>
      </w:r>
      <w:r w:rsidR="00DB7A23" w:rsidRPr="00C03821">
        <w:rPr>
          <w:rFonts w:ascii="Arial" w:hAnsi="Arial" w:cs="Arial"/>
        </w:rPr>
        <w:t xml:space="preserve">, se resolverá el asunto </w:t>
      </w:r>
      <w:r w:rsidR="00DB7A23" w:rsidRPr="00C03821">
        <w:rPr>
          <w:rFonts w:ascii="Arial" w:hAnsi="Arial" w:cs="Arial"/>
          <w:i/>
        </w:rPr>
        <w:t xml:space="preserve">sub lite </w:t>
      </w:r>
      <w:r w:rsidR="00DB7A23" w:rsidRPr="00C03821">
        <w:rPr>
          <w:rFonts w:ascii="Arial" w:hAnsi="Arial" w:cs="Arial"/>
        </w:rPr>
        <w:t xml:space="preserve">únicamente en relación con los reparos expuestos por </w:t>
      </w:r>
      <w:r w:rsidR="00CD5699" w:rsidRPr="00C03821">
        <w:rPr>
          <w:rFonts w:ascii="Arial" w:hAnsi="Arial" w:cs="Arial"/>
        </w:rPr>
        <w:t xml:space="preserve">el </w:t>
      </w:r>
      <w:r w:rsidR="00DB7A23" w:rsidRPr="00C03821">
        <w:rPr>
          <w:rFonts w:ascii="Arial" w:hAnsi="Arial" w:cs="Arial"/>
        </w:rPr>
        <w:t>recurrente</w:t>
      </w:r>
      <w:r w:rsidR="00DB7A23" w:rsidRPr="00C03821">
        <w:rPr>
          <w:rStyle w:val="TextonotapieCar"/>
          <w:rFonts w:ascii="Arial" w:hAnsi="Arial" w:cs="Arial"/>
          <w:vertAlign w:val="superscript"/>
        </w:rPr>
        <w:footnoteReference w:id="33"/>
      </w:r>
      <w:r w:rsidR="00B173F9" w:rsidRPr="00C03821">
        <w:rPr>
          <w:rFonts w:ascii="Arial" w:hAnsi="Arial" w:cs="Arial"/>
        </w:rPr>
        <w:t xml:space="preserve">. </w:t>
      </w:r>
      <w:r w:rsidR="006655E0" w:rsidRPr="00C03821">
        <w:rPr>
          <w:rFonts w:ascii="Arial" w:hAnsi="Arial" w:cs="Arial"/>
        </w:rPr>
        <w:t>Por tanto</w:t>
      </w:r>
      <w:r w:rsidR="00B173F9" w:rsidRPr="00C03821">
        <w:rPr>
          <w:rFonts w:ascii="Arial" w:hAnsi="Arial" w:cs="Arial"/>
        </w:rPr>
        <w:t xml:space="preserve">, </w:t>
      </w:r>
      <w:r w:rsidR="00CB0BB9" w:rsidRPr="00C03821">
        <w:rPr>
          <w:rFonts w:ascii="Arial" w:hAnsi="Arial" w:cs="Arial"/>
        </w:rPr>
        <w:t xml:space="preserve">de cara a los argumentos </w:t>
      </w:r>
      <w:r w:rsidR="00CD5699" w:rsidRPr="00C03821">
        <w:rPr>
          <w:rFonts w:ascii="Arial" w:hAnsi="Arial" w:cs="Arial"/>
        </w:rPr>
        <w:t>del recurso de</w:t>
      </w:r>
      <w:r w:rsidR="00DB7A23" w:rsidRPr="00C03821">
        <w:rPr>
          <w:rFonts w:ascii="Arial" w:hAnsi="Arial" w:cs="Arial"/>
        </w:rPr>
        <w:t xml:space="preserve"> alzada</w:t>
      </w:r>
      <w:r w:rsidR="00CB0BB9" w:rsidRPr="00C03821">
        <w:rPr>
          <w:rFonts w:ascii="Arial" w:hAnsi="Arial" w:cs="Arial"/>
        </w:rPr>
        <w:t xml:space="preserve">, </w:t>
      </w:r>
      <w:r w:rsidR="00B173F9" w:rsidRPr="00C03821">
        <w:rPr>
          <w:rFonts w:ascii="Arial" w:hAnsi="Arial" w:cs="Arial"/>
        </w:rPr>
        <w:t>la Sala analizar</w:t>
      </w:r>
      <w:r w:rsidR="00BB2892" w:rsidRPr="00C03821">
        <w:rPr>
          <w:rFonts w:ascii="Arial" w:hAnsi="Arial" w:cs="Arial"/>
        </w:rPr>
        <w:t>á</w:t>
      </w:r>
      <w:r w:rsidR="00B173F9" w:rsidRPr="00C03821">
        <w:rPr>
          <w:rFonts w:ascii="Arial" w:hAnsi="Arial" w:cs="Arial"/>
        </w:rPr>
        <w:t xml:space="preserve"> </w:t>
      </w:r>
      <w:r w:rsidR="003411AA" w:rsidRPr="00C03821">
        <w:rPr>
          <w:rFonts w:ascii="Arial" w:hAnsi="Arial" w:cs="Arial"/>
        </w:rPr>
        <w:t>si el requisito habilitante correspondiente a las tarjetas de operación de los vehículos que cubrirían las rutas afectaba la asignación de puntaje</w:t>
      </w:r>
      <w:r w:rsidR="00237A96" w:rsidRPr="00C03821">
        <w:rPr>
          <w:rFonts w:ascii="Arial" w:hAnsi="Arial" w:cs="Arial"/>
        </w:rPr>
        <w:t xml:space="preserve"> </w:t>
      </w:r>
      <w:r w:rsidR="003411AA" w:rsidRPr="00C03821">
        <w:rPr>
          <w:rFonts w:ascii="Arial" w:hAnsi="Arial" w:cs="Arial"/>
        </w:rPr>
        <w:t>no podía subsanarse</w:t>
      </w:r>
      <w:r w:rsidR="005F041D" w:rsidRPr="00C03821">
        <w:rPr>
          <w:rFonts w:ascii="Arial" w:hAnsi="Arial" w:cs="Arial"/>
        </w:rPr>
        <w:t xml:space="preserve"> y </w:t>
      </w:r>
      <w:r w:rsidR="00237A96" w:rsidRPr="00C03821">
        <w:rPr>
          <w:rFonts w:ascii="Arial" w:hAnsi="Arial" w:cs="Arial"/>
        </w:rPr>
        <w:t>si</w:t>
      </w:r>
      <w:r w:rsidR="00B52C6D" w:rsidRPr="00C03821">
        <w:rPr>
          <w:rFonts w:ascii="Arial" w:hAnsi="Arial" w:cs="Arial"/>
        </w:rPr>
        <w:t>, en consecuencia,</w:t>
      </w:r>
      <w:r w:rsidR="003411AA" w:rsidRPr="00C03821">
        <w:rPr>
          <w:rFonts w:ascii="Arial" w:hAnsi="Arial" w:cs="Arial"/>
        </w:rPr>
        <w:t xml:space="preserve"> </w:t>
      </w:r>
      <w:r w:rsidR="00612075" w:rsidRPr="00C03821">
        <w:rPr>
          <w:rFonts w:ascii="Arial" w:hAnsi="Arial" w:cs="Arial"/>
        </w:rPr>
        <w:t>la licitación pública debió adjudicársele a la empresa</w:t>
      </w:r>
      <w:r w:rsidR="00237A96" w:rsidRPr="00C03821">
        <w:rPr>
          <w:rFonts w:ascii="Arial" w:hAnsi="Arial" w:cs="Arial"/>
        </w:rPr>
        <w:t xml:space="preserve"> Trans Especiales el Samán</w:t>
      </w:r>
      <w:r w:rsidR="00612075" w:rsidRPr="00C03821">
        <w:rPr>
          <w:rFonts w:ascii="Arial" w:hAnsi="Arial" w:cs="Arial"/>
        </w:rPr>
        <w:t xml:space="preserve"> S.A.S.</w:t>
      </w:r>
      <w:r w:rsidR="00237A96" w:rsidRPr="00C03821">
        <w:rPr>
          <w:rFonts w:ascii="Arial" w:hAnsi="Arial" w:cs="Arial"/>
        </w:rPr>
        <w:t xml:space="preserve"> </w:t>
      </w:r>
      <w:r w:rsidR="00612075" w:rsidRPr="00C03821">
        <w:rPr>
          <w:rFonts w:ascii="Arial" w:hAnsi="Arial" w:cs="Arial"/>
        </w:rPr>
        <w:t xml:space="preserve">y si </w:t>
      </w:r>
      <w:r w:rsidR="005F041D" w:rsidRPr="00C03821">
        <w:rPr>
          <w:rFonts w:ascii="Arial" w:hAnsi="Arial" w:cs="Arial"/>
        </w:rPr>
        <w:t>esta tiene derecho a la</w:t>
      </w:r>
      <w:r w:rsidR="00612075" w:rsidRPr="00C03821">
        <w:rPr>
          <w:rFonts w:ascii="Arial" w:hAnsi="Arial" w:cs="Arial"/>
        </w:rPr>
        <w:t xml:space="preserve"> utilidad dejada de percibir.</w:t>
      </w:r>
    </w:p>
    <w:p w14:paraId="61B60D8D" w14:textId="77777777" w:rsidR="00612075" w:rsidRPr="00C03821" w:rsidRDefault="00612075" w:rsidP="00612075">
      <w:pPr>
        <w:pStyle w:val="Textoindependiente"/>
        <w:widowControl w:val="0"/>
        <w:spacing w:after="0" w:line="360" w:lineRule="auto"/>
        <w:jc w:val="both"/>
        <w:rPr>
          <w:rFonts w:ascii="Arial" w:hAnsi="Arial" w:cs="Arial"/>
        </w:rPr>
      </w:pPr>
    </w:p>
    <w:p w14:paraId="0CF35A5E" w14:textId="69DB2988" w:rsidR="00764846" w:rsidRPr="00C03821" w:rsidRDefault="00764846" w:rsidP="00612075">
      <w:pPr>
        <w:widowControl w:val="0"/>
        <w:autoSpaceDE w:val="0"/>
        <w:autoSpaceDN w:val="0"/>
        <w:adjustRightInd w:val="0"/>
        <w:spacing w:line="360" w:lineRule="auto"/>
        <w:jc w:val="both"/>
        <w:rPr>
          <w:rFonts w:ascii="Arial" w:hAnsi="Arial" w:cs="Arial"/>
          <w:sz w:val="24"/>
          <w:szCs w:val="24"/>
        </w:rPr>
      </w:pPr>
      <w:r w:rsidRPr="00C03821">
        <w:rPr>
          <w:rFonts w:ascii="Arial" w:hAnsi="Arial" w:cs="Arial"/>
          <w:bCs/>
          <w:sz w:val="24"/>
          <w:szCs w:val="24"/>
        </w:rPr>
        <w:t>Bajo esta óptica, se procederá a establecer cuáles son los hechos probados</w:t>
      </w:r>
      <w:r w:rsidR="00F70008" w:rsidRPr="00C03821">
        <w:rPr>
          <w:rFonts w:ascii="Arial" w:hAnsi="Arial" w:cs="Arial"/>
          <w:bCs/>
          <w:sz w:val="24"/>
          <w:szCs w:val="24"/>
        </w:rPr>
        <w:t xml:space="preserve"> para decidir la </w:t>
      </w:r>
      <w:r w:rsidR="000F40B3" w:rsidRPr="00C03821">
        <w:rPr>
          <w:rFonts w:ascii="Arial" w:hAnsi="Arial" w:cs="Arial"/>
          <w:bCs/>
          <w:sz w:val="24"/>
          <w:szCs w:val="24"/>
        </w:rPr>
        <w:t>controversia</w:t>
      </w:r>
      <w:r w:rsidR="00F70008" w:rsidRPr="00C03821">
        <w:rPr>
          <w:rFonts w:ascii="Arial" w:hAnsi="Arial" w:cs="Arial"/>
          <w:bCs/>
          <w:sz w:val="24"/>
          <w:szCs w:val="24"/>
        </w:rPr>
        <w:t xml:space="preserve"> sometida a juicio</w:t>
      </w:r>
      <w:r w:rsidR="00703F5B" w:rsidRPr="00C03821">
        <w:rPr>
          <w:rFonts w:ascii="Arial" w:hAnsi="Arial" w:cs="Arial"/>
          <w:sz w:val="24"/>
          <w:szCs w:val="24"/>
          <w:lang w:val="es-CO"/>
        </w:rPr>
        <w:t>.</w:t>
      </w:r>
    </w:p>
    <w:p w14:paraId="6EDE850F" w14:textId="77777777" w:rsidR="00764846" w:rsidRPr="00C03821" w:rsidRDefault="00764846" w:rsidP="0016143A">
      <w:pPr>
        <w:spacing w:line="360" w:lineRule="auto"/>
        <w:jc w:val="both"/>
        <w:rPr>
          <w:rFonts w:ascii="Arial" w:hAnsi="Arial" w:cs="Arial"/>
          <w:b/>
          <w:bCs/>
          <w:sz w:val="24"/>
          <w:szCs w:val="24"/>
          <w:lang w:val="es-CO"/>
        </w:rPr>
      </w:pPr>
    </w:p>
    <w:p w14:paraId="69A37C83" w14:textId="468F5B71" w:rsidR="00D375BE" w:rsidRPr="00C03821" w:rsidRDefault="00633F79" w:rsidP="0016143A">
      <w:pPr>
        <w:spacing w:line="360" w:lineRule="auto"/>
        <w:jc w:val="both"/>
        <w:rPr>
          <w:rFonts w:ascii="Arial" w:hAnsi="Arial" w:cs="Arial"/>
          <w:b/>
          <w:bCs/>
          <w:sz w:val="24"/>
          <w:szCs w:val="24"/>
          <w:lang w:val="es-CO"/>
        </w:rPr>
      </w:pPr>
      <w:bookmarkStart w:id="7" w:name="_Hlk80801537"/>
      <w:r w:rsidRPr="00C03821">
        <w:rPr>
          <w:rFonts w:ascii="Arial" w:hAnsi="Arial" w:cs="Arial"/>
          <w:b/>
          <w:bCs/>
          <w:sz w:val="24"/>
          <w:szCs w:val="24"/>
          <w:lang w:val="es-CO"/>
        </w:rPr>
        <w:t>7</w:t>
      </w:r>
      <w:r w:rsidR="00D375BE" w:rsidRPr="00C03821">
        <w:rPr>
          <w:rFonts w:ascii="Arial" w:hAnsi="Arial" w:cs="Arial"/>
          <w:b/>
          <w:bCs/>
          <w:sz w:val="24"/>
          <w:szCs w:val="24"/>
          <w:lang w:val="es-CO"/>
        </w:rPr>
        <w:t>.</w:t>
      </w:r>
      <w:r w:rsidRPr="00C03821">
        <w:rPr>
          <w:rFonts w:ascii="Arial" w:hAnsi="Arial" w:cs="Arial"/>
          <w:b/>
          <w:bCs/>
          <w:sz w:val="24"/>
          <w:szCs w:val="24"/>
          <w:lang w:val="es-CO"/>
        </w:rPr>
        <w:t>1.</w:t>
      </w:r>
      <w:r w:rsidR="00D375BE" w:rsidRPr="00C03821">
        <w:rPr>
          <w:rFonts w:ascii="Arial" w:hAnsi="Arial" w:cs="Arial"/>
          <w:b/>
          <w:bCs/>
          <w:sz w:val="24"/>
          <w:szCs w:val="24"/>
          <w:lang w:val="es-CO"/>
        </w:rPr>
        <w:t xml:space="preserve"> Hechos probados</w:t>
      </w:r>
      <w:r w:rsidR="00F70008" w:rsidRPr="00C03821">
        <w:rPr>
          <w:rFonts w:ascii="Arial" w:hAnsi="Arial" w:cs="Arial"/>
          <w:b/>
          <w:bCs/>
          <w:sz w:val="24"/>
          <w:szCs w:val="24"/>
          <w:lang w:val="es-CO"/>
        </w:rPr>
        <w:t xml:space="preserve"> </w:t>
      </w:r>
    </w:p>
    <w:p w14:paraId="5DFA75AA" w14:textId="07D039DC" w:rsidR="00807636" w:rsidRPr="00C03821" w:rsidRDefault="00807636" w:rsidP="00941C99">
      <w:pPr>
        <w:spacing w:line="360" w:lineRule="auto"/>
        <w:jc w:val="both"/>
        <w:rPr>
          <w:rFonts w:ascii="Arial" w:hAnsi="Arial" w:cs="Arial"/>
        </w:rPr>
      </w:pPr>
    </w:p>
    <w:p w14:paraId="23739414" w14:textId="77777777" w:rsidR="00633F79" w:rsidRPr="00C03821" w:rsidRDefault="00633F79" w:rsidP="00633F79">
      <w:pPr>
        <w:spacing w:line="360" w:lineRule="auto"/>
        <w:jc w:val="both"/>
        <w:rPr>
          <w:rFonts w:ascii="Arial" w:hAnsi="Arial" w:cs="Arial"/>
          <w:sz w:val="24"/>
          <w:szCs w:val="24"/>
        </w:rPr>
      </w:pPr>
      <w:r w:rsidRPr="00C03821">
        <w:rPr>
          <w:rFonts w:ascii="Arial" w:hAnsi="Arial" w:cs="Arial"/>
          <w:sz w:val="24"/>
          <w:szCs w:val="24"/>
        </w:rPr>
        <w:t>En el caso concreto, la Sala analizará los documentos aportados al proceso en copia, de conformidad con lo previsto en el artículo 246</w:t>
      </w:r>
      <w:r w:rsidRPr="00C03821">
        <w:rPr>
          <w:rStyle w:val="TextonotapieCar"/>
          <w:rFonts w:ascii="Arial" w:hAnsi="Arial" w:cs="Arial"/>
          <w:vertAlign w:val="superscript"/>
        </w:rPr>
        <w:footnoteReference w:id="34"/>
      </w:r>
      <w:r w:rsidRPr="00C03821">
        <w:rPr>
          <w:rFonts w:ascii="Arial" w:hAnsi="Arial" w:cs="Arial"/>
          <w:sz w:val="24"/>
          <w:szCs w:val="24"/>
          <w:vertAlign w:val="superscript"/>
        </w:rPr>
        <w:t xml:space="preserve"> </w:t>
      </w:r>
      <w:r w:rsidRPr="00C03821">
        <w:rPr>
          <w:rFonts w:ascii="Arial" w:hAnsi="Arial" w:cs="Arial"/>
          <w:sz w:val="24"/>
          <w:szCs w:val="24"/>
        </w:rPr>
        <w:t>del C.G.P.</w:t>
      </w:r>
    </w:p>
    <w:p w14:paraId="53767755" w14:textId="6C090B52" w:rsidR="00393A84" w:rsidRPr="00C03821" w:rsidRDefault="00633F79" w:rsidP="00941C99">
      <w:pPr>
        <w:spacing w:line="360" w:lineRule="auto"/>
        <w:jc w:val="both"/>
        <w:rPr>
          <w:rFonts w:ascii="Arial" w:hAnsi="Arial" w:cs="Arial"/>
          <w:sz w:val="24"/>
          <w:szCs w:val="24"/>
        </w:rPr>
      </w:pPr>
      <w:r w:rsidRPr="00C03821">
        <w:rPr>
          <w:rFonts w:ascii="Arial" w:hAnsi="Arial" w:cs="Arial"/>
          <w:sz w:val="24"/>
          <w:szCs w:val="24"/>
        </w:rPr>
        <w:lastRenderedPageBreak/>
        <w:br/>
        <w:t>7.1.</w:t>
      </w:r>
      <w:r w:rsidR="001F2F62" w:rsidRPr="00C03821">
        <w:rPr>
          <w:rFonts w:ascii="Arial" w:hAnsi="Arial" w:cs="Arial"/>
          <w:sz w:val="24"/>
          <w:szCs w:val="24"/>
        </w:rPr>
        <w:t>1</w:t>
      </w:r>
      <w:r w:rsidRPr="00C03821">
        <w:rPr>
          <w:rFonts w:ascii="Arial" w:hAnsi="Arial" w:cs="Arial"/>
          <w:sz w:val="24"/>
          <w:szCs w:val="24"/>
        </w:rPr>
        <w:t>.</w:t>
      </w:r>
      <w:r w:rsidR="00CC45E0" w:rsidRPr="00C03821">
        <w:rPr>
          <w:rFonts w:ascii="Arial" w:hAnsi="Arial" w:cs="Arial"/>
          <w:sz w:val="24"/>
          <w:szCs w:val="24"/>
        </w:rPr>
        <w:t xml:space="preserve"> Mediante Resolución No. 6057 del 29 de noviembre de 2016, el municipio de Pereira ordenó la apertura de</w:t>
      </w:r>
      <w:r w:rsidR="002A7681" w:rsidRPr="00C03821">
        <w:rPr>
          <w:rFonts w:ascii="Arial" w:hAnsi="Arial" w:cs="Arial"/>
          <w:sz w:val="24"/>
          <w:szCs w:val="24"/>
        </w:rPr>
        <w:t xml:space="preserve"> la</w:t>
      </w:r>
      <w:r w:rsidR="00CC45E0" w:rsidRPr="00C03821">
        <w:rPr>
          <w:rFonts w:ascii="Arial" w:hAnsi="Arial" w:cs="Arial"/>
          <w:sz w:val="24"/>
          <w:szCs w:val="24"/>
        </w:rPr>
        <w:t xml:space="preserve"> Licitación Pública No. 130-2016</w:t>
      </w:r>
      <w:r w:rsidR="002A7681" w:rsidRPr="00C03821">
        <w:rPr>
          <w:rFonts w:ascii="Arial" w:hAnsi="Arial" w:cs="Arial"/>
          <w:sz w:val="24"/>
          <w:szCs w:val="24"/>
        </w:rPr>
        <w:t>,</w:t>
      </w:r>
      <w:r w:rsidR="00996DDC" w:rsidRPr="00C03821">
        <w:rPr>
          <w:rFonts w:ascii="Arial" w:hAnsi="Arial" w:cs="Arial"/>
          <w:sz w:val="24"/>
          <w:szCs w:val="24"/>
        </w:rPr>
        <w:t xml:space="preserve"> cuyo objeto consistió en la "</w:t>
      </w:r>
      <w:r w:rsidR="002867B0" w:rsidRPr="00C03821">
        <w:rPr>
          <w:rFonts w:ascii="Arial" w:hAnsi="Arial" w:cs="Arial"/>
          <w:i/>
          <w:iCs/>
          <w:sz w:val="24"/>
          <w:szCs w:val="24"/>
        </w:rPr>
        <w:t>p</w:t>
      </w:r>
      <w:r w:rsidR="00996DDC" w:rsidRPr="00C03821">
        <w:rPr>
          <w:rFonts w:ascii="Arial" w:hAnsi="Arial" w:cs="Arial"/>
          <w:i/>
          <w:iCs/>
          <w:sz w:val="24"/>
          <w:szCs w:val="24"/>
        </w:rPr>
        <w:t xml:space="preserve">restación del servicio de transporte especial escolar rural de los estudiantes de </w:t>
      </w:r>
      <w:proofErr w:type="spellStart"/>
      <w:r w:rsidR="00996DDC" w:rsidRPr="00C03821">
        <w:rPr>
          <w:rFonts w:ascii="Arial" w:hAnsi="Arial" w:cs="Arial"/>
          <w:i/>
          <w:iCs/>
          <w:sz w:val="24"/>
          <w:szCs w:val="24"/>
        </w:rPr>
        <w:t>Ia</w:t>
      </w:r>
      <w:proofErr w:type="spellEnd"/>
      <w:r w:rsidR="00996DDC" w:rsidRPr="00C03821">
        <w:rPr>
          <w:rFonts w:ascii="Arial" w:hAnsi="Arial" w:cs="Arial"/>
          <w:i/>
          <w:iCs/>
          <w:sz w:val="24"/>
          <w:szCs w:val="24"/>
        </w:rPr>
        <w:t xml:space="preserve"> zona rural para apoyar y garantizar la accesibilidad a la educación pública de la población rural de escasos recursos</w:t>
      </w:r>
      <w:r w:rsidR="00996DDC" w:rsidRPr="00C03821">
        <w:rPr>
          <w:rFonts w:ascii="Arial" w:hAnsi="Arial" w:cs="Arial"/>
          <w:sz w:val="24"/>
          <w:szCs w:val="24"/>
        </w:rPr>
        <w:t>"</w:t>
      </w:r>
      <w:r w:rsidR="00393A84" w:rsidRPr="00C03821">
        <w:rPr>
          <w:rFonts w:ascii="Arial" w:hAnsi="Arial" w:cs="Arial"/>
          <w:sz w:val="24"/>
          <w:szCs w:val="24"/>
        </w:rPr>
        <w:t>, según da cuenta copia del acto</w:t>
      </w:r>
      <w:r w:rsidR="00A83EB5" w:rsidRPr="00C03821">
        <w:rPr>
          <w:rStyle w:val="TextonotapieCar"/>
          <w:rFonts w:ascii="Arial" w:hAnsi="Arial" w:cs="Arial"/>
          <w:vertAlign w:val="superscript"/>
        </w:rPr>
        <w:footnoteReference w:id="35"/>
      </w:r>
      <w:r w:rsidR="00393A84" w:rsidRPr="00C03821">
        <w:rPr>
          <w:rFonts w:ascii="Arial" w:hAnsi="Arial" w:cs="Arial"/>
          <w:sz w:val="24"/>
          <w:szCs w:val="24"/>
          <w:vertAlign w:val="superscript"/>
        </w:rPr>
        <w:t xml:space="preserve"> </w:t>
      </w:r>
      <w:r w:rsidR="00393A84" w:rsidRPr="00C03821">
        <w:rPr>
          <w:rFonts w:ascii="Arial" w:hAnsi="Arial" w:cs="Arial"/>
          <w:sz w:val="24"/>
          <w:szCs w:val="24"/>
        </w:rPr>
        <w:t>así como también del pliego de condiciones</w:t>
      </w:r>
      <w:r w:rsidR="00F73E9A" w:rsidRPr="00C03821">
        <w:rPr>
          <w:rStyle w:val="TextonotapieCar"/>
          <w:rFonts w:ascii="Arial" w:hAnsi="Arial" w:cs="Arial"/>
          <w:vertAlign w:val="superscript"/>
        </w:rPr>
        <w:footnoteReference w:id="36"/>
      </w:r>
      <w:r w:rsidR="00393A84" w:rsidRPr="00C03821">
        <w:rPr>
          <w:rFonts w:ascii="Arial" w:hAnsi="Arial" w:cs="Arial"/>
          <w:sz w:val="24"/>
          <w:szCs w:val="24"/>
        </w:rPr>
        <w:t>.</w:t>
      </w:r>
    </w:p>
    <w:p w14:paraId="0776876F" w14:textId="77777777" w:rsidR="00393A84" w:rsidRPr="00C03821" w:rsidRDefault="00393A84" w:rsidP="00941C99">
      <w:pPr>
        <w:spacing w:line="360" w:lineRule="auto"/>
        <w:jc w:val="both"/>
        <w:rPr>
          <w:rFonts w:ascii="Arial" w:hAnsi="Arial" w:cs="Arial"/>
          <w:sz w:val="24"/>
          <w:szCs w:val="24"/>
        </w:rPr>
      </w:pPr>
    </w:p>
    <w:p w14:paraId="621DECD9" w14:textId="652F10C7" w:rsidR="00730AEA" w:rsidRPr="00C03821" w:rsidRDefault="00647C07" w:rsidP="00941C99">
      <w:pPr>
        <w:spacing w:line="360" w:lineRule="auto"/>
        <w:jc w:val="both"/>
        <w:rPr>
          <w:rFonts w:ascii="Arial" w:hAnsi="Arial" w:cs="Arial"/>
          <w:sz w:val="24"/>
          <w:szCs w:val="24"/>
        </w:rPr>
      </w:pPr>
      <w:bookmarkStart w:id="8" w:name="_Hlk92887996"/>
      <w:r w:rsidRPr="00C03821">
        <w:rPr>
          <w:rFonts w:ascii="Arial" w:hAnsi="Arial" w:cs="Arial"/>
          <w:sz w:val="24"/>
          <w:szCs w:val="24"/>
        </w:rPr>
        <w:t>De conformidad con</w:t>
      </w:r>
      <w:r w:rsidR="000E1221" w:rsidRPr="00C03821">
        <w:rPr>
          <w:rFonts w:ascii="Arial" w:hAnsi="Arial" w:cs="Arial"/>
          <w:sz w:val="24"/>
          <w:szCs w:val="24"/>
        </w:rPr>
        <w:t xml:space="preserve"> lo consignado en</w:t>
      </w:r>
      <w:r w:rsidRPr="00C03821">
        <w:rPr>
          <w:rFonts w:ascii="Arial" w:hAnsi="Arial" w:cs="Arial"/>
          <w:sz w:val="24"/>
          <w:szCs w:val="24"/>
        </w:rPr>
        <w:t xml:space="preserve"> </w:t>
      </w:r>
      <w:r w:rsidR="00393A84" w:rsidRPr="00C03821">
        <w:rPr>
          <w:rFonts w:ascii="Arial" w:hAnsi="Arial" w:cs="Arial"/>
          <w:sz w:val="24"/>
          <w:szCs w:val="24"/>
        </w:rPr>
        <w:t>el pliego,</w:t>
      </w:r>
      <w:r w:rsidR="00996DDC" w:rsidRPr="00C03821">
        <w:rPr>
          <w:rFonts w:ascii="Arial" w:hAnsi="Arial" w:cs="Arial"/>
          <w:sz w:val="24"/>
          <w:szCs w:val="24"/>
        </w:rPr>
        <w:t xml:space="preserve"> en pu</w:t>
      </w:r>
      <w:r w:rsidR="001F4ED4" w:rsidRPr="00C03821">
        <w:rPr>
          <w:rFonts w:ascii="Arial" w:hAnsi="Arial" w:cs="Arial"/>
          <w:sz w:val="24"/>
          <w:szCs w:val="24"/>
        </w:rPr>
        <w:t>nto al</w:t>
      </w:r>
      <w:r w:rsidR="00996DDC" w:rsidRPr="00C03821">
        <w:rPr>
          <w:rFonts w:ascii="Arial" w:hAnsi="Arial" w:cs="Arial"/>
          <w:sz w:val="24"/>
          <w:szCs w:val="24"/>
        </w:rPr>
        <w:t xml:space="preserve"> alcance del objeto a contratar</w:t>
      </w:r>
      <w:r w:rsidR="00F73E9A" w:rsidRPr="00C03821">
        <w:rPr>
          <w:rFonts w:ascii="Arial" w:hAnsi="Arial" w:cs="Arial"/>
          <w:sz w:val="24"/>
          <w:szCs w:val="24"/>
        </w:rPr>
        <w:t xml:space="preserve"> y </w:t>
      </w:r>
      <w:r w:rsidR="001F4ED4" w:rsidRPr="00C03821">
        <w:rPr>
          <w:rFonts w:ascii="Arial" w:hAnsi="Arial" w:cs="Arial"/>
          <w:sz w:val="24"/>
          <w:szCs w:val="24"/>
        </w:rPr>
        <w:t>a</w:t>
      </w:r>
      <w:r w:rsidR="00F73E9A" w:rsidRPr="00C03821">
        <w:rPr>
          <w:rFonts w:ascii="Arial" w:hAnsi="Arial" w:cs="Arial"/>
          <w:sz w:val="24"/>
          <w:szCs w:val="24"/>
        </w:rPr>
        <w:t xml:space="preserve"> la descripción técnica del bien o servicio</w:t>
      </w:r>
      <w:r w:rsidR="00754F88" w:rsidRPr="00C03821">
        <w:rPr>
          <w:rFonts w:ascii="Arial" w:hAnsi="Arial" w:cs="Arial"/>
          <w:sz w:val="24"/>
          <w:szCs w:val="24"/>
        </w:rPr>
        <w:t xml:space="preserve"> (numerales 2.1. y 2.1.1.)</w:t>
      </w:r>
      <w:r w:rsidR="00F73E9A" w:rsidRPr="00C03821">
        <w:rPr>
          <w:rFonts w:ascii="Arial" w:hAnsi="Arial" w:cs="Arial"/>
          <w:sz w:val="24"/>
          <w:szCs w:val="24"/>
        </w:rPr>
        <w:t>,</w:t>
      </w:r>
      <w:r w:rsidR="00996DDC" w:rsidRPr="00C03821">
        <w:rPr>
          <w:rFonts w:ascii="Arial" w:hAnsi="Arial" w:cs="Arial"/>
          <w:sz w:val="24"/>
          <w:szCs w:val="24"/>
        </w:rPr>
        <w:t xml:space="preserve"> se determinó que </w:t>
      </w:r>
      <w:r w:rsidR="002A27A4" w:rsidRPr="00C03821">
        <w:rPr>
          <w:rFonts w:ascii="Arial" w:hAnsi="Arial" w:cs="Arial"/>
          <w:sz w:val="24"/>
          <w:szCs w:val="24"/>
        </w:rPr>
        <w:t>el</w:t>
      </w:r>
      <w:r w:rsidR="00F73E9A" w:rsidRPr="00C03821">
        <w:rPr>
          <w:rFonts w:ascii="Arial" w:hAnsi="Arial" w:cs="Arial"/>
          <w:sz w:val="24"/>
          <w:szCs w:val="24"/>
        </w:rPr>
        <w:t xml:space="preserve"> transporte especial escolar rural </w:t>
      </w:r>
      <w:r w:rsidR="004A003B" w:rsidRPr="00C03821">
        <w:rPr>
          <w:rFonts w:ascii="Arial" w:hAnsi="Arial" w:cs="Arial"/>
          <w:sz w:val="24"/>
          <w:szCs w:val="24"/>
        </w:rPr>
        <w:t>debería prestarse</w:t>
      </w:r>
      <w:r w:rsidR="00F73E9A" w:rsidRPr="00C03821">
        <w:rPr>
          <w:rFonts w:ascii="Arial" w:hAnsi="Arial" w:cs="Arial"/>
          <w:sz w:val="24"/>
          <w:szCs w:val="24"/>
        </w:rPr>
        <w:t xml:space="preserve"> a 3169</w:t>
      </w:r>
      <w:r w:rsidR="004A003B" w:rsidRPr="00C03821">
        <w:rPr>
          <w:rFonts w:ascii="Arial" w:hAnsi="Arial" w:cs="Arial"/>
          <w:sz w:val="24"/>
          <w:szCs w:val="24"/>
        </w:rPr>
        <w:t xml:space="preserve"> </w:t>
      </w:r>
      <w:r w:rsidR="00F73E9A" w:rsidRPr="00C03821">
        <w:rPr>
          <w:rFonts w:ascii="Arial" w:hAnsi="Arial" w:cs="Arial"/>
          <w:sz w:val="24"/>
          <w:szCs w:val="24"/>
        </w:rPr>
        <w:t>estudiantes de la zona rural en las rutas especificadas</w:t>
      </w:r>
      <w:r w:rsidR="00392794" w:rsidRPr="00C03821">
        <w:rPr>
          <w:rStyle w:val="TextonotapieCar"/>
          <w:rFonts w:ascii="Arial" w:hAnsi="Arial" w:cs="Arial"/>
          <w:vertAlign w:val="superscript"/>
        </w:rPr>
        <w:footnoteReference w:id="37"/>
      </w:r>
      <w:r w:rsidR="002867B0" w:rsidRPr="00C03821">
        <w:rPr>
          <w:rFonts w:ascii="Arial" w:hAnsi="Arial" w:cs="Arial"/>
          <w:sz w:val="24"/>
          <w:szCs w:val="24"/>
        </w:rPr>
        <w:t>.</w:t>
      </w:r>
    </w:p>
    <w:bookmarkEnd w:id="8"/>
    <w:p w14:paraId="5C25AB93" w14:textId="2C340809" w:rsidR="00F73E9A" w:rsidRPr="00C03821" w:rsidRDefault="00F73E9A" w:rsidP="00941C99">
      <w:pPr>
        <w:spacing w:line="360" w:lineRule="auto"/>
        <w:jc w:val="both"/>
        <w:rPr>
          <w:rFonts w:ascii="Arial" w:hAnsi="Arial" w:cs="Arial"/>
          <w:sz w:val="24"/>
          <w:szCs w:val="24"/>
        </w:rPr>
      </w:pPr>
    </w:p>
    <w:p w14:paraId="17BB346E" w14:textId="5945054D" w:rsidR="000E1221" w:rsidRPr="00C03821" w:rsidRDefault="00F73E9A" w:rsidP="00941C99">
      <w:pPr>
        <w:spacing w:line="360" w:lineRule="auto"/>
        <w:jc w:val="both"/>
        <w:rPr>
          <w:rFonts w:ascii="Arial" w:hAnsi="Arial" w:cs="Arial"/>
          <w:sz w:val="24"/>
          <w:szCs w:val="24"/>
        </w:rPr>
      </w:pPr>
      <w:r w:rsidRPr="00C03821">
        <w:rPr>
          <w:rFonts w:ascii="Arial" w:hAnsi="Arial" w:cs="Arial"/>
          <w:sz w:val="24"/>
          <w:szCs w:val="24"/>
        </w:rPr>
        <w:t xml:space="preserve">En lo que corresponde </w:t>
      </w:r>
      <w:r w:rsidR="00131518" w:rsidRPr="00C03821">
        <w:rPr>
          <w:rFonts w:ascii="Arial" w:hAnsi="Arial" w:cs="Arial"/>
          <w:sz w:val="24"/>
          <w:szCs w:val="24"/>
        </w:rPr>
        <w:t>a la evaluación de las propuestas</w:t>
      </w:r>
      <w:r w:rsidR="00AD62D2" w:rsidRPr="00C03821">
        <w:rPr>
          <w:rFonts w:ascii="Arial" w:hAnsi="Arial" w:cs="Arial"/>
          <w:sz w:val="24"/>
          <w:szCs w:val="24"/>
        </w:rPr>
        <w:t xml:space="preserve">, </w:t>
      </w:r>
      <w:r w:rsidR="00DC2E98" w:rsidRPr="00C03821">
        <w:rPr>
          <w:rFonts w:ascii="Arial" w:hAnsi="Arial" w:cs="Arial"/>
          <w:sz w:val="24"/>
          <w:szCs w:val="24"/>
        </w:rPr>
        <w:t>en el numeral 4.</w:t>
      </w:r>
      <w:r w:rsidR="005F7AEA" w:rsidRPr="00C03821">
        <w:rPr>
          <w:rFonts w:ascii="Arial" w:hAnsi="Arial" w:cs="Arial"/>
          <w:sz w:val="24"/>
          <w:szCs w:val="24"/>
        </w:rPr>
        <w:t>3</w:t>
      </w:r>
      <w:r w:rsidR="00DC2E98" w:rsidRPr="00C03821">
        <w:rPr>
          <w:rFonts w:ascii="Arial" w:hAnsi="Arial" w:cs="Arial"/>
          <w:sz w:val="24"/>
          <w:szCs w:val="24"/>
        </w:rPr>
        <w:t>.10.</w:t>
      </w:r>
      <w:r w:rsidR="00647C07" w:rsidRPr="00C03821">
        <w:rPr>
          <w:rFonts w:ascii="Arial" w:hAnsi="Arial" w:cs="Arial"/>
          <w:sz w:val="24"/>
          <w:szCs w:val="24"/>
        </w:rPr>
        <w:t xml:space="preserve"> del pliego</w:t>
      </w:r>
      <w:r w:rsidR="00DC2E98" w:rsidRPr="00C03821">
        <w:rPr>
          <w:rFonts w:ascii="Arial" w:hAnsi="Arial" w:cs="Arial"/>
          <w:sz w:val="24"/>
          <w:szCs w:val="24"/>
        </w:rPr>
        <w:t xml:space="preserve"> </w:t>
      </w:r>
      <w:r w:rsidR="002A27A4" w:rsidRPr="00C03821">
        <w:rPr>
          <w:rFonts w:ascii="Arial" w:hAnsi="Arial" w:cs="Arial"/>
          <w:sz w:val="24"/>
          <w:szCs w:val="24"/>
        </w:rPr>
        <w:t>se</w:t>
      </w:r>
      <w:r w:rsidR="00AD62D2" w:rsidRPr="00C03821">
        <w:rPr>
          <w:rFonts w:ascii="Arial" w:hAnsi="Arial" w:cs="Arial"/>
          <w:sz w:val="24"/>
          <w:szCs w:val="24"/>
        </w:rPr>
        <w:t xml:space="preserve"> </w:t>
      </w:r>
      <w:r w:rsidR="007339F3" w:rsidRPr="00C03821">
        <w:rPr>
          <w:rFonts w:ascii="Arial" w:hAnsi="Arial" w:cs="Arial"/>
          <w:sz w:val="24"/>
          <w:szCs w:val="24"/>
        </w:rPr>
        <w:t xml:space="preserve">establecieron los documentos esenciales y los requisitos mínimos de participación, </w:t>
      </w:r>
      <w:r w:rsidR="000E1221" w:rsidRPr="00C03821">
        <w:rPr>
          <w:rFonts w:ascii="Arial" w:hAnsi="Arial" w:cs="Arial"/>
          <w:sz w:val="24"/>
          <w:szCs w:val="24"/>
        </w:rPr>
        <w:t>dentro de los cuales se incluyó la presentación de la fotocopia de la tarjeta de operación de los vehículos relacionados para cubrir las rutas. Por demás, expresamente se consignó que los requisitos habilitantes podían subsanarse siempre y cuando no fueran esenciales para la evaluación. A este efecto se plasmó lo siguiente:</w:t>
      </w:r>
    </w:p>
    <w:p w14:paraId="346894F2" w14:textId="77777777" w:rsidR="00DC2E98" w:rsidRPr="00C03821" w:rsidRDefault="00DC2E98" w:rsidP="00DC2E98">
      <w:pPr>
        <w:autoSpaceDE w:val="0"/>
        <w:autoSpaceDN w:val="0"/>
        <w:adjustRightInd w:val="0"/>
        <w:jc w:val="both"/>
        <w:rPr>
          <w:rFonts w:ascii="Arial" w:hAnsi="Arial" w:cs="Arial"/>
          <w:i/>
          <w:color w:val="353535"/>
        </w:rPr>
      </w:pPr>
    </w:p>
    <w:p w14:paraId="5C27909C" w14:textId="77777777" w:rsidR="00044076" w:rsidRPr="00C03821" w:rsidRDefault="00DC2E98" w:rsidP="00DC2E98">
      <w:pPr>
        <w:pStyle w:val="Sinespaciado"/>
        <w:autoSpaceDE w:val="0"/>
        <w:autoSpaceDN w:val="0"/>
        <w:adjustRightInd w:val="0"/>
        <w:ind w:left="720"/>
        <w:contextualSpacing/>
        <w:jc w:val="both"/>
        <w:rPr>
          <w:rFonts w:ascii="Arial" w:hAnsi="Arial" w:cs="Arial"/>
          <w:bCs/>
          <w:i/>
        </w:rPr>
      </w:pPr>
      <w:r w:rsidRPr="00C03821">
        <w:rPr>
          <w:rFonts w:ascii="Arial" w:hAnsi="Arial" w:cs="Arial"/>
          <w:bCs/>
          <w:i/>
        </w:rPr>
        <w:t>“</w:t>
      </w:r>
      <w:r w:rsidR="00044076" w:rsidRPr="00C03821">
        <w:rPr>
          <w:rFonts w:ascii="Arial" w:hAnsi="Arial" w:cs="Arial"/>
          <w:bCs/>
          <w:i/>
        </w:rPr>
        <w:t>4.3.10 CIERRE DEL PROCESO Y APERTURA DE PROPUESTAS</w:t>
      </w:r>
    </w:p>
    <w:p w14:paraId="53362013" w14:textId="0BF2CB53" w:rsidR="00044076" w:rsidRPr="00C03821" w:rsidRDefault="00044076" w:rsidP="00DC2E98">
      <w:pPr>
        <w:pStyle w:val="Sinespaciado"/>
        <w:autoSpaceDE w:val="0"/>
        <w:autoSpaceDN w:val="0"/>
        <w:adjustRightInd w:val="0"/>
        <w:ind w:left="720"/>
        <w:contextualSpacing/>
        <w:jc w:val="both"/>
        <w:rPr>
          <w:rFonts w:ascii="Arial" w:hAnsi="Arial" w:cs="Arial"/>
          <w:bCs/>
          <w:i/>
        </w:rPr>
      </w:pPr>
      <w:r w:rsidRPr="00C03821">
        <w:rPr>
          <w:rFonts w:ascii="Arial" w:hAnsi="Arial" w:cs="Arial"/>
          <w:bCs/>
          <w:i/>
        </w:rPr>
        <w:t>[…]</w:t>
      </w:r>
    </w:p>
    <w:p w14:paraId="6CAB0DFC" w14:textId="4CEDBB61" w:rsidR="00044076" w:rsidRPr="00C03821" w:rsidRDefault="00DC2E98" w:rsidP="00044076">
      <w:pPr>
        <w:pStyle w:val="Sinespaciado"/>
        <w:numPr>
          <w:ilvl w:val="0"/>
          <w:numId w:val="35"/>
        </w:numPr>
        <w:autoSpaceDE w:val="0"/>
        <w:autoSpaceDN w:val="0"/>
        <w:adjustRightInd w:val="0"/>
        <w:contextualSpacing/>
        <w:jc w:val="both"/>
        <w:rPr>
          <w:rFonts w:ascii="Arial" w:hAnsi="Arial" w:cs="Arial"/>
          <w:i/>
        </w:rPr>
      </w:pPr>
      <w:r w:rsidRPr="00C03821">
        <w:rPr>
          <w:rFonts w:ascii="Arial" w:hAnsi="Arial" w:cs="Arial"/>
          <w:bCs/>
          <w:i/>
        </w:rPr>
        <w:t xml:space="preserve">REVISIÓN DE DOCUMENTOS ESENCIALES: </w:t>
      </w:r>
    </w:p>
    <w:p w14:paraId="573A62A3" w14:textId="77777777" w:rsidR="00044076" w:rsidRPr="00C03821" w:rsidRDefault="00044076" w:rsidP="00044076">
      <w:pPr>
        <w:pStyle w:val="Sinespaciado"/>
        <w:autoSpaceDE w:val="0"/>
        <w:autoSpaceDN w:val="0"/>
        <w:adjustRightInd w:val="0"/>
        <w:ind w:left="1440"/>
        <w:contextualSpacing/>
        <w:jc w:val="both"/>
        <w:rPr>
          <w:rFonts w:ascii="Arial" w:hAnsi="Arial" w:cs="Arial"/>
          <w:i/>
        </w:rPr>
      </w:pPr>
    </w:p>
    <w:p w14:paraId="0C312BFD" w14:textId="3293D6FA" w:rsidR="00DC2E98" w:rsidRPr="00C03821" w:rsidRDefault="00DC2E98" w:rsidP="00044076">
      <w:pPr>
        <w:autoSpaceDE w:val="0"/>
        <w:autoSpaceDN w:val="0"/>
        <w:adjustRightInd w:val="0"/>
        <w:ind w:left="708"/>
        <w:contextualSpacing/>
        <w:jc w:val="both"/>
        <w:rPr>
          <w:rFonts w:ascii="Arial" w:hAnsi="Arial" w:cs="Arial"/>
          <w:i/>
        </w:rPr>
      </w:pPr>
      <w:r w:rsidRPr="00C03821">
        <w:rPr>
          <w:rFonts w:ascii="Arial" w:hAnsi="Arial" w:cs="Arial"/>
          <w:i/>
        </w:rPr>
        <w:t xml:space="preserve">La entidad evaluará las propuestas los días establecidos en el cronograma del proceso, bajo criterios técnicos y económicos para lo cual cuenta con un Comité Asesor y de Evaluación. El Comité Evaluador podrá solicitar a los proponentes las aclaraciones que considere convenientes, actuación que no contraviene a las demás </w:t>
      </w:r>
      <w:r w:rsidRPr="00C03821">
        <w:rPr>
          <w:rFonts w:ascii="Arial" w:hAnsi="Arial" w:cs="Arial"/>
          <w:i/>
        </w:rPr>
        <w:lastRenderedPageBreak/>
        <w:t>disposiciones señaladas en este pliego de condiciones generales, de acuerdo al siguiente procedimiento:</w:t>
      </w:r>
    </w:p>
    <w:p w14:paraId="557146F3" w14:textId="77777777" w:rsidR="00DC2E98" w:rsidRPr="00C03821" w:rsidRDefault="00DC2E98" w:rsidP="00DC2E98">
      <w:pPr>
        <w:autoSpaceDE w:val="0"/>
        <w:autoSpaceDN w:val="0"/>
        <w:adjustRightInd w:val="0"/>
        <w:jc w:val="both"/>
        <w:rPr>
          <w:rFonts w:ascii="Arial" w:hAnsi="Arial" w:cs="Arial"/>
          <w:i/>
        </w:rPr>
      </w:pPr>
    </w:p>
    <w:p w14:paraId="75BBC166" w14:textId="77777777" w:rsidR="00DC2E98" w:rsidRPr="00C03821" w:rsidRDefault="00DC2E98" w:rsidP="00DC2E98">
      <w:pPr>
        <w:pStyle w:val="Sinespaciado"/>
        <w:autoSpaceDE w:val="0"/>
        <w:autoSpaceDN w:val="0"/>
        <w:adjustRightInd w:val="0"/>
        <w:ind w:left="720"/>
        <w:contextualSpacing/>
        <w:jc w:val="both"/>
        <w:rPr>
          <w:rFonts w:ascii="Arial" w:hAnsi="Arial" w:cs="Arial"/>
          <w:i/>
        </w:rPr>
      </w:pPr>
      <w:r w:rsidRPr="00C03821">
        <w:rPr>
          <w:rFonts w:ascii="Arial" w:hAnsi="Arial" w:cs="Arial"/>
          <w:bCs/>
          <w:i/>
        </w:rPr>
        <w:t>REVISIÓN DE LOS REQUISITOS MÍNIMOS DE PARTICIPACIÓN</w:t>
      </w:r>
      <w:r w:rsidRPr="00C03821">
        <w:rPr>
          <w:rFonts w:ascii="Arial" w:hAnsi="Arial" w:cs="Arial"/>
          <w:i/>
        </w:rPr>
        <w:t>: Se revisará a cada una de las propuestas todos los requisitos exigidos en el pliego de condiciones.</w:t>
      </w:r>
    </w:p>
    <w:p w14:paraId="67F0C81E" w14:textId="77777777" w:rsidR="00DC2E98" w:rsidRPr="00C03821" w:rsidRDefault="00DC2E98" w:rsidP="00DC2E98">
      <w:pPr>
        <w:jc w:val="both"/>
        <w:rPr>
          <w:rFonts w:ascii="Arial" w:hAnsi="Arial" w:cs="Arial"/>
        </w:rPr>
      </w:pPr>
    </w:p>
    <w:p w14:paraId="0D4542E9" w14:textId="497311EC" w:rsidR="00AD62D2" w:rsidRPr="00C03821" w:rsidRDefault="00AD62D2" w:rsidP="00DC2E98">
      <w:pPr>
        <w:ind w:left="709"/>
        <w:jc w:val="both"/>
        <w:rPr>
          <w:rFonts w:ascii="Arial" w:hAnsi="Arial" w:cs="Arial"/>
          <w:i/>
          <w:iCs/>
        </w:rPr>
      </w:pPr>
      <w:r w:rsidRPr="00C03821">
        <w:rPr>
          <w:rFonts w:ascii="Arial" w:hAnsi="Arial" w:cs="Arial"/>
          <w:i/>
          <w:iCs/>
        </w:rPr>
        <w:t xml:space="preserve">REVISIÓN DE DOCUMENTOS HABILITANTES: Conforme a lo establecido en el numeral 1' del art. 5 de la ley 1 150 de 2007, y para efectos de la contratación del presente objeto, el municipio de Pereira, requiere que los proponentes presenten al momento del cierre los documentos que sirvan para verificar la capacidad jurídica, las </w:t>
      </w:r>
      <w:r w:rsidR="002A27A4" w:rsidRPr="00C03821">
        <w:rPr>
          <w:rFonts w:ascii="Arial" w:hAnsi="Arial" w:cs="Arial"/>
          <w:i/>
          <w:iCs/>
        </w:rPr>
        <w:t>condiciones</w:t>
      </w:r>
      <w:r w:rsidRPr="00C03821">
        <w:rPr>
          <w:rFonts w:ascii="Arial" w:hAnsi="Arial" w:cs="Arial"/>
          <w:i/>
          <w:iCs/>
        </w:rPr>
        <w:t xml:space="preserve"> de experiencia, capacidad financiera y de organización, los cuales serán objeto de verificación de cumplimiento como requisitos habilitantes para la </w:t>
      </w:r>
      <w:r w:rsidR="002A27A4" w:rsidRPr="00C03821">
        <w:rPr>
          <w:rFonts w:ascii="Arial" w:hAnsi="Arial" w:cs="Arial"/>
          <w:i/>
          <w:iCs/>
        </w:rPr>
        <w:t>participación</w:t>
      </w:r>
      <w:r w:rsidRPr="00C03821">
        <w:rPr>
          <w:rFonts w:ascii="Arial" w:hAnsi="Arial" w:cs="Arial"/>
          <w:i/>
          <w:iCs/>
        </w:rPr>
        <w:t xml:space="preserve"> en el presente proceso de selección</w:t>
      </w:r>
      <w:r w:rsidR="002A27A4" w:rsidRPr="00C03821">
        <w:rPr>
          <w:rFonts w:ascii="Arial" w:hAnsi="Arial" w:cs="Arial"/>
          <w:i/>
          <w:iCs/>
        </w:rPr>
        <w:t xml:space="preserve"> </w:t>
      </w:r>
      <w:r w:rsidRPr="00C03821">
        <w:rPr>
          <w:rFonts w:ascii="Arial" w:hAnsi="Arial" w:cs="Arial"/>
          <w:bCs/>
          <w:i/>
          <w:iCs/>
        </w:rPr>
        <w:t>y no otorgarán puntaje,</w:t>
      </w:r>
      <w:r w:rsidRPr="00C03821">
        <w:rPr>
          <w:rFonts w:ascii="Arial" w:hAnsi="Arial" w:cs="Arial"/>
          <w:i/>
          <w:iCs/>
        </w:rPr>
        <w:t xml:space="preserve"> </w:t>
      </w:r>
      <w:r w:rsidR="002A27A4" w:rsidRPr="00C03821">
        <w:rPr>
          <w:rFonts w:ascii="Arial" w:hAnsi="Arial" w:cs="Arial"/>
          <w:i/>
          <w:iCs/>
        </w:rPr>
        <w:t>así</w:t>
      </w:r>
      <w:r w:rsidRPr="00C03821">
        <w:rPr>
          <w:rFonts w:ascii="Arial" w:hAnsi="Arial" w:cs="Arial"/>
          <w:i/>
          <w:iCs/>
        </w:rPr>
        <w:t>:</w:t>
      </w:r>
    </w:p>
    <w:p w14:paraId="75EBB6BA" w14:textId="6ECDFE12" w:rsidR="00AD62D2" w:rsidRPr="00C03821" w:rsidRDefault="00AD62D2" w:rsidP="00DC2E98">
      <w:pPr>
        <w:ind w:left="709"/>
        <w:jc w:val="both"/>
        <w:rPr>
          <w:rFonts w:ascii="Arial" w:hAnsi="Arial" w:cs="Arial"/>
          <w:i/>
          <w:iCs/>
        </w:rPr>
      </w:pPr>
    </w:p>
    <w:p w14:paraId="53B280EB" w14:textId="2F5525BE" w:rsidR="00F232E1" w:rsidRPr="00C03821" w:rsidRDefault="00E37E44" w:rsidP="00DC2E98">
      <w:pPr>
        <w:ind w:left="709"/>
        <w:jc w:val="both"/>
        <w:rPr>
          <w:rFonts w:ascii="Arial" w:hAnsi="Arial" w:cs="Arial"/>
          <w:i/>
          <w:iCs/>
        </w:rPr>
      </w:pPr>
      <w:r w:rsidRPr="00C03821">
        <w:rPr>
          <w:rFonts w:ascii="Arial" w:hAnsi="Arial" w:cs="Arial"/>
          <w:i/>
          <w:iCs/>
        </w:rPr>
        <w:t xml:space="preserve">a) </w:t>
      </w:r>
      <w:r w:rsidR="00AD62D2" w:rsidRPr="00C03821">
        <w:rPr>
          <w:rFonts w:ascii="Arial" w:hAnsi="Arial" w:cs="Arial"/>
          <w:i/>
          <w:iCs/>
        </w:rPr>
        <w:t xml:space="preserve">Carta de presentación de la propuesta, firmada por el representante legal de la firma. (ANEXO A). </w:t>
      </w:r>
    </w:p>
    <w:p w14:paraId="1DC5F5A5" w14:textId="5DC4364E" w:rsidR="00F232E1" w:rsidRPr="00C03821" w:rsidRDefault="00AD62D2" w:rsidP="002A27A4">
      <w:pPr>
        <w:ind w:left="709"/>
        <w:jc w:val="both"/>
        <w:rPr>
          <w:rFonts w:ascii="Arial" w:hAnsi="Arial" w:cs="Arial"/>
          <w:i/>
          <w:iCs/>
        </w:rPr>
      </w:pPr>
      <w:r w:rsidRPr="00C03821">
        <w:rPr>
          <w:rFonts w:ascii="Arial" w:hAnsi="Arial" w:cs="Arial"/>
          <w:i/>
          <w:iCs/>
        </w:rPr>
        <w:t xml:space="preserve">b) Certificado expedido por la Cámara de Comercio que da cuenta de la inscripción del proponente en el REGISTRO </w:t>
      </w:r>
      <w:r w:rsidR="002A27A4" w:rsidRPr="00C03821">
        <w:rPr>
          <w:rFonts w:ascii="Arial" w:hAnsi="Arial" w:cs="Arial"/>
          <w:i/>
          <w:iCs/>
        </w:rPr>
        <w:t xml:space="preserve">ÚNICO DE PROPONENTES </w:t>
      </w:r>
      <w:r w:rsidRPr="00C03821">
        <w:rPr>
          <w:rFonts w:ascii="Arial" w:hAnsi="Arial" w:cs="Arial"/>
          <w:i/>
          <w:iCs/>
        </w:rPr>
        <w:t>conforme a la totalidad de las exigencias contenidas en el Decreto. 1082 del 2015, en concordancia con el artículo 221 del Decreto 019 de 2012.</w:t>
      </w:r>
    </w:p>
    <w:p w14:paraId="321642ED" w14:textId="77777777" w:rsidR="00F232E1" w:rsidRPr="00C03821" w:rsidRDefault="00AD62D2" w:rsidP="002A27A4">
      <w:pPr>
        <w:ind w:left="709"/>
        <w:jc w:val="both"/>
        <w:rPr>
          <w:rFonts w:ascii="Arial" w:hAnsi="Arial" w:cs="Arial"/>
          <w:i/>
          <w:iCs/>
        </w:rPr>
      </w:pPr>
      <w:r w:rsidRPr="00C03821">
        <w:rPr>
          <w:rFonts w:ascii="Arial" w:hAnsi="Arial" w:cs="Arial"/>
          <w:i/>
          <w:iCs/>
        </w:rPr>
        <w:t xml:space="preserve">c) Documentos que acrediten experiencia relacionada con el objeto que se pretende contratar (ANEXO B). </w:t>
      </w:r>
    </w:p>
    <w:p w14:paraId="299F058B" w14:textId="400535C7" w:rsidR="00F232E1" w:rsidRPr="00C03821" w:rsidRDefault="00AD62D2" w:rsidP="002A27A4">
      <w:pPr>
        <w:ind w:left="709"/>
        <w:jc w:val="both"/>
        <w:rPr>
          <w:rFonts w:ascii="Arial" w:hAnsi="Arial" w:cs="Arial"/>
          <w:i/>
          <w:iCs/>
        </w:rPr>
      </w:pPr>
      <w:r w:rsidRPr="00C03821">
        <w:rPr>
          <w:rFonts w:ascii="Arial" w:hAnsi="Arial" w:cs="Arial"/>
          <w:i/>
          <w:iCs/>
        </w:rPr>
        <w:t>d) Certificado de Existencia y Representación Legal si el participante es persona jurídica, expedido con no más de treinta (30) días antes del cie</w:t>
      </w:r>
      <w:r w:rsidR="002A27A4" w:rsidRPr="00C03821">
        <w:rPr>
          <w:rFonts w:ascii="Arial" w:hAnsi="Arial" w:cs="Arial"/>
          <w:i/>
          <w:iCs/>
        </w:rPr>
        <w:t>rr</w:t>
      </w:r>
      <w:r w:rsidRPr="00C03821">
        <w:rPr>
          <w:rFonts w:ascii="Arial" w:hAnsi="Arial" w:cs="Arial"/>
          <w:i/>
          <w:iCs/>
        </w:rPr>
        <w:t xml:space="preserve">e del presente proceso, en el cual deberán estar claramente expresadas las facultades del gerente. </w:t>
      </w:r>
    </w:p>
    <w:p w14:paraId="2986A732" w14:textId="36D60F17" w:rsidR="00F232E1" w:rsidRPr="00C03821" w:rsidRDefault="00AD62D2" w:rsidP="002A27A4">
      <w:pPr>
        <w:ind w:left="709"/>
        <w:jc w:val="both"/>
        <w:rPr>
          <w:rFonts w:ascii="Arial" w:hAnsi="Arial" w:cs="Arial"/>
          <w:i/>
          <w:iCs/>
        </w:rPr>
      </w:pPr>
      <w:r w:rsidRPr="00C03821">
        <w:rPr>
          <w:rFonts w:ascii="Arial" w:hAnsi="Arial" w:cs="Arial"/>
          <w:i/>
          <w:iCs/>
        </w:rPr>
        <w:t xml:space="preserve">e) Registro </w:t>
      </w:r>
      <w:r w:rsidR="002A27A4" w:rsidRPr="00C03821">
        <w:rPr>
          <w:rFonts w:ascii="Arial" w:hAnsi="Arial" w:cs="Arial"/>
          <w:i/>
          <w:iCs/>
        </w:rPr>
        <w:t>Único</w:t>
      </w:r>
      <w:r w:rsidRPr="00C03821">
        <w:rPr>
          <w:rFonts w:ascii="Arial" w:hAnsi="Arial" w:cs="Arial"/>
          <w:i/>
          <w:iCs/>
        </w:rPr>
        <w:t xml:space="preserve"> Tributario (RUT). </w:t>
      </w:r>
    </w:p>
    <w:p w14:paraId="422C60A7" w14:textId="6327B49C" w:rsidR="00F232E1" w:rsidRPr="00C03821" w:rsidRDefault="00F232E1" w:rsidP="002A27A4">
      <w:pPr>
        <w:ind w:left="709"/>
        <w:jc w:val="both"/>
        <w:rPr>
          <w:rFonts w:ascii="Arial" w:hAnsi="Arial" w:cs="Arial"/>
          <w:i/>
          <w:iCs/>
        </w:rPr>
      </w:pPr>
      <w:r w:rsidRPr="00C03821">
        <w:rPr>
          <w:rFonts w:ascii="Arial" w:hAnsi="Arial" w:cs="Arial"/>
          <w:i/>
          <w:iCs/>
        </w:rPr>
        <w:t>f)</w:t>
      </w:r>
      <w:r w:rsidR="00AD62D2" w:rsidRPr="00C03821">
        <w:rPr>
          <w:rFonts w:ascii="Arial" w:hAnsi="Arial" w:cs="Arial"/>
          <w:i/>
          <w:iCs/>
        </w:rPr>
        <w:t xml:space="preserve"> Carta de autorización de la Junta Directiva al Gerente, cuando el valor de la propuesta supere las autorizaciones que este tiene según los estatutos de la sociedad. Las limitaciones a las facultades del Gerente deberán estar claramente expresadas en el certificado que expida la Cámara de Comercio. </w:t>
      </w:r>
    </w:p>
    <w:p w14:paraId="4F37CAC7" w14:textId="771E19D7" w:rsidR="00F232E1" w:rsidRPr="00C03821" w:rsidRDefault="00AD62D2" w:rsidP="002A27A4">
      <w:pPr>
        <w:ind w:left="709"/>
        <w:jc w:val="both"/>
        <w:rPr>
          <w:rFonts w:ascii="Arial" w:hAnsi="Arial" w:cs="Arial"/>
          <w:i/>
          <w:iCs/>
        </w:rPr>
      </w:pPr>
      <w:r w:rsidRPr="00C03821">
        <w:rPr>
          <w:rFonts w:ascii="Arial" w:hAnsi="Arial" w:cs="Arial"/>
          <w:i/>
          <w:iCs/>
        </w:rPr>
        <w:t xml:space="preserve">g) Formato Único de Hoja de vida de la función pública </w:t>
      </w:r>
      <w:r w:rsidR="002A27A4" w:rsidRPr="00C03821">
        <w:rPr>
          <w:rFonts w:ascii="Arial" w:hAnsi="Arial" w:cs="Arial"/>
          <w:i/>
          <w:iCs/>
        </w:rPr>
        <w:t>para</w:t>
      </w:r>
      <w:r w:rsidRPr="00C03821">
        <w:rPr>
          <w:rFonts w:ascii="Arial" w:hAnsi="Arial" w:cs="Arial"/>
          <w:i/>
          <w:iCs/>
        </w:rPr>
        <w:t xml:space="preserve"> persona jurídica o persona natural, según sea el caso.</w:t>
      </w:r>
    </w:p>
    <w:p w14:paraId="49D9FE32" w14:textId="77777777" w:rsidR="002A27A4" w:rsidRPr="00C03821" w:rsidRDefault="00AD62D2" w:rsidP="002A27A4">
      <w:pPr>
        <w:ind w:left="709"/>
        <w:jc w:val="both"/>
        <w:rPr>
          <w:rFonts w:ascii="Arial" w:hAnsi="Arial" w:cs="Arial"/>
          <w:i/>
          <w:iCs/>
        </w:rPr>
      </w:pPr>
      <w:r w:rsidRPr="00C03821">
        <w:rPr>
          <w:rFonts w:ascii="Arial" w:hAnsi="Arial" w:cs="Arial"/>
          <w:i/>
          <w:iCs/>
        </w:rPr>
        <w:t xml:space="preserve">h) Documento de constitución de consorcio o unión temporal en el evento que se presente bajo una de estas modalidades. </w:t>
      </w:r>
    </w:p>
    <w:p w14:paraId="63945087" w14:textId="77777777" w:rsidR="002A27A4" w:rsidRPr="00C03821" w:rsidRDefault="00AD62D2" w:rsidP="002A27A4">
      <w:pPr>
        <w:ind w:left="709"/>
        <w:jc w:val="both"/>
        <w:rPr>
          <w:rFonts w:ascii="Arial" w:hAnsi="Arial" w:cs="Arial"/>
          <w:i/>
          <w:iCs/>
        </w:rPr>
      </w:pPr>
      <w:r w:rsidRPr="00C03821">
        <w:rPr>
          <w:rFonts w:ascii="Arial" w:hAnsi="Arial" w:cs="Arial"/>
          <w:i/>
          <w:iCs/>
        </w:rPr>
        <w:t xml:space="preserve">i) Fotocopia cédula de ciudadanía del Proponente. (Si es persona jurídica fotocopia del Representante Legal de la empresa) </w:t>
      </w:r>
    </w:p>
    <w:p w14:paraId="32A91645" w14:textId="4AF9934A" w:rsidR="00AD62D2" w:rsidRPr="00C03821" w:rsidRDefault="00AD62D2" w:rsidP="002A27A4">
      <w:pPr>
        <w:ind w:left="709"/>
        <w:jc w:val="both"/>
        <w:rPr>
          <w:rFonts w:ascii="Arial" w:hAnsi="Arial" w:cs="Arial"/>
          <w:i/>
          <w:iCs/>
        </w:rPr>
      </w:pPr>
      <w:r w:rsidRPr="00C03821">
        <w:rPr>
          <w:rFonts w:ascii="Arial" w:hAnsi="Arial" w:cs="Arial"/>
          <w:i/>
          <w:iCs/>
        </w:rPr>
        <w:t xml:space="preserve">j) Si es una persona jurídica Certificación que acredite que se encuentra al día en el pago de aportes parafiscales relativos al Sistema de Seguridad Social </w:t>
      </w:r>
      <w:proofErr w:type="spellStart"/>
      <w:r w:rsidRPr="00C03821">
        <w:rPr>
          <w:rFonts w:ascii="Arial" w:hAnsi="Arial" w:cs="Arial"/>
          <w:i/>
          <w:iCs/>
        </w:rPr>
        <w:t>lntegral</w:t>
      </w:r>
      <w:proofErr w:type="spellEnd"/>
      <w:r w:rsidRPr="00C03821">
        <w:rPr>
          <w:rFonts w:ascii="Arial" w:hAnsi="Arial" w:cs="Arial"/>
          <w:i/>
          <w:iCs/>
        </w:rPr>
        <w:t>, así como los propios del Sena, ICBF y Cajas de Compensación Familiar. (Artículo 23 Ley 115012007), firmado por el Revisor Fisca</w:t>
      </w:r>
      <w:r w:rsidR="002A27A4" w:rsidRPr="00C03821">
        <w:rPr>
          <w:rFonts w:ascii="Arial" w:hAnsi="Arial" w:cs="Arial"/>
          <w:i/>
          <w:iCs/>
        </w:rPr>
        <w:t>l</w:t>
      </w:r>
      <w:r w:rsidRPr="00C03821">
        <w:rPr>
          <w:rFonts w:ascii="Arial" w:hAnsi="Arial" w:cs="Arial"/>
          <w:i/>
          <w:iCs/>
        </w:rPr>
        <w:t xml:space="preserve">, o contador según sea el caso (quien debe adjuntar fotocopia de la cédula, tarjeta profesional y certificado de antecedentes disciplinarios expedido por la Junta Central de Contadores Públicos) o el Representante Legal según sea el caso; y si es una persona natural este requisito se acreditará con la presentación de las planillas de pago de </w:t>
      </w:r>
      <w:r w:rsidR="002A27A4" w:rsidRPr="00C03821">
        <w:rPr>
          <w:rFonts w:ascii="Arial" w:hAnsi="Arial" w:cs="Arial"/>
          <w:i/>
          <w:iCs/>
        </w:rPr>
        <w:t>aportes</w:t>
      </w:r>
      <w:r w:rsidRPr="00C03821">
        <w:rPr>
          <w:rFonts w:ascii="Arial" w:hAnsi="Arial" w:cs="Arial"/>
          <w:i/>
          <w:iCs/>
        </w:rPr>
        <w:t xml:space="preserve"> parafiscales y el Sistema de Seguridad Social </w:t>
      </w:r>
      <w:proofErr w:type="spellStart"/>
      <w:r w:rsidRPr="00C03821">
        <w:rPr>
          <w:rFonts w:ascii="Arial" w:hAnsi="Arial" w:cs="Arial"/>
          <w:i/>
          <w:iCs/>
        </w:rPr>
        <w:t>lntegral</w:t>
      </w:r>
      <w:proofErr w:type="spellEnd"/>
      <w:r w:rsidRPr="00C03821">
        <w:rPr>
          <w:rFonts w:ascii="Arial" w:hAnsi="Arial" w:cs="Arial"/>
          <w:i/>
          <w:iCs/>
        </w:rPr>
        <w:t xml:space="preserve"> de la persona natural, así como las planillas de pago de los empleados exigidos eh la capacidad administrativa y operacional en el presente pliego de condiciones.</w:t>
      </w:r>
    </w:p>
    <w:p w14:paraId="3FB04CA0" w14:textId="77777777" w:rsidR="002A27A4" w:rsidRPr="00C03821" w:rsidRDefault="00AD62D2" w:rsidP="002A27A4">
      <w:pPr>
        <w:ind w:left="709"/>
        <w:jc w:val="both"/>
        <w:rPr>
          <w:rFonts w:ascii="Arial" w:hAnsi="Arial" w:cs="Arial"/>
          <w:i/>
          <w:iCs/>
        </w:rPr>
      </w:pPr>
      <w:r w:rsidRPr="00C03821">
        <w:rPr>
          <w:rFonts w:ascii="Arial" w:hAnsi="Arial" w:cs="Arial"/>
          <w:i/>
          <w:iCs/>
        </w:rPr>
        <w:t xml:space="preserve">K) Garantía de Seriedad de la propuesta de acuerdo a lo estipulado en el Decreto '1082 de 2015, cuya cuantía no puede ser inferior al 10% del monto total de la oferta presentada con una vigencia de ciento veinte (120) días calendario a partir de la fecha de presentación de la propuesta. </w:t>
      </w:r>
    </w:p>
    <w:p w14:paraId="4B0A984F" w14:textId="77777777" w:rsidR="002A27A4" w:rsidRPr="00C03821" w:rsidRDefault="00AD62D2" w:rsidP="002A27A4">
      <w:pPr>
        <w:ind w:left="709"/>
        <w:jc w:val="both"/>
        <w:rPr>
          <w:rFonts w:ascii="Arial" w:hAnsi="Arial" w:cs="Arial"/>
          <w:i/>
          <w:iCs/>
        </w:rPr>
      </w:pPr>
      <w:r w:rsidRPr="00C03821">
        <w:rPr>
          <w:rFonts w:ascii="Arial" w:hAnsi="Arial" w:cs="Arial"/>
          <w:i/>
          <w:iCs/>
        </w:rPr>
        <w:t xml:space="preserve">l) Resolución expedida por el Ministerio de Transporte donde acredite que tiene habilitación en el servicio de transporte especial. </w:t>
      </w:r>
    </w:p>
    <w:p w14:paraId="269E43CD" w14:textId="697866BF" w:rsidR="001F2F62" w:rsidRPr="00C03821" w:rsidRDefault="00AD62D2" w:rsidP="00497194">
      <w:pPr>
        <w:ind w:left="708"/>
        <w:jc w:val="both"/>
        <w:rPr>
          <w:rFonts w:ascii="Arial" w:hAnsi="Arial" w:cs="Arial"/>
          <w:i/>
          <w:iCs/>
        </w:rPr>
      </w:pPr>
      <w:bookmarkStart w:id="9" w:name="_Hlk93041635"/>
      <w:r w:rsidRPr="00C03821">
        <w:rPr>
          <w:rFonts w:ascii="Arial" w:hAnsi="Arial" w:cs="Arial"/>
          <w:b/>
          <w:bCs/>
          <w:i/>
          <w:iCs/>
        </w:rPr>
        <w:t>m) Fotocopia de la Tar</w:t>
      </w:r>
      <w:r w:rsidR="00B84561" w:rsidRPr="00C03821">
        <w:rPr>
          <w:rFonts w:ascii="Arial" w:hAnsi="Arial" w:cs="Arial"/>
          <w:b/>
          <w:bCs/>
          <w:i/>
          <w:iCs/>
        </w:rPr>
        <w:t>j</w:t>
      </w:r>
      <w:r w:rsidRPr="00C03821">
        <w:rPr>
          <w:rFonts w:ascii="Arial" w:hAnsi="Arial" w:cs="Arial"/>
          <w:b/>
          <w:bCs/>
          <w:i/>
          <w:iCs/>
        </w:rPr>
        <w:t>eta de Operación de cada uno de los vehículos relacionados para cubrir las rutas</w:t>
      </w:r>
      <w:r w:rsidRPr="00C03821">
        <w:rPr>
          <w:rFonts w:ascii="Arial" w:hAnsi="Arial" w:cs="Arial"/>
          <w:i/>
          <w:iCs/>
        </w:rPr>
        <w:t>.</w:t>
      </w:r>
    </w:p>
    <w:p w14:paraId="3CBD18BB" w14:textId="5621EE7A" w:rsidR="00AD62D2" w:rsidRPr="00C03821" w:rsidRDefault="00AD62D2" w:rsidP="00497194">
      <w:pPr>
        <w:jc w:val="both"/>
        <w:rPr>
          <w:rFonts w:ascii="Arial" w:hAnsi="Arial" w:cs="Arial"/>
          <w:i/>
          <w:iCs/>
        </w:rPr>
      </w:pPr>
    </w:p>
    <w:p w14:paraId="40E7DC8C" w14:textId="77777777" w:rsidR="00497194" w:rsidRPr="00C03821" w:rsidRDefault="00497194" w:rsidP="00497194">
      <w:pPr>
        <w:jc w:val="both"/>
        <w:rPr>
          <w:rFonts w:ascii="Arial" w:hAnsi="Arial" w:cs="Arial"/>
          <w:i/>
          <w:iCs/>
        </w:rPr>
      </w:pPr>
      <w:r w:rsidRPr="00C03821">
        <w:rPr>
          <w:rFonts w:ascii="Arial" w:hAnsi="Arial" w:cs="Arial"/>
          <w:i/>
          <w:iCs/>
        </w:rPr>
        <w:tab/>
        <w:t>NOTAS:</w:t>
      </w:r>
    </w:p>
    <w:p w14:paraId="17F18DC2" w14:textId="77777777" w:rsidR="00497194" w:rsidRPr="00C03821" w:rsidRDefault="00497194" w:rsidP="00497194">
      <w:pPr>
        <w:jc w:val="both"/>
        <w:rPr>
          <w:rFonts w:ascii="Arial" w:hAnsi="Arial" w:cs="Arial"/>
          <w:i/>
          <w:iCs/>
        </w:rPr>
      </w:pPr>
    </w:p>
    <w:p w14:paraId="4A261F7B" w14:textId="221D99E0" w:rsidR="00497194" w:rsidRPr="00C03821" w:rsidRDefault="00497194" w:rsidP="00083388">
      <w:pPr>
        <w:ind w:left="708"/>
        <w:jc w:val="both"/>
        <w:rPr>
          <w:rFonts w:ascii="Arial" w:hAnsi="Arial" w:cs="Arial"/>
          <w:i/>
          <w:iCs/>
        </w:rPr>
      </w:pPr>
      <w:r w:rsidRPr="00C03821">
        <w:rPr>
          <w:rFonts w:ascii="Arial" w:hAnsi="Arial" w:cs="Arial"/>
          <w:i/>
          <w:iCs/>
        </w:rPr>
        <w:t>Nota 1: Teniendo en cuenta que el objeto a contratar consta de vehículos para</w:t>
      </w:r>
      <w:r w:rsidR="00083388" w:rsidRPr="00C03821">
        <w:rPr>
          <w:rFonts w:ascii="Arial" w:hAnsi="Arial" w:cs="Arial"/>
          <w:i/>
          <w:iCs/>
        </w:rPr>
        <w:t xml:space="preserve"> </w:t>
      </w:r>
      <w:r w:rsidRPr="00C03821">
        <w:rPr>
          <w:rFonts w:ascii="Arial" w:hAnsi="Arial" w:cs="Arial"/>
          <w:i/>
          <w:iCs/>
        </w:rPr>
        <w:t>transporte de pasajeros, se requiere que los proponentes cuenten con la habilitación transporte de pasajeros. De conformidad a lo establecido en el decreto 1079 de 2015, en el evento, que el proponente sea un consorcio o unión temporal, cada uno de sus miembros deberá acreditar el cumplimiento de este requisito.</w:t>
      </w:r>
    </w:p>
    <w:p w14:paraId="2909B42E" w14:textId="77777777" w:rsidR="00497194" w:rsidRPr="00C03821" w:rsidRDefault="00497194" w:rsidP="00497194">
      <w:pPr>
        <w:jc w:val="both"/>
        <w:rPr>
          <w:rFonts w:ascii="Arial" w:hAnsi="Arial" w:cs="Arial"/>
          <w:i/>
          <w:iCs/>
        </w:rPr>
      </w:pPr>
    </w:p>
    <w:p w14:paraId="6EC6B06F" w14:textId="75AC8A67" w:rsidR="00497194" w:rsidRPr="00C03821" w:rsidRDefault="00497194" w:rsidP="00393A84">
      <w:pPr>
        <w:ind w:left="708"/>
        <w:jc w:val="both"/>
        <w:rPr>
          <w:rFonts w:ascii="Arial" w:hAnsi="Arial" w:cs="Arial"/>
          <w:b/>
          <w:bCs/>
          <w:i/>
          <w:iCs/>
        </w:rPr>
      </w:pPr>
      <w:r w:rsidRPr="00C03821">
        <w:rPr>
          <w:rFonts w:ascii="Arial" w:hAnsi="Arial" w:cs="Arial"/>
          <w:i/>
          <w:iCs/>
        </w:rPr>
        <w:t xml:space="preserve">Nota 2: </w:t>
      </w:r>
      <w:r w:rsidRPr="00C03821">
        <w:rPr>
          <w:rFonts w:ascii="Arial" w:hAnsi="Arial" w:cs="Arial"/>
          <w:b/>
          <w:bCs/>
          <w:i/>
          <w:iCs/>
        </w:rPr>
        <w:t>La propuesta que incumpla con alguno o algunos de estos documentos y</w:t>
      </w:r>
      <w:r w:rsidR="00083388" w:rsidRPr="00C03821">
        <w:rPr>
          <w:rFonts w:ascii="Arial" w:hAnsi="Arial" w:cs="Arial"/>
          <w:b/>
          <w:bCs/>
          <w:i/>
          <w:iCs/>
        </w:rPr>
        <w:t xml:space="preserve"> </w:t>
      </w:r>
      <w:r w:rsidRPr="00C03821">
        <w:rPr>
          <w:rFonts w:ascii="Arial" w:hAnsi="Arial" w:cs="Arial"/>
          <w:b/>
          <w:bCs/>
          <w:i/>
          <w:iCs/>
        </w:rPr>
        <w:t>que no se consideren esenciales para la evaluación, podrán ser solicitados por el</w:t>
      </w:r>
      <w:r w:rsidR="00083388" w:rsidRPr="00C03821">
        <w:rPr>
          <w:rFonts w:ascii="Arial" w:hAnsi="Arial" w:cs="Arial"/>
          <w:b/>
          <w:bCs/>
          <w:i/>
          <w:iCs/>
        </w:rPr>
        <w:t xml:space="preserve"> </w:t>
      </w:r>
      <w:r w:rsidRPr="00C03821">
        <w:rPr>
          <w:rFonts w:ascii="Arial" w:hAnsi="Arial" w:cs="Arial"/>
          <w:b/>
          <w:bCs/>
          <w:i/>
          <w:iCs/>
        </w:rPr>
        <w:t>MUNICIPIO DE PEREIRA, en condiciones de igualdad para todos los proponentes</w:t>
      </w:r>
      <w:r w:rsidR="00393A84" w:rsidRPr="00C03821">
        <w:rPr>
          <w:rFonts w:ascii="Arial" w:hAnsi="Arial" w:cs="Arial"/>
          <w:b/>
          <w:bCs/>
          <w:i/>
          <w:iCs/>
        </w:rPr>
        <w:t xml:space="preserve"> </w:t>
      </w:r>
      <w:r w:rsidRPr="00C03821">
        <w:rPr>
          <w:rFonts w:ascii="Arial" w:hAnsi="Arial" w:cs="Arial"/>
          <w:b/>
          <w:bCs/>
          <w:i/>
          <w:iCs/>
        </w:rPr>
        <w:t>hasta la adjudicación</w:t>
      </w:r>
      <w:r w:rsidRPr="00C03821">
        <w:rPr>
          <w:rFonts w:ascii="Arial" w:hAnsi="Arial" w:cs="Arial"/>
          <w:i/>
          <w:iCs/>
        </w:rPr>
        <w:t>”.</w:t>
      </w:r>
      <w:r w:rsidR="00DC2E98" w:rsidRPr="00C03821">
        <w:rPr>
          <w:rFonts w:ascii="Arial" w:hAnsi="Arial" w:cs="Arial"/>
          <w:iCs/>
        </w:rPr>
        <w:t xml:space="preserve"> (Negrillas fuera de texto)</w:t>
      </w:r>
      <w:r w:rsidRPr="00C03821">
        <w:rPr>
          <w:rFonts w:ascii="Arial" w:hAnsi="Arial" w:cs="Arial"/>
          <w:i/>
          <w:iCs/>
        </w:rPr>
        <w:t xml:space="preserve"> </w:t>
      </w:r>
    </w:p>
    <w:p w14:paraId="2EF5FA67" w14:textId="77777777" w:rsidR="00DC2E98" w:rsidRPr="00C03821" w:rsidRDefault="00DC2E98" w:rsidP="00DC2E98">
      <w:pPr>
        <w:spacing w:line="360" w:lineRule="auto"/>
        <w:jc w:val="both"/>
        <w:rPr>
          <w:rFonts w:ascii="Arial" w:hAnsi="Arial" w:cs="Arial"/>
          <w:iCs/>
        </w:rPr>
      </w:pPr>
    </w:p>
    <w:bookmarkEnd w:id="9"/>
    <w:p w14:paraId="79B1D530" w14:textId="323196A8" w:rsidR="00DC2E98" w:rsidRPr="00C03821" w:rsidRDefault="00DC2E98" w:rsidP="00DC2E98">
      <w:pPr>
        <w:spacing w:line="360" w:lineRule="auto"/>
        <w:jc w:val="both"/>
        <w:rPr>
          <w:rFonts w:ascii="Arial" w:hAnsi="Arial" w:cs="Arial"/>
          <w:iCs/>
          <w:sz w:val="24"/>
          <w:szCs w:val="24"/>
        </w:rPr>
      </w:pPr>
      <w:r w:rsidRPr="00C03821">
        <w:rPr>
          <w:rFonts w:ascii="Arial" w:hAnsi="Arial" w:cs="Arial"/>
          <w:iCs/>
          <w:sz w:val="24"/>
          <w:szCs w:val="24"/>
        </w:rPr>
        <w:t xml:space="preserve">En lo que corresponde a la evaluación de las propuestas, al tenor del numeral 4.3.11 </w:t>
      </w:r>
      <w:r w:rsidR="00647C07" w:rsidRPr="00C03821">
        <w:rPr>
          <w:rFonts w:ascii="Arial" w:hAnsi="Arial" w:cs="Arial"/>
          <w:iCs/>
          <w:sz w:val="24"/>
          <w:szCs w:val="24"/>
        </w:rPr>
        <w:t xml:space="preserve">del pliego </w:t>
      </w:r>
      <w:r w:rsidRPr="00C03821">
        <w:rPr>
          <w:rFonts w:ascii="Arial" w:hAnsi="Arial" w:cs="Arial"/>
          <w:iCs/>
          <w:sz w:val="24"/>
          <w:szCs w:val="24"/>
        </w:rPr>
        <w:t>se dispuso que</w:t>
      </w:r>
      <w:r w:rsidR="007339F3" w:rsidRPr="00C03821">
        <w:rPr>
          <w:rFonts w:ascii="Arial" w:hAnsi="Arial" w:cs="Arial"/>
          <w:iCs/>
          <w:sz w:val="24"/>
          <w:szCs w:val="24"/>
        </w:rPr>
        <w:t xml:space="preserve"> </w:t>
      </w:r>
      <w:r w:rsidR="00647C07" w:rsidRPr="00C03821">
        <w:rPr>
          <w:rFonts w:ascii="Arial" w:hAnsi="Arial" w:cs="Arial"/>
          <w:iCs/>
          <w:sz w:val="24"/>
          <w:szCs w:val="24"/>
        </w:rPr>
        <w:t>aquellas se evaluarían</w:t>
      </w:r>
      <w:r w:rsidR="007339F3" w:rsidRPr="00C03821">
        <w:rPr>
          <w:rFonts w:ascii="Arial" w:hAnsi="Arial" w:cs="Arial"/>
          <w:iCs/>
          <w:sz w:val="24"/>
          <w:szCs w:val="24"/>
        </w:rPr>
        <w:t xml:space="preserve"> de la siguiente manera</w:t>
      </w:r>
      <w:r w:rsidRPr="00C03821">
        <w:rPr>
          <w:rFonts w:ascii="Arial" w:hAnsi="Arial" w:cs="Arial"/>
          <w:iCs/>
          <w:sz w:val="24"/>
          <w:szCs w:val="24"/>
        </w:rPr>
        <w:t>:</w:t>
      </w:r>
    </w:p>
    <w:p w14:paraId="5F761E0B" w14:textId="2F31209D" w:rsidR="00DC2E98" w:rsidRPr="00C03821" w:rsidRDefault="00DC2E98" w:rsidP="00DC2E98">
      <w:pPr>
        <w:jc w:val="both"/>
        <w:rPr>
          <w:rFonts w:ascii="Arial" w:hAnsi="Arial" w:cs="Arial"/>
        </w:rPr>
      </w:pPr>
    </w:p>
    <w:p w14:paraId="39C39252" w14:textId="2E5CED35" w:rsidR="005F7AEA" w:rsidRPr="00C03821" w:rsidRDefault="005F7AEA" w:rsidP="005F7AEA">
      <w:pPr>
        <w:autoSpaceDE w:val="0"/>
        <w:autoSpaceDN w:val="0"/>
        <w:adjustRightInd w:val="0"/>
        <w:jc w:val="both"/>
        <w:rPr>
          <w:rFonts w:ascii="Arial" w:hAnsi="Arial" w:cs="Arial"/>
          <w:i/>
          <w:color w:val="353535"/>
        </w:rPr>
      </w:pPr>
      <w:r w:rsidRPr="00C03821">
        <w:rPr>
          <w:rFonts w:ascii="Arial" w:hAnsi="Arial" w:cs="Arial"/>
        </w:rPr>
        <w:tab/>
        <w:t>“</w:t>
      </w:r>
      <w:r w:rsidRPr="00C03821">
        <w:rPr>
          <w:rFonts w:ascii="Arial" w:hAnsi="Arial" w:cs="Arial"/>
          <w:b/>
          <w:bCs/>
          <w:i/>
          <w:color w:val="353535"/>
        </w:rPr>
        <w:t>4.3.11 EVALUACIÓN DE LAS PROPUESTAS</w:t>
      </w:r>
    </w:p>
    <w:p w14:paraId="59858E85" w14:textId="540861C2" w:rsidR="005F7AEA" w:rsidRPr="00C03821" w:rsidRDefault="005F7AEA" w:rsidP="005F7AEA">
      <w:pPr>
        <w:autoSpaceDE w:val="0"/>
        <w:autoSpaceDN w:val="0"/>
        <w:adjustRightInd w:val="0"/>
        <w:ind w:left="708"/>
        <w:jc w:val="both"/>
        <w:rPr>
          <w:rFonts w:ascii="Arial" w:hAnsi="Arial" w:cs="Arial"/>
          <w:i/>
          <w:color w:val="353535"/>
        </w:rPr>
      </w:pPr>
      <w:r w:rsidRPr="00C03821">
        <w:rPr>
          <w:rFonts w:ascii="Arial" w:hAnsi="Arial" w:cs="Arial"/>
          <w:i/>
          <w:color w:val="353535"/>
        </w:rPr>
        <w:t>La entidad evaluará las propuestas los días establecidos en el cronograma del proceso, bajo criterios técnicos y económicos para lo c</w:t>
      </w:r>
      <w:r w:rsidR="00DD73AD" w:rsidRPr="00C03821">
        <w:rPr>
          <w:rFonts w:ascii="Arial" w:hAnsi="Arial" w:cs="Arial"/>
          <w:i/>
          <w:color w:val="353535"/>
        </w:rPr>
        <w:t>u</w:t>
      </w:r>
      <w:r w:rsidRPr="00C03821">
        <w:rPr>
          <w:rFonts w:ascii="Arial" w:hAnsi="Arial" w:cs="Arial"/>
          <w:i/>
          <w:color w:val="353535"/>
        </w:rPr>
        <w:t>al cuenta con un Comité Asesor y de Evaluación. El Comité Evaluador podrá solicitar a los proponentes las aclaraciones que considere convenientes, actuación que no contraviene a las demás disposiciones señaladas en este pliego de condiciones generales, de acuerdo al siguiente procedimiento:</w:t>
      </w:r>
    </w:p>
    <w:p w14:paraId="73B97C20" w14:textId="77777777" w:rsidR="005F7AEA" w:rsidRPr="00C03821" w:rsidRDefault="005F7AEA" w:rsidP="005F7AEA">
      <w:pPr>
        <w:autoSpaceDE w:val="0"/>
        <w:autoSpaceDN w:val="0"/>
        <w:adjustRightInd w:val="0"/>
        <w:jc w:val="both"/>
        <w:rPr>
          <w:rFonts w:ascii="Arial" w:hAnsi="Arial" w:cs="Arial"/>
          <w:i/>
          <w:color w:val="353535"/>
        </w:rPr>
      </w:pPr>
    </w:p>
    <w:p w14:paraId="2DDBC279" w14:textId="77777777" w:rsidR="005F7AEA" w:rsidRPr="00C03821" w:rsidRDefault="005F7AEA" w:rsidP="005F7AEA">
      <w:pPr>
        <w:pStyle w:val="Sinespaciado"/>
        <w:numPr>
          <w:ilvl w:val="0"/>
          <w:numId w:val="32"/>
        </w:numPr>
        <w:autoSpaceDE w:val="0"/>
        <w:autoSpaceDN w:val="0"/>
        <w:adjustRightInd w:val="0"/>
        <w:contextualSpacing/>
        <w:jc w:val="both"/>
        <w:rPr>
          <w:rFonts w:ascii="Arial" w:hAnsi="Arial" w:cs="Arial"/>
          <w:i/>
          <w:color w:val="353535"/>
        </w:rPr>
      </w:pPr>
      <w:r w:rsidRPr="00C03821">
        <w:rPr>
          <w:rFonts w:ascii="Arial" w:hAnsi="Arial" w:cs="Arial"/>
          <w:b/>
          <w:bCs/>
          <w:i/>
          <w:color w:val="353535"/>
        </w:rPr>
        <w:t>REVISIÓN DE LOS REQUISITOS MÍNIMOS DE PARTICIPACIÓN:</w:t>
      </w:r>
      <w:r w:rsidRPr="00C03821">
        <w:rPr>
          <w:rFonts w:ascii="Arial" w:hAnsi="Arial" w:cs="Arial"/>
          <w:i/>
          <w:color w:val="353535"/>
        </w:rPr>
        <w:t xml:space="preserve"> Se revisará a cada una de las propuestas todos los requisitos exigidos en el pliego de condiciones</w:t>
      </w:r>
    </w:p>
    <w:p w14:paraId="62C076B2" w14:textId="77777777" w:rsidR="005F7AEA" w:rsidRPr="00C03821" w:rsidRDefault="005F7AEA" w:rsidP="005F7AEA">
      <w:pPr>
        <w:pStyle w:val="Sinespaciado"/>
        <w:numPr>
          <w:ilvl w:val="0"/>
          <w:numId w:val="32"/>
        </w:numPr>
        <w:autoSpaceDE w:val="0"/>
        <w:autoSpaceDN w:val="0"/>
        <w:adjustRightInd w:val="0"/>
        <w:contextualSpacing/>
        <w:jc w:val="both"/>
        <w:rPr>
          <w:rFonts w:ascii="Arial" w:hAnsi="Arial" w:cs="Arial"/>
          <w:i/>
          <w:color w:val="353535"/>
        </w:rPr>
      </w:pPr>
      <w:r w:rsidRPr="00C03821">
        <w:rPr>
          <w:rFonts w:ascii="Arial" w:hAnsi="Arial" w:cs="Arial"/>
          <w:b/>
          <w:bCs/>
          <w:i/>
          <w:color w:val="353535"/>
        </w:rPr>
        <w:t>REVISIÓN DE LA PROPUESTA TÉCNICA Y ECONÓMICA:</w:t>
      </w:r>
      <w:r w:rsidRPr="00C03821">
        <w:rPr>
          <w:rFonts w:ascii="Arial" w:hAnsi="Arial" w:cs="Arial"/>
          <w:i/>
          <w:color w:val="353535"/>
        </w:rPr>
        <w:t xml:space="preserve"> Se realizará la revisión de la propuesta técnica y económica, con el fin de verificar el cumplimiento de los requerimientos de la Entidad.</w:t>
      </w:r>
      <w:r w:rsidRPr="00C03821">
        <w:rPr>
          <w:rFonts w:ascii="Arial" w:hAnsi="Arial" w:cs="Arial"/>
          <w:b/>
          <w:bCs/>
          <w:i/>
          <w:color w:val="353535"/>
        </w:rPr>
        <w:t xml:space="preserve"> </w:t>
      </w:r>
    </w:p>
    <w:p w14:paraId="0C96633C" w14:textId="77777777" w:rsidR="005F7AEA" w:rsidRPr="00C03821" w:rsidRDefault="005F7AEA" w:rsidP="005F7AEA">
      <w:pPr>
        <w:pStyle w:val="Sinespaciado"/>
        <w:numPr>
          <w:ilvl w:val="0"/>
          <w:numId w:val="32"/>
        </w:numPr>
        <w:autoSpaceDE w:val="0"/>
        <w:autoSpaceDN w:val="0"/>
        <w:adjustRightInd w:val="0"/>
        <w:contextualSpacing/>
        <w:jc w:val="both"/>
        <w:rPr>
          <w:rFonts w:ascii="Arial" w:hAnsi="Arial" w:cs="Arial"/>
          <w:i/>
          <w:color w:val="353535"/>
        </w:rPr>
      </w:pPr>
      <w:r w:rsidRPr="00C03821">
        <w:rPr>
          <w:rFonts w:ascii="Arial" w:hAnsi="Arial" w:cs="Arial"/>
          <w:b/>
          <w:bCs/>
          <w:i/>
          <w:color w:val="353535"/>
        </w:rPr>
        <w:t>APLICACIÓN DE LOS CRITERIOS DE EVALUACIÓN:</w:t>
      </w:r>
      <w:r w:rsidRPr="00C03821">
        <w:rPr>
          <w:rFonts w:ascii="Arial" w:hAnsi="Arial" w:cs="Arial"/>
          <w:i/>
          <w:color w:val="353535"/>
        </w:rPr>
        <w:t xml:space="preserve"> A las propuestas hábiles, es decir, aquellas que cumplan con los requisitos esenciales de participación se les aplicarán los criterios de evaluación previstos en el presente pliego de condiciones, para obtener el orden de elegibilidad correspondiente.</w:t>
      </w:r>
    </w:p>
    <w:p w14:paraId="00699CBD" w14:textId="77777777" w:rsidR="005F7AEA" w:rsidRPr="00C03821" w:rsidRDefault="005F7AEA" w:rsidP="005F7AEA">
      <w:pPr>
        <w:autoSpaceDE w:val="0"/>
        <w:autoSpaceDN w:val="0"/>
        <w:adjustRightInd w:val="0"/>
        <w:jc w:val="both"/>
        <w:rPr>
          <w:rFonts w:ascii="Arial" w:hAnsi="Arial" w:cs="Arial"/>
          <w:i/>
          <w:color w:val="353535"/>
        </w:rPr>
      </w:pPr>
    </w:p>
    <w:p w14:paraId="6EAEAB04" w14:textId="3124CB97" w:rsidR="005F7AEA" w:rsidRPr="00C03821" w:rsidRDefault="005F7AEA" w:rsidP="005F7AEA">
      <w:pPr>
        <w:autoSpaceDE w:val="0"/>
        <w:autoSpaceDN w:val="0"/>
        <w:adjustRightInd w:val="0"/>
        <w:ind w:left="708"/>
        <w:jc w:val="both"/>
        <w:rPr>
          <w:rFonts w:ascii="Arial" w:hAnsi="Arial" w:cs="Arial"/>
          <w:i/>
          <w:color w:val="353535"/>
        </w:rPr>
      </w:pPr>
      <w:r w:rsidRPr="00C03821">
        <w:rPr>
          <w:rFonts w:ascii="Arial" w:hAnsi="Arial" w:cs="Arial"/>
          <w:b/>
          <w:bCs/>
          <w:i/>
          <w:color w:val="353535"/>
        </w:rPr>
        <w:t xml:space="preserve">Nota 3: </w:t>
      </w:r>
      <w:r w:rsidRPr="00C03821">
        <w:rPr>
          <w:rFonts w:ascii="Arial" w:hAnsi="Arial" w:cs="Arial"/>
          <w:i/>
          <w:color w:val="353535"/>
        </w:rPr>
        <w:t>El Municipio de Pereira se reserva el derecho de verificar la información contenida en estos documentos cuando lo considere necesario. Si dicha verificación la entidad Municipal advierte inconsistencias o irregularidades que no permitan el análisis objetivo del requisito que se pretenda acreditar, será rechazada la propuesta”.</w:t>
      </w:r>
    </w:p>
    <w:p w14:paraId="1A12AAA2" w14:textId="29682992" w:rsidR="005F7AEA" w:rsidRPr="00C03821" w:rsidRDefault="005F7AEA" w:rsidP="00E25F0D">
      <w:pPr>
        <w:jc w:val="both"/>
        <w:rPr>
          <w:rFonts w:ascii="Arial" w:hAnsi="Arial" w:cs="Arial"/>
          <w:i/>
          <w:color w:val="353535"/>
          <w:sz w:val="20"/>
          <w:szCs w:val="20"/>
        </w:rPr>
      </w:pPr>
    </w:p>
    <w:p w14:paraId="1C0F9923" w14:textId="77777777" w:rsidR="00E25F0D" w:rsidRPr="00C03821" w:rsidRDefault="00E25F0D" w:rsidP="00E25F0D">
      <w:pPr>
        <w:jc w:val="both"/>
        <w:rPr>
          <w:rFonts w:ascii="Arial" w:hAnsi="Arial" w:cs="Arial"/>
          <w:i/>
          <w:color w:val="353535"/>
          <w:sz w:val="20"/>
          <w:szCs w:val="20"/>
        </w:rPr>
      </w:pPr>
    </w:p>
    <w:p w14:paraId="35F13786" w14:textId="3EC59A20" w:rsidR="00B84561" w:rsidRPr="00C03821" w:rsidRDefault="00497194" w:rsidP="00EC032F">
      <w:pPr>
        <w:spacing w:line="360" w:lineRule="auto"/>
        <w:jc w:val="both"/>
        <w:rPr>
          <w:rFonts w:ascii="Arial" w:hAnsi="Arial" w:cs="Arial"/>
          <w:sz w:val="24"/>
          <w:szCs w:val="24"/>
        </w:rPr>
      </w:pPr>
      <w:r w:rsidRPr="00C03821">
        <w:rPr>
          <w:rFonts w:ascii="Arial" w:hAnsi="Arial" w:cs="Arial"/>
          <w:sz w:val="24"/>
          <w:szCs w:val="24"/>
        </w:rPr>
        <w:t>En cuanto</w:t>
      </w:r>
      <w:r w:rsidR="00AD62D2" w:rsidRPr="00C03821">
        <w:rPr>
          <w:rFonts w:ascii="Arial" w:hAnsi="Arial" w:cs="Arial"/>
          <w:sz w:val="24"/>
          <w:szCs w:val="24"/>
        </w:rPr>
        <w:t xml:space="preserve"> </w:t>
      </w:r>
      <w:r w:rsidR="000E1221" w:rsidRPr="00C03821">
        <w:rPr>
          <w:rFonts w:ascii="Arial" w:hAnsi="Arial" w:cs="Arial"/>
          <w:sz w:val="24"/>
          <w:szCs w:val="24"/>
        </w:rPr>
        <w:t>a la evaluación</w:t>
      </w:r>
      <w:r w:rsidR="00B84561" w:rsidRPr="00C03821">
        <w:rPr>
          <w:rFonts w:ascii="Arial" w:hAnsi="Arial" w:cs="Arial"/>
          <w:sz w:val="24"/>
          <w:szCs w:val="24"/>
        </w:rPr>
        <w:t xml:space="preserve"> de las ofertas</w:t>
      </w:r>
      <w:r w:rsidR="00AD62D2" w:rsidRPr="00C03821">
        <w:rPr>
          <w:rFonts w:ascii="Arial" w:hAnsi="Arial" w:cs="Arial"/>
          <w:sz w:val="24"/>
          <w:szCs w:val="24"/>
        </w:rPr>
        <w:t xml:space="preserve">, </w:t>
      </w:r>
      <w:r w:rsidRPr="00C03821">
        <w:rPr>
          <w:rFonts w:ascii="Arial" w:hAnsi="Arial" w:cs="Arial"/>
          <w:sz w:val="24"/>
          <w:szCs w:val="24"/>
        </w:rPr>
        <w:t xml:space="preserve">en el </w:t>
      </w:r>
      <w:r w:rsidR="00B84561" w:rsidRPr="00C03821">
        <w:rPr>
          <w:rFonts w:ascii="Arial" w:hAnsi="Arial" w:cs="Arial"/>
          <w:sz w:val="24"/>
          <w:szCs w:val="24"/>
        </w:rPr>
        <w:t>numeral 4.5.</w:t>
      </w:r>
      <w:r w:rsidRPr="00C03821">
        <w:rPr>
          <w:rFonts w:ascii="Arial" w:hAnsi="Arial" w:cs="Arial"/>
          <w:sz w:val="24"/>
          <w:szCs w:val="24"/>
        </w:rPr>
        <w:t xml:space="preserve"> del pliego</w:t>
      </w:r>
      <w:r w:rsidR="00B84561" w:rsidRPr="00C03821">
        <w:rPr>
          <w:rFonts w:ascii="Arial" w:hAnsi="Arial" w:cs="Arial"/>
          <w:sz w:val="24"/>
          <w:szCs w:val="24"/>
        </w:rPr>
        <w:t xml:space="preserve"> </w:t>
      </w:r>
      <w:r w:rsidR="009A27AD" w:rsidRPr="00C03821">
        <w:rPr>
          <w:rFonts w:ascii="Arial" w:hAnsi="Arial" w:cs="Arial"/>
          <w:sz w:val="24"/>
          <w:szCs w:val="24"/>
        </w:rPr>
        <w:t>se establecieron como criterios para proceder en tal sentido: la calidad, el precio y el incentivo a la industria nacional, a saber:</w:t>
      </w:r>
    </w:p>
    <w:p w14:paraId="31D9E752" w14:textId="77777777" w:rsidR="00E25F0D" w:rsidRPr="00C03821" w:rsidRDefault="00E25F0D" w:rsidP="00E25F0D">
      <w:pPr>
        <w:jc w:val="both"/>
        <w:rPr>
          <w:rFonts w:ascii="Arial" w:hAnsi="Arial" w:cs="Arial"/>
        </w:rPr>
      </w:pPr>
    </w:p>
    <w:p w14:paraId="1E1E408D" w14:textId="7DA093BF" w:rsidR="00B84561" w:rsidRPr="00C03821" w:rsidRDefault="00083388" w:rsidP="009B6CCF">
      <w:pPr>
        <w:ind w:left="708"/>
        <w:jc w:val="both"/>
        <w:rPr>
          <w:rFonts w:ascii="Arial" w:hAnsi="Arial" w:cs="Arial"/>
          <w:b/>
          <w:bCs/>
          <w:i/>
          <w:iCs/>
        </w:rPr>
      </w:pPr>
      <w:r w:rsidRPr="00C03821">
        <w:rPr>
          <w:rFonts w:ascii="Arial" w:hAnsi="Arial" w:cs="Arial"/>
          <w:i/>
          <w:iCs/>
        </w:rPr>
        <w:t>“</w:t>
      </w:r>
      <w:r w:rsidR="00B84561" w:rsidRPr="00C03821">
        <w:rPr>
          <w:rFonts w:ascii="Arial" w:hAnsi="Arial" w:cs="Arial"/>
          <w:b/>
          <w:bCs/>
          <w:i/>
          <w:iCs/>
        </w:rPr>
        <w:t>4.5 EVALUACIÓN Y PONDENICIÓI</w:t>
      </w:r>
      <w:r w:rsidRPr="00C03821">
        <w:rPr>
          <w:rFonts w:ascii="Arial" w:hAnsi="Arial" w:cs="Arial"/>
          <w:b/>
          <w:bCs/>
          <w:i/>
          <w:iCs/>
        </w:rPr>
        <w:t xml:space="preserve">N </w:t>
      </w:r>
      <w:r w:rsidR="00B84561" w:rsidRPr="00C03821">
        <w:rPr>
          <w:rFonts w:ascii="Arial" w:hAnsi="Arial" w:cs="Arial"/>
          <w:b/>
          <w:bCs/>
          <w:i/>
          <w:iCs/>
        </w:rPr>
        <w:t>DE LAS PROPUESTAS.</w:t>
      </w:r>
    </w:p>
    <w:p w14:paraId="3275DA64" w14:textId="77777777" w:rsidR="00E3033C" w:rsidRPr="00C03821" w:rsidRDefault="00B84561" w:rsidP="009B6CCF">
      <w:pPr>
        <w:ind w:left="708"/>
        <w:jc w:val="both"/>
        <w:rPr>
          <w:rFonts w:ascii="Arial" w:hAnsi="Arial" w:cs="Arial"/>
          <w:i/>
          <w:iCs/>
        </w:rPr>
      </w:pPr>
      <w:r w:rsidRPr="00C03821">
        <w:rPr>
          <w:rFonts w:ascii="Arial" w:hAnsi="Arial" w:cs="Arial"/>
          <w:i/>
          <w:iCs/>
        </w:rPr>
        <w:t>4</w:t>
      </w:r>
      <w:r w:rsidR="00083388" w:rsidRPr="00C03821">
        <w:rPr>
          <w:rFonts w:ascii="Arial" w:hAnsi="Arial" w:cs="Arial"/>
          <w:i/>
          <w:iCs/>
        </w:rPr>
        <w:t>.</w:t>
      </w:r>
      <w:r w:rsidRPr="00C03821">
        <w:rPr>
          <w:rFonts w:ascii="Arial" w:hAnsi="Arial" w:cs="Arial"/>
          <w:i/>
          <w:iCs/>
        </w:rPr>
        <w:t xml:space="preserve">5.1 CRITERIOS DE EVALUACIÓN Y PONDERACIÓN con el fin de garantizar la selección de la oferta u ofertas </w:t>
      </w:r>
      <w:r w:rsidR="00083388" w:rsidRPr="00C03821">
        <w:rPr>
          <w:rFonts w:ascii="Arial" w:hAnsi="Arial" w:cs="Arial"/>
          <w:i/>
          <w:iCs/>
        </w:rPr>
        <w:t>más</w:t>
      </w:r>
      <w:r w:rsidRPr="00C03821">
        <w:rPr>
          <w:rFonts w:ascii="Arial" w:hAnsi="Arial" w:cs="Arial"/>
          <w:i/>
          <w:iCs/>
        </w:rPr>
        <w:t xml:space="preserve"> favorables para el Municipio de Pereira y para e</w:t>
      </w:r>
      <w:r w:rsidR="00083388" w:rsidRPr="00C03821">
        <w:rPr>
          <w:rFonts w:ascii="Arial" w:hAnsi="Arial" w:cs="Arial"/>
          <w:i/>
          <w:iCs/>
        </w:rPr>
        <w:t>l</w:t>
      </w:r>
      <w:r w:rsidRPr="00C03821">
        <w:rPr>
          <w:rFonts w:ascii="Arial" w:hAnsi="Arial" w:cs="Arial"/>
          <w:i/>
          <w:iCs/>
        </w:rPr>
        <w:t xml:space="preserve"> fin que se pretende satisfacer con </w:t>
      </w:r>
      <w:r w:rsidR="00083388" w:rsidRPr="00C03821">
        <w:rPr>
          <w:rFonts w:ascii="Arial" w:hAnsi="Arial" w:cs="Arial"/>
          <w:i/>
          <w:iCs/>
        </w:rPr>
        <w:t xml:space="preserve">la Licitación </w:t>
      </w:r>
      <w:r w:rsidRPr="00C03821">
        <w:rPr>
          <w:rFonts w:ascii="Arial" w:hAnsi="Arial" w:cs="Arial"/>
          <w:i/>
          <w:iCs/>
        </w:rPr>
        <w:t>Pública, y en concordancia con e</w:t>
      </w:r>
      <w:r w:rsidR="00083388" w:rsidRPr="00C03821">
        <w:rPr>
          <w:rFonts w:ascii="Arial" w:hAnsi="Arial" w:cs="Arial"/>
          <w:i/>
          <w:iCs/>
        </w:rPr>
        <w:t>l</w:t>
      </w:r>
      <w:r w:rsidRPr="00C03821">
        <w:rPr>
          <w:rFonts w:ascii="Arial" w:hAnsi="Arial" w:cs="Arial"/>
          <w:i/>
          <w:iCs/>
        </w:rPr>
        <w:t xml:space="preserve"> </w:t>
      </w:r>
      <w:r w:rsidRPr="00C03821">
        <w:rPr>
          <w:rFonts w:ascii="Arial" w:hAnsi="Arial" w:cs="Arial"/>
          <w:i/>
          <w:iCs/>
        </w:rPr>
        <w:lastRenderedPageBreak/>
        <w:t xml:space="preserve">No </w:t>
      </w:r>
      <w:r w:rsidR="00083388" w:rsidRPr="00C03821">
        <w:rPr>
          <w:rFonts w:ascii="Arial" w:hAnsi="Arial" w:cs="Arial"/>
          <w:i/>
          <w:iCs/>
        </w:rPr>
        <w:t>5</w:t>
      </w:r>
      <w:r w:rsidRPr="00C03821">
        <w:rPr>
          <w:rFonts w:ascii="Arial" w:hAnsi="Arial" w:cs="Arial"/>
          <w:i/>
          <w:iCs/>
        </w:rPr>
        <w:t xml:space="preserve"> de</w:t>
      </w:r>
      <w:r w:rsidR="00083388" w:rsidRPr="00C03821">
        <w:rPr>
          <w:rFonts w:ascii="Arial" w:hAnsi="Arial" w:cs="Arial"/>
          <w:i/>
          <w:iCs/>
        </w:rPr>
        <w:t>l</w:t>
      </w:r>
      <w:r w:rsidRPr="00C03821">
        <w:rPr>
          <w:rFonts w:ascii="Arial" w:hAnsi="Arial" w:cs="Arial"/>
          <w:i/>
          <w:iCs/>
        </w:rPr>
        <w:t xml:space="preserve"> </w:t>
      </w:r>
      <w:r w:rsidR="00083388" w:rsidRPr="00C03821">
        <w:rPr>
          <w:rFonts w:ascii="Arial" w:hAnsi="Arial" w:cs="Arial"/>
          <w:i/>
          <w:iCs/>
        </w:rPr>
        <w:t>Artículo</w:t>
      </w:r>
      <w:r w:rsidRPr="00C03821">
        <w:rPr>
          <w:rFonts w:ascii="Arial" w:hAnsi="Arial" w:cs="Arial"/>
          <w:i/>
          <w:iCs/>
        </w:rPr>
        <w:t xml:space="preserve"> 2.2.1.1.2.1.1. </w:t>
      </w:r>
      <w:r w:rsidR="00083388" w:rsidRPr="00C03821">
        <w:rPr>
          <w:rFonts w:ascii="Arial" w:hAnsi="Arial" w:cs="Arial"/>
          <w:i/>
          <w:iCs/>
        </w:rPr>
        <w:t xml:space="preserve">y 2.2.1.1.2.2.2 del </w:t>
      </w:r>
      <w:r w:rsidRPr="00C03821">
        <w:rPr>
          <w:rFonts w:ascii="Arial" w:hAnsi="Arial" w:cs="Arial"/>
          <w:i/>
          <w:iCs/>
        </w:rPr>
        <w:t xml:space="preserve">Decreto 1082 de 2015, se tendrá en cuenta </w:t>
      </w:r>
      <w:r w:rsidR="00E3033C" w:rsidRPr="00C03821">
        <w:rPr>
          <w:rFonts w:ascii="Arial" w:hAnsi="Arial" w:cs="Arial"/>
          <w:i/>
          <w:iCs/>
        </w:rPr>
        <w:t>los</w:t>
      </w:r>
      <w:r w:rsidRPr="00C03821">
        <w:rPr>
          <w:rFonts w:ascii="Arial" w:hAnsi="Arial" w:cs="Arial"/>
          <w:i/>
          <w:iCs/>
        </w:rPr>
        <w:t xml:space="preserve"> siguientes criterios de evaluación: </w:t>
      </w:r>
    </w:p>
    <w:p w14:paraId="1E1958C4" w14:textId="77777777" w:rsidR="00E3033C" w:rsidRPr="00C03821" w:rsidRDefault="00E3033C" w:rsidP="009B6CCF">
      <w:pPr>
        <w:ind w:left="708"/>
        <w:jc w:val="both"/>
        <w:rPr>
          <w:rFonts w:ascii="Arial" w:hAnsi="Arial" w:cs="Arial"/>
          <w:i/>
          <w:iCs/>
        </w:rPr>
      </w:pPr>
    </w:p>
    <w:p w14:paraId="6C60BEB8" w14:textId="2C077801" w:rsidR="00B84561" w:rsidRPr="00C03821" w:rsidRDefault="00B84561" w:rsidP="009B6CCF">
      <w:pPr>
        <w:ind w:left="708"/>
        <w:jc w:val="both"/>
        <w:rPr>
          <w:rFonts w:ascii="Arial" w:hAnsi="Arial" w:cs="Arial"/>
        </w:rPr>
      </w:pPr>
      <w:r w:rsidRPr="00C03821">
        <w:rPr>
          <w:rFonts w:ascii="Arial" w:hAnsi="Arial" w:cs="Arial"/>
          <w:i/>
          <w:iCs/>
        </w:rPr>
        <w:t xml:space="preserve">De acuerdo a lo anterior y de conformidad con la norma, la entidad </w:t>
      </w:r>
      <w:r w:rsidR="00E3033C" w:rsidRPr="00C03821">
        <w:rPr>
          <w:rFonts w:ascii="Arial" w:hAnsi="Arial" w:cs="Arial"/>
          <w:i/>
          <w:iCs/>
        </w:rPr>
        <w:t>calificará</w:t>
      </w:r>
      <w:r w:rsidRPr="00C03821">
        <w:rPr>
          <w:rFonts w:ascii="Arial" w:hAnsi="Arial" w:cs="Arial"/>
          <w:i/>
          <w:iCs/>
        </w:rPr>
        <w:t xml:space="preserve"> </w:t>
      </w:r>
      <w:r w:rsidR="00E3033C" w:rsidRPr="00C03821">
        <w:rPr>
          <w:rFonts w:ascii="Arial" w:hAnsi="Arial" w:cs="Arial"/>
          <w:i/>
          <w:iCs/>
        </w:rPr>
        <w:t>l</w:t>
      </w:r>
      <w:r w:rsidRPr="00C03821">
        <w:rPr>
          <w:rFonts w:ascii="Arial" w:hAnsi="Arial" w:cs="Arial"/>
          <w:i/>
          <w:iCs/>
        </w:rPr>
        <w:t xml:space="preserve">as ofertas con base en </w:t>
      </w:r>
      <w:r w:rsidR="00D13C6C" w:rsidRPr="00C03821">
        <w:rPr>
          <w:rFonts w:ascii="Arial" w:hAnsi="Arial" w:cs="Arial"/>
          <w:i/>
          <w:iCs/>
        </w:rPr>
        <w:t>l</w:t>
      </w:r>
      <w:r w:rsidRPr="00C03821">
        <w:rPr>
          <w:rFonts w:ascii="Arial" w:hAnsi="Arial" w:cs="Arial"/>
          <w:i/>
          <w:iCs/>
        </w:rPr>
        <w:t xml:space="preserve">os parámetros de precio y </w:t>
      </w:r>
      <w:r w:rsidR="00D13C6C" w:rsidRPr="00C03821">
        <w:rPr>
          <w:rFonts w:ascii="Arial" w:hAnsi="Arial" w:cs="Arial"/>
          <w:i/>
          <w:iCs/>
        </w:rPr>
        <w:t>calidad</w:t>
      </w:r>
      <w:r w:rsidRPr="00C03821">
        <w:rPr>
          <w:rFonts w:ascii="Arial" w:hAnsi="Arial" w:cs="Arial"/>
          <w:i/>
          <w:iCs/>
        </w:rPr>
        <w:t xml:space="preserve">, para un </w:t>
      </w:r>
      <w:r w:rsidR="00E3033C" w:rsidRPr="00C03821">
        <w:rPr>
          <w:rFonts w:ascii="Arial" w:hAnsi="Arial" w:cs="Arial"/>
          <w:i/>
          <w:iCs/>
        </w:rPr>
        <w:t>valor de 100 puntos</w:t>
      </w:r>
      <w:r w:rsidRPr="00C03821">
        <w:rPr>
          <w:rFonts w:ascii="Arial" w:hAnsi="Arial" w:cs="Arial"/>
          <w:i/>
          <w:iCs/>
        </w:rPr>
        <w:t xml:space="preserve"> conforme a la siguiente ponderación:</w:t>
      </w:r>
    </w:p>
    <w:p w14:paraId="1BC685AA" w14:textId="2A028BCC" w:rsidR="00E3033C" w:rsidRPr="00C03821" w:rsidRDefault="00E3033C" w:rsidP="00E3033C">
      <w:pPr>
        <w:spacing w:line="360" w:lineRule="auto"/>
        <w:ind w:left="720"/>
        <w:jc w:val="both"/>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394"/>
        <w:gridCol w:w="1985"/>
      </w:tblGrid>
      <w:tr w:rsidR="00E3033C" w:rsidRPr="00C03821" w14:paraId="22E7C122" w14:textId="77777777" w:rsidTr="009B6CCF">
        <w:trPr>
          <w:trHeight w:val="249"/>
          <w:jc w:val="right"/>
        </w:trPr>
        <w:tc>
          <w:tcPr>
            <w:tcW w:w="1271" w:type="dxa"/>
            <w:shd w:val="clear" w:color="auto" w:fill="D0CECE" w:themeFill="background2" w:themeFillShade="E6"/>
          </w:tcPr>
          <w:p w14:paraId="04C87E27" w14:textId="46232B85" w:rsidR="00E3033C" w:rsidRPr="00C03821" w:rsidRDefault="00E3033C" w:rsidP="00E3033C">
            <w:pPr>
              <w:autoSpaceDN w:val="0"/>
              <w:adjustRightInd w:val="0"/>
              <w:jc w:val="center"/>
              <w:rPr>
                <w:rFonts w:ascii="Arial" w:hAnsi="Arial" w:cs="Arial"/>
                <w:b/>
                <w:bCs/>
                <w:i/>
                <w:iCs/>
              </w:rPr>
            </w:pPr>
            <w:bookmarkStart w:id="10" w:name="_Hlk88741445"/>
            <w:r w:rsidRPr="00C03821">
              <w:rPr>
                <w:rFonts w:ascii="Arial" w:hAnsi="Arial" w:cs="Arial"/>
                <w:b/>
                <w:bCs/>
                <w:i/>
                <w:iCs/>
              </w:rPr>
              <w:t>ÍTEM</w:t>
            </w:r>
          </w:p>
        </w:tc>
        <w:tc>
          <w:tcPr>
            <w:tcW w:w="4394" w:type="dxa"/>
            <w:shd w:val="clear" w:color="auto" w:fill="D0CECE" w:themeFill="background2" w:themeFillShade="E6"/>
          </w:tcPr>
          <w:p w14:paraId="61201C40" w14:textId="6046E88E" w:rsidR="00E3033C" w:rsidRPr="00C03821" w:rsidRDefault="00E3033C" w:rsidP="00E3033C">
            <w:pPr>
              <w:autoSpaceDN w:val="0"/>
              <w:adjustRightInd w:val="0"/>
              <w:jc w:val="center"/>
              <w:rPr>
                <w:rFonts w:ascii="Arial" w:hAnsi="Arial" w:cs="Arial"/>
                <w:b/>
                <w:bCs/>
                <w:i/>
                <w:iCs/>
              </w:rPr>
            </w:pPr>
            <w:r w:rsidRPr="00C03821">
              <w:rPr>
                <w:rFonts w:ascii="Arial" w:hAnsi="Arial" w:cs="Arial"/>
                <w:b/>
                <w:bCs/>
                <w:i/>
                <w:iCs/>
              </w:rPr>
              <w:t>CRITERIO DE EVALUACIÓN</w:t>
            </w:r>
          </w:p>
        </w:tc>
        <w:tc>
          <w:tcPr>
            <w:tcW w:w="1985" w:type="dxa"/>
            <w:shd w:val="clear" w:color="auto" w:fill="D0CECE" w:themeFill="background2" w:themeFillShade="E6"/>
          </w:tcPr>
          <w:p w14:paraId="27E8A3FC" w14:textId="18A1C05D" w:rsidR="00E3033C" w:rsidRPr="00C03821" w:rsidRDefault="00E3033C" w:rsidP="00E3033C">
            <w:pPr>
              <w:autoSpaceDN w:val="0"/>
              <w:adjustRightInd w:val="0"/>
              <w:jc w:val="center"/>
              <w:rPr>
                <w:rFonts w:ascii="Arial" w:hAnsi="Arial" w:cs="Arial"/>
                <w:b/>
                <w:bCs/>
                <w:i/>
                <w:iCs/>
              </w:rPr>
            </w:pPr>
            <w:r w:rsidRPr="00C03821">
              <w:rPr>
                <w:rFonts w:ascii="Arial" w:hAnsi="Arial" w:cs="Arial"/>
                <w:b/>
                <w:bCs/>
                <w:i/>
                <w:iCs/>
              </w:rPr>
              <w:t>PUNTOS</w:t>
            </w:r>
          </w:p>
        </w:tc>
      </w:tr>
      <w:tr w:rsidR="00E3033C" w:rsidRPr="00C03821" w14:paraId="049E356D" w14:textId="77777777" w:rsidTr="00E3033C">
        <w:trPr>
          <w:jc w:val="right"/>
        </w:trPr>
        <w:tc>
          <w:tcPr>
            <w:tcW w:w="1271" w:type="dxa"/>
          </w:tcPr>
          <w:p w14:paraId="779953C5" w14:textId="2D683B14" w:rsidR="00E3033C" w:rsidRPr="00C03821" w:rsidRDefault="00E3033C" w:rsidP="00E3033C">
            <w:pPr>
              <w:autoSpaceDN w:val="0"/>
              <w:adjustRightInd w:val="0"/>
              <w:jc w:val="center"/>
              <w:rPr>
                <w:rFonts w:ascii="Arial" w:hAnsi="Arial" w:cs="Arial"/>
                <w:b/>
                <w:bCs/>
                <w:i/>
                <w:iCs/>
              </w:rPr>
            </w:pPr>
            <w:r w:rsidRPr="00C03821">
              <w:rPr>
                <w:rFonts w:ascii="Arial" w:hAnsi="Arial" w:cs="Arial"/>
                <w:b/>
                <w:bCs/>
                <w:i/>
                <w:iCs/>
              </w:rPr>
              <w:t>A</w:t>
            </w:r>
          </w:p>
        </w:tc>
        <w:tc>
          <w:tcPr>
            <w:tcW w:w="4394" w:type="dxa"/>
            <w:shd w:val="clear" w:color="auto" w:fill="auto"/>
          </w:tcPr>
          <w:p w14:paraId="2FE8ECE0" w14:textId="3E11F9E9" w:rsidR="00E3033C" w:rsidRPr="00C03821" w:rsidRDefault="00E3033C" w:rsidP="00BB429F">
            <w:pPr>
              <w:autoSpaceDN w:val="0"/>
              <w:adjustRightInd w:val="0"/>
              <w:jc w:val="both"/>
              <w:rPr>
                <w:rFonts w:ascii="Arial" w:hAnsi="Arial" w:cs="Arial"/>
                <w:b/>
                <w:bCs/>
                <w:i/>
                <w:iCs/>
              </w:rPr>
            </w:pPr>
            <w:r w:rsidRPr="00C03821">
              <w:rPr>
                <w:rFonts w:ascii="Arial" w:hAnsi="Arial" w:cs="Arial"/>
                <w:b/>
                <w:bCs/>
                <w:i/>
                <w:iCs/>
              </w:rPr>
              <w:t xml:space="preserve">CALIDAD </w:t>
            </w:r>
          </w:p>
        </w:tc>
        <w:tc>
          <w:tcPr>
            <w:tcW w:w="1985" w:type="dxa"/>
            <w:shd w:val="clear" w:color="auto" w:fill="auto"/>
          </w:tcPr>
          <w:p w14:paraId="15D417B5" w14:textId="5EED72B2" w:rsidR="00E3033C" w:rsidRPr="00C03821" w:rsidRDefault="00E3033C" w:rsidP="00E3033C">
            <w:pPr>
              <w:autoSpaceDN w:val="0"/>
              <w:adjustRightInd w:val="0"/>
              <w:jc w:val="center"/>
              <w:rPr>
                <w:rFonts w:ascii="Arial" w:hAnsi="Arial" w:cs="Arial"/>
                <w:i/>
                <w:iCs/>
              </w:rPr>
            </w:pPr>
            <w:r w:rsidRPr="00C03821">
              <w:rPr>
                <w:rFonts w:ascii="Arial" w:hAnsi="Arial" w:cs="Arial"/>
                <w:i/>
                <w:iCs/>
              </w:rPr>
              <w:t>50</w:t>
            </w:r>
          </w:p>
        </w:tc>
      </w:tr>
      <w:tr w:rsidR="00E3033C" w:rsidRPr="00C03821" w14:paraId="1CA14E38" w14:textId="77777777" w:rsidTr="00E3033C">
        <w:trPr>
          <w:jc w:val="right"/>
        </w:trPr>
        <w:tc>
          <w:tcPr>
            <w:tcW w:w="1271" w:type="dxa"/>
          </w:tcPr>
          <w:p w14:paraId="4D68F151" w14:textId="12AF4B08" w:rsidR="00E3033C" w:rsidRPr="00C03821" w:rsidRDefault="00E3033C" w:rsidP="00E3033C">
            <w:pPr>
              <w:autoSpaceDN w:val="0"/>
              <w:adjustRightInd w:val="0"/>
              <w:jc w:val="center"/>
              <w:rPr>
                <w:rFonts w:ascii="Arial" w:hAnsi="Arial" w:cs="Arial"/>
                <w:b/>
                <w:bCs/>
                <w:i/>
                <w:iCs/>
              </w:rPr>
            </w:pPr>
            <w:r w:rsidRPr="00C03821">
              <w:rPr>
                <w:rFonts w:ascii="Arial" w:hAnsi="Arial" w:cs="Arial"/>
                <w:b/>
                <w:bCs/>
                <w:i/>
                <w:iCs/>
              </w:rPr>
              <w:t>B</w:t>
            </w:r>
          </w:p>
        </w:tc>
        <w:tc>
          <w:tcPr>
            <w:tcW w:w="4394" w:type="dxa"/>
            <w:shd w:val="clear" w:color="auto" w:fill="auto"/>
          </w:tcPr>
          <w:p w14:paraId="447452B1" w14:textId="29CB3D33" w:rsidR="00E3033C" w:rsidRPr="00C03821" w:rsidRDefault="00E3033C" w:rsidP="00BB429F">
            <w:pPr>
              <w:autoSpaceDN w:val="0"/>
              <w:adjustRightInd w:val="0"/>
              <w:jc w:val="both"/>
              <w:rPr>
                <w:rFonts w:ascii="Arial" w:hAnsi="Arial" w:cs="Arial"/>
                <w:b/>
                <w:bCs/>
                <w:i/>
                <w:iCs/>
              </w:rPr>
            </w:pPr>
            <w:r w:rsidRPr="00C03821">
              <w:rPr>
                <w:rFonts w:ascii="Arial" w:hAnsi="Arial" w:cs="Arial"/>
                <w:b/>
                <w:bCs/>
                <w:i/>
                <w:iCs/>
              </w:rPr>
              <w:t xml:space="preserve">PRECIO </w:t>
            </w:r>
          </w:p>
        </w:tc>
        <w:tc>
          <w:tcPr>
            <w:tcW w:w="1985" w:type="dxa"/>
            <w:shd w:val="clear" w:color="auto" w:fill="auto"/>
          </w:tcPr>
          <w:p w14:paraId="3D951DB4" w14:textId="3B6845FB" w:rsidR="00E3033C" w:rsidRPr="00C03821" w:rsidRDefault="00E3033C" w:rsidP="00E3033C">
            <w:pPr>
              <w:autoSpaceDN w:val="0"/>
              <w:adjustRightInd w:val="0"/>
              <w:jc w:val="center"/>
              <w:rPr>
                <w:rFonts w:ascii="Arial" w:hAnsi="Arial" w:cs="Arial"/>
                <w:i/>
                <w:iCs/>
              </w:rPr>
            </w:pPr>
            <w:r w:rsidRPr="00C03821">
              <w:rPr>
                <w:rFonts w:ascii="Arial" w:hAnsi="Arial" w:cs="Arial"/>
                <w:i/>
                <w:iCs/>
              </w:rPr>
              <w:t>40</w:t>
            </w:r>
          </w:p>
        </w:tc>
      </w:tr>
      <w:tr w:rsidR="00E3033C" w:rsidRPr="00C03821" w14:paraId="55448AFC" w14:textId="77777777" w:rsidTr="00E3033C">
        <w:trPr>
          <w:jc w:val="right"/>
        </w:trPr>
        <w:tc>
          <w:tcPr>
            <w:tcW w:w="1271" w:type="dxa"/>
          </w:tcPr>
          <w:p w14:paraId="39923E4C" w14:textId="69DE206F" w:rsidR="00E3033C" w:rsidRPr="00C03821" w:rsidRDefault="00E3033C" w:rsidP="00E3033C">
            <w:pPr>
              <w:autoSpaceDN w:val="0"/>
              <w:adjustRightInd w:val="0"/>
              <w:jc w:val="center"/>
              <w:rPr>
                <w:rFonts w:ascii="Arial" w:hAnsi="Arial" w:cs="Arial"/>
                <w:b/>
                <w:bCs/>
                <w:i/>
                <w:iCs/>
              </w:rPr>
            </w:pPr>
            <w:r w:rsidRPr="00C03821">
              <w:rPr>
                <w:rFonts w:ascii="Arial" w:hAnsi="Arial" w:cs="Arial"/>
                <w:b/>
                <w:bCs/>
                <w:i/>
                <w:iCs/>
              </w:rPr>
              <w:t>C</w:t>
            </w:r>
          </w:p>
        </w:tc>
        <w:tc>
          <w:tcPr>
            <w:tcW w:w="4394" w:type="dxa"/>
            <w:shd w:val="clear" w:color="auto" w:fill="auto"/>
          </w:tcPr>
          <w:p w14:paraId="73428D49" w14:textId="084C3BAB" w:rsidR="00E3033C" w:rsidRPr="00C03821" w:rsidRDefault="00E3033C" w:rsidP="00BB429F">
            <w:pPr>
              <w:autoSpaceDN w:val="0"/>
              <w:adjustRightInd w:val="0"/>
              <w:jc w:val="both"/>
              <w:rPr>
                <w:rFonts w:ascii="Arial" w:hAnsi="Arial" w:cs="Arial"/>
                <w:b/>
                <w:bCs/>
                <w:i/>
                <w:iCs/>
              </w:rPr>
            </w:pPr>
            <w:r w:rsidRPr="00C03821">
              <w:rPr>
                <w:rFonts w:ascii="Arial" w:hAnsi="Arial" w:cs="Arial"/>
                <w:b/>
                <w:bCs/>
                <w:i/>
                <w:iCs/>
              </w:rPr>
              <w:t>INCENTIVO INDUSTRIA NACIONAL</w:t>
            </w:r>
          </w:p>
        </w:tc>
        <w:tc>
          <w:tcPr>
            <w:tcW w:w="1985" w:type="dxa"/>
            <w:shd w:val="clear" w:color="auto" w:fill="auto"/>
          </w:tcPr>
          <w:p w14:paraId="5B332CA5" w14:textId="5359CC74" w:rsidR="00E3033C" w:rsidRPr="00C03821" w:rsidRDefault="00E3033C" w:rsidP="00E3033C">
            <w:pPr>
              <w:autoSpaceDN w:val="0"/>
              <w:adjustRightInd w:val="0"/>
              <w:jc w:val="center"/>
              <w:rPr>
                <w:rFonts w:ascii="Arial" w:hAnsi="Arial" w:cs="Arial"/>
                <w:i/>
                <w:iCs/>
              </w:rPr>
            </w:pPr>
            <w:r w:rsidRPr="00C03821">
              <w:rPr>
                <w:rFonts w:ascii="Arial" w:hAnsi="Arial" w:cs="Arial"/>
                <w:i/>
                <w:iCs/>
              </w:rPr>
              <w:t>10</w:t>
            </w:r>
          </w:p>
        </w:tc>
      </w:tr>
      <w:tr w:rsidR="00E3033C" w:rsidRPr="00C03821" w14:paraId="0642028B" w14:textId="77777777" w:rsidTr="009B6CCF">
        <w:trPr>
          <w:jc w:val="right"/>
        </w:trPr>
        <w:tc>
          <w:tcPr>
            <w:tcW w:w="1271" w:type="dxa"/>
            <w:shd w:val="clear" w:color="auto" w:fill="D0CECE" w:themeFill="background2" w:themeFillShade="E6"/>
          </w:tcPr>
          <w:p w14:paraId="652F6316" w14:textId="77777777" w:rsidR="00E3033C" w:rsidRPr="00C03821" w:rsidRDefault="00E3033C" w:rsidP="00BB429F">
            <w:pPr>
              <w:autoSpaceDN w:val="0"/>
              <w:adjustRightInd w:val="0"/>
              <w:jc w:val="both"/>
              <w:rPr>
                <w:rFonts w:ascii="Arial" w:hAnsi="Arial" w:cs="Arial"/>
                <w:i/>
                <w:iCs/>
              </w:rPr>
            </w:pPr>
          </w:p>
        </w:tc>
        <w:tc>
          <w:tcPr>
            <w:tcW w:w="4394" w:type="dxa"/>
            <w:shd w:val="clear" w:color="auto" w:fill="D0CECE" w:themeFill="background2" w:themeFillShade="E6"/>
          </w:tcPr>
          <w:p w14:paraId="65F92572" w14:textId="4C0399F7" w:rsidR="00E3033C" w:rsidRPr="00C03821" w:rsidRDefault="00E3033C" w:rsidP="00BB429F">
            <w:pPr>
              <w:autoSpaceDN w:val="0"/>
              <w:adjustRightInd w:val="0"/>
              <w:jc w:val="both"/>
              <w:rPr>
                <w:rFonts w:ascii="Arial" w:hAnsi="Arial" w:cs="Arial"/>
                <w:b/>
                <w:bCs/>
                <w:i/>
                <w:iCs/>
              </w:rPr>
            </w:pPr>
            <w:proofErr w:type="gramStart"/>
            <w:r w:rsidRPr="00C03821">
              <w:rPr>
                <w:rFonts w:ascii="Arial" w:hAnsi="Arial" w:cs="Arial"/>
                <w:b/>
                <w:bCs/>
                <w:i/>
                <w:iCs/>
              </w:rPr>
              <w:t>TOTAL</w:t>
            </w:r>
            <w:proofErr w:type="gramEnd"/>
            <w:r w:rsidRPr="00C03821">
              <w:rPr>
                <w:rFonts w:ascii="Arial" w:hAnsi="Arial" w:cs="Arial"/>
                <w:b/>
                <w:bCs/>
                <w:i/>
                <w:iCs/>
              </w:rPr>
              <w:t xml:space="preserve"> PUNTAJES</w:t>
            </w:r>
          </w:p>
        </w:tc>
        <w:tc>
          <w:tcPr>
            <w:tcW w:w="1985" w:type="dxa"/>
            <w:shd w:val="clear" w:color="auto" w:fill="D0CECE" w:themeFill="background2" w:themeFillShade="E6"/>
          </w:tcPr>
          <w:p w14:paraId="221E7A2E" w14:textId="274FC3AD" w:rsidR="00E3033C" w:rsidRPr="00C03821" w:rsidRDefault="00E3033C" w:rsidP="00E3033C">
            <w:pPr>
              <w:autoSpaceDN w:val="0"/>
              <w:adjustRightInd w:val="0"/>
              <w:jc w:val="center"/>
              <w:rPr>
                <w:rFonts w:ascii="Arial" w:hAnsi="Arial" w:cs="Arial"/>
                <w:i/>
                <w:iCs/>
              </w:rPr>
            </w:pPr>
            <w:r w:rsidRPr="00C03821">
              <w:rPr>
                <w:rFonts w:ascii="Arial" w:hAnsi="Arial" w:cs="Arial"/>
                <w:i/>
                <w:iCs/>
              </w:rPr>
              <w:t>100</w:t>
            </w:r>
          </w:p>
        </w:tc>
      </w:tr>
      <w:bookmarkEnd w:id="10"/>
    </w:tbl>
    <w:p w14:paraId="348A9949" w14:textId="44275F6F" w:rsidR="00B84561" w:rsidRPr="00C03821" w:rsidRDefault="00B84561" w:rsidP="00577D25">
      <w:pPr>
        <w:jc w:val="both"/>
        <w:rPr>
          <w:rFonts w:ascii="Arial" w:hAnsi="Arial" w:cs="Arial"/>
        </w:rPr>
      </w:pPr>
    </w:p>
    <w:p w14:paraId="04EE9827" w14:textId="77777777" w:rsidR="009B6CCF" w:rsidRPr="00C03821" w:rsidRDefault="00B84561" w:rsidP="00577D25">
      <w:pPr>
        <w:ind w:firstLine="708"/>
        <w:jc w:val="both"/>
        <w:rPr>
          <w:rFonts w:ascii="Arial" w:hAnsi="Arial" w:cs="Arial"/>
          <w:i/>
          <w:iCs/>
        </w:rPr>
      </w:pPr>
      <w:r w:rsidRPr="00C03821">
        <w:rPr>
          <w:rFonts w:ascii="Arial" w:hAnsi="Arial" w:cs="Arial"/>
          <w:b/>
          <w:bCs/>
          <w:i/>
          <w:iCs/>
        </w:rPr>
        <w:t xml:space="preserve">4.5.1.1 CALIDAD DEL </w:t>
      </w:r>
      <w:r w:rsidR="00E3033C" w:rsidRPr="00C03821">
        <w:rPr>
          <w:rFonts w:ascii="Arial" w:hAnsi="Arial" w:cs="Arial"/>
          <w:b/>
          <w:bCs/>
          <w:i/>
          <w:iCs/>
        </w:rPr>
        <w:t>SERVICIO:</w:t>
      </w:r>
      <w:r w:rsidRPr="00C03821">
        <w:rPr>
          <w:rFonts w:ascii="Arial" w:hAnsi="Arial" w:cs="Arial"/>
          <w:b/>
          <w:bCs/>
          <w:i/>
          <w:iCs/>
        </w:rPr>
        <w:t xml:space="preserve"> </w:t>
      </w:r>
      <w:r w:rsidR="00E3033C" w:rsidRPr="00C03821">
        <w:rPr>
          <w:rFonts w:ascii="Arial" w:hAnsi="Arial" w:cs="Arial"/>
          <w:b/>
          <w:bCs/>
          <w:i/>
          <w:iCs/>
        </w:rPr>
        <w:t>CINCUENTA</w:t>
      </w:r>
      <w:r w:rsidRPr="00C03821">
        <w:rPr>
          <w:rFonts w:ascii="Arial" w:hAnsi="Arial" w:cs="Arial"/>
          <w:b/>
          <w:bCs/>
          <w:i/>
          <w:iCs/>
        </w:rPr>
        <w:t xml:space="preserve"> PUNTOS</w:t>
      </w:r>
      <w:r w:rsidRPr="00C03821">
        <w:rPr>
          <w:rFonts w:ascii="Arial" w:hAnsi="Arial" w:cs="Arial"/>
          <w:i/>
          <w:iCs/>
        </w:rPr>
        <w:t xml:space="preserve"> </w:t>
      </w:r>
    </w:p>
    <w:p w14:paraId="216FE754" w14:textId="77777777" w:rsidR="009B6CCF" w:rsidRPr="00C03821" w:rsidRDefault="009B6CCF" w:rsidP="00577D25">
      <w:pPr>
        <w:jc w:val="both"/>
        <w:rPr>
          <w:rFonts w:ascii="Arial" w:hAnsi="Arial" w:cs="Arial"/>
          <w:i/>
          <w:iCs/>
        </w:rPr>
      </w:pPr>
    </w:p>
    <w:p w14:paraId="02131402" w14:textId="7910EF68" w:rsidR="00577D25" w:rsidRPr="00C03821" w:rsidRDefault="00B84561" w:rsidP="004A086A">
      <w:pPr>
        <w:ind w:firstLine="708"/>
        <w:jc w:val="both"/>
        <w:rPr>
          <w:rFonts w:ascii="Arial" w:hAnsi="Arial" w:cs="Arial"/>
          <w:i/>
          <w:iCs/>
        </w:rPr>
      </w:pPr>
      <w:r w:rsidRPr="00C03821">
        <w:rPr>
          <w:rFonts w:ascii="Arial" w:hAnsi="Arial" w:cs="Arial"/>
          <w:i/>
          <w:iCs/>
        </w:rPr>
        <w:t>Este ítem se calificará en razón a los siguientes factores</w:t>
      </w:r>
      <w:r w:rsidR="009B6CCF" w:rsidRPr="00C03821">
        <w:rPr>
          <w:rFonts w:ascii="Arial" w:hAnsi="Arial" w:cs="Arial"/>
          <w:i/>
          <w:iCs/>
        </w:rPr>
        <w:t>:</w:t>
      </w:r>
    </w:p>
    <w:p w14:paraId="7CA6B1ED" w14:textId="77777777" w:rsidR="00577D25" w:rsidRPr="00C03821" w:rsidRDefault="00577D25" w:rsidP="00B84561">
      <w:pPr>
        <w:spacing w:line="360" w:lineRule="auto"/>
        <w:ind w:left="708"/>
        <w:jc w:val="both"/>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263"/>
      </w:tblGrid>
      <w:tr w:rsidR="009B6CCF" w:rsidRPr="00C03821" w14:paraId="748ED62E" w14:textId="77777777" w:rsidTr="009B6CCF">
        <w:trPr>
          <w:trHeight w:val="249"/>
          <w:jc w:val="right"/>
        </w:trPr>
        <w:tc>
          <w:tcPr>
            <w:tcW w:w="3397" w:type="dxa"/>
            <w:shd w:val="clear" w:color="auto" w:fill="D0CECE" w:themeFill="background2" w:themeFillShade="E6"/>
          </w:tcPr>
          <w:p w14:paraId="2D7D5AD2" w14:textId="77777777" w:rsidR="009B6CCF" w:rsidRPr="00C03821" w:rsidRDefault="009B6CCF" w:rsidP="00BB429F">
            <w:pPr>
              <w:autoSpaceDN w:val="0"/>
              <w:adjustRightInd w:val="0"/>
              <w:jc w:val="center"/>
              <w:rPr>
                <w:rFonts w:ascii="Arial" w:hAnsi="Arial" w:cs="Arial"/>
                <w:b/>
                <w:bCs/>
                <w:i/>
                <w:iCs/>
              </w:rPr>
            </w:pPr>
            <w:r w:rsidRPr="00C03821">
              <w:rPr>
                <w:rFonts w:ascii="Arial" w:hAnsi="Arial" w:cs="Arial"/>
                <w:b/>
                <w:bCs/>
                <w:i/>
                <w:iCs/>
              </w:rPr>
              <w:t>CRITERIO DE EVALUACIÓN</w:t>
            </w:r>
          </w:p>
        </w:tc>
        <w:tc>
          <w:tcPr>
            <w:tcW w:w="4263" w:type="dxa"/>
            <w:shd w:val="clear" w:color="auto" w:fill="D0CECE" w:themeFill="background2" w:themeFillShade="E6"/>
          </w:tcPr>
          <w:p w14:paraId="3D11F272" w14:textId="77777777" w:rsidR="009B6CCF" w:rsidRPr="00C03821" w:rsidRDefault="009B6CCF" w:rsidP="00BB429F">
            <w:pPr>
              <w:autoSpaceDN w:val="0"/>
              <w:adjustRightInd w:val="0"/>
              <w:jc w:val="center"/>
              <w:rPr>
                <w:rFonts w:ascii="Arial" w:hAnsi="Arial" w:cs="Arial"/>
                <w:b/>
                <w:bCs/>
                <w:i/>
                <w:iCs/>
              </w:rPr>
            </w:pPr>
            <w:r w:rsidRPr="00C03821">
              <w:rPr>
                <w:rFonts w:ascii="Arial" w:hAnsi="Arial" w:cs="Arial"/>
                <w:b/>
                <w:bCs/>
                <w:i/>
                <w:iCs/>
              </w:rPr>
              <w:t>PUNTOS</w:t>
            </w:r>
          </w:p>
        </w:tc>
      </w:tr>
      <w:tr w:rsidR="009B6CCF" w:rsidRPr="00EB408C" w14:paraId="74F44161" w14:textId="77777777" w:rsidTr="007339F3">
        <w:trPr>
          <w:trHeight w:val="2122"/>
          <w:jc w:val="right"/>
        </w:trPr>
        <w:tc>
          <w:tcPr>
            <w:tcW w:w="3397" w:type="dxa"/>
            <w:shd w:val="clear" w:color="auto" w:fill="FFFFFF" w:themeFill="background1"/>
          </w:tcPr>
          <w:p w14:paraId="61B3E337" w14:textId="3F3678DA" w:rsidR="009B6CCF" w:rsidRPr="00EB408C" w:rsidRDefault="009B6CCF" w:rsidP="00577D25">
            <w:pPr>
              <w:shd w:val="clear" w:color="auto" w:fill="FFFFFF" w:themeFill="background1"/>
              <w:autoSpaceDN w:val="0"/>
              <w:adjustRightInd w:val="0"/>
              <w:rPr>
                <w:rFonts w:ascii="Arial" w:hAnsi="Arial" w:cs="Arial"/>
                <w:i/>
                <w:iCs/>
              </w:rPr>
            </w:pPr>
            <w:r w:rsidRPr="00EB408C">
              <w:rPr>
                <w:rFonts w:ascii="Arial" w:hAnsi="Arial" w:cs="Arial"/>
                <w:i/>
                <w:iCs/>
              </w:rPr>
              <w:t>PROPONENTE QUE PRESENTE PORCENTAJE DE PARQUE AUTOMOTOR QUE PRE</w:t>
            </w:r>
            <w:r w:rsidR="00577D25" w:rsidRPr="00EB408C">
              <w:rPr>
                <w:rFonts w:ascii="Arial" w:hAnsi="Arial" w:cs="Arial"/>
                <w:i/>
                <w:iCs/>
              </w:rPr>
              <w:t>STE</w:t>
            </w:r>
            <w:r w:rsidRPr="00EB408C">
              <w:rPr>
                <w:rFonts w:ascii="Arial" w:hAnsi="Arial" w:cs="Arial"/>
                <w:i/>
                <w:iCs/>
              </w:rPr>
              <w:t xml:space="preserve"> EL SERVICIO ASIGNADO A LAS RUTAS CON MODELOS DEL AÑO 2008 EN ADELANTE, ASÍ</w:t>
            </w:r>
          </w:p>
        </w:tc>
        <w:tc>
          <w:tcPr>
            <w:tcW w:w="4263" w:type="dxa"/>
            <w:shd w:val="clear" w:color="auto" w:fill="FFFFFF" w:themeFill="background1"/>
          </w:tcPr>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1262"/>
            </w:tblGrid>
            <w:tr w:rsidR="009B6CCF" w:rsidRPr="00EB408C" w14:paraId="0F918C67" w14:textId="77777777" w:rsidTr="009B6CCF">
              <w:trPr>
                <w:trHeight w:val="249"/>
                <w:jc w:val="right"/>
              </w:trPr>
              <w:tc>
                <w:tcPr>
                  <w:tcW w:w="2749" w:type="dxa"/>
                  <w:shd w:val="clear" w:color="auto" w:fill="FFFFFF" w:themeFill="background1"/>
                </w:tcPr>
                <w:p w14:paraId="05B8EEFC" w14:textId="26F00359" w:rsidR="009B6CCF" w:rsidRPr="00EB408C" w:rsidRDefault="00577D25" w:rsidP="00577D25">
                  <w:pPr>
                    <w:autoSpaceDN w:val="0"/>
                    <w:adjustRightInd w:val="0"/>
                    <w:rPr>
                      <w:rFonts w:ascii="Arial" w:hAnsi="Arial" w:cs="Arial"/>
                      <w:i/>
                      <w:iCs/>
                    </w:rPr>
                  </w:pPr>
                  <w:r w:rsidRPr="00EB408C">
                    <w:rPr>
                      <w:rFonts w:ascii="Arial" w:hAnsi="Arial" w:cs="Arial"/>
                      <w:i/>
                      <w:iCs/>
                    </w:rPr>
                    <w:t>PORCENTAJE DE MODELOS DEL AÑO 2008 EN ADELANTE</w:t>
                  </w:r>
                </w:p>
              </w:tc>
              <w:tc>
                <w:tcPr>
                  <w:tcW w:w="1262" w:type="dxa"/>
                  <w:shd w:val="clear" w:color="auto" w:fill="FFFFFF" w:themeFill="background1"/>
                </w:tcPr>
                <w:p w14:paraId="066A65FD" w14:textId="77777777" w:rsidR="009B6CCF" w:rsidRPr="00EB408C" w:rsidRDefault="00577D25" w:rsidP="00577D25">
                  <w:pPr>
                    <w:autoSpaceDN w:val="0"/>
                    <w:adjustRightInd w:val="0"/>
                    <w:rPr>
                      <w:rFonts w:ascii="Arial" w:hAnsi="Arial" w:cs="Arial"/>
                      <w:i/>
                      <w:iCs/>
                    </w:rPr>
                  </w:pPr>
                  <w:r w:rsidRPr="00EB408C">
                    <w:rPr>
                      <w:rFonts w:ascii="Arial" w:hAnsi="Arial" w:cs="Arial"/>
                      <w:i/>
                      <w:iCs/>
                    </w:rPr>
                    <w:t>N°</w:t>
                  </w:r>
                </w:p>
                <w:p w14:paraId="22B4DD11" w14:textId="39A4190A" w:rsidR="00577D25" w:rsidRPr="00EB408C" w:rsidRDefault="00577D25" w:rsidP="00577D25">
                  <w:pPr>
                    <w:autoSpaceDN w:val="0"/>
                    <w:adjustRightInd w:val="0"/>
                    <w:rPr>
                      <w:rFonts w:ascii="Arial" w:hAnsi="Arial" w:cs="Arial"/>
                      <w:i/>
                      <w:iCs/>
                    </w:rPr>
                  </w:pPr>
                  <w:r w:rsidRPr="00EB408C">
                    <w:rPr>
                      <w:rFonts w:ascii="Arial" w:hAnsi="Arial" w:cs="Arial"/>
                      <w:i/>
                      <w:iCs/>
                    </w:rPr>
                    <w:t>PUNTOS</w:t>
                  </w:r>
                </w:p>
              </w:tc>
            </w:tr>
            <w:tr w:rsidR="009B6CCF" w:rsidRPr="00EB408C" w14:paraId="3FEA207D" w14:textId="77777777" w:rsidTr="00577D25">
              <w:trPr>
                <w:jc w:val="right"/>
              </w:trPr>
              <w:tc>
                <w:tcPr>
                  <w:tcW w:w="2749" w:type="dxa"/>
                  <w:shd w:val="clear" w:color="auto" w:fill="FFFFFF" w:themeFill="background1"/>
                </w:tcPr>
                <w:p w14:paraId="4255D187" w14:textId="441F9D4D" w:rsidR="009B6CCF" w:rsidRPr="00EB408C" w:rsidRDefault="00577D25" w:rsidP="00577D25">
                  <w:pPr>
                    <w:autoSpaceDN w:val="0"/>
                    <w:adjustRightInd w:val="0"/>
                    <w:rPr>
                      <w:rFonts w:ascii="Arial" w:hAnsi="Arial" w:cs="Arial"/>
                      <w:i/>
                      <w:iCs/>
                    </w:rPr>
                  </w:pPr>
                  <w:r w:rsidRPr="00EB408C">
                    <w:rPr>
                      <w:rFonts w:ascii="Arial" w:hAnsi="Arial" w:cs="Arial"/>
                      <w:i/>
                      <w:iCs/>
                    </w:rPr>
                    <w:t>50% o más</w:t>
                  </w:r>
                </w:p>
              </w:tc>
              <w:tc>
                <w:tcPr>
                  <w:tcW w:w="1262" w:type="dxa"/>
                  <w:shd w:val="clear" w:color="auto" w:fill="FFFFFF" w:themeFill="background1"/>
                </w:tcPr>
                <w:p w14:paraId="08E55432" w14:textId="77777777" w:rsidR="009B6CCF" w:rsidRPr="00EB408C" w:rsidRDefault="009B6CCF" w:rsidP="00577D25">
                  <w:pPr>
                    <w:autoSpaceDN w:val="0"/>
                    <w:adjustRightInd w:val="0"/>
                    <w:rPr>
                      <w:rFonts w:ascii="Arial" w:hAnsi="Arial" w:cs="Arial"/>
                      <w:i/>
                      <w:iCs/>
                    </w:rPr>
                  </w:pPr>
                  <w:r w:rsidRPr="00EB408C">
                    <w:rPr>
                      <w:rFonts w:ascii="Arial" w:hAnsi="Arial" w:cs="Arial"/>
                      <w:i/>
                      <w:iCs/>
                    </w:rPr>
                    <w:t>50</w:t>
                  </w:r>
                </w:p>
                <w:p w14:paraId="715408FF" w14:textId="5A7D826A" w:rsidR="00577D25" w:rsidRPr="00EB408C" w:rsidRDefault="00577D25" w:rsidP="00577D25">
                  <w:pPr>
                    <w:autoSpaceDN w:val="0"/>
                    <w:adjustRightInd w:val="0"/>
                    <w:rPr>
                      <w:rFonts w:ascii="Arial" w:hAnsi="Arial" w:cs="Arial"/>
                      <w:i/>
                      <w:iCs/>
                    </w:rPr>
                  </w:pPr>
                  <w:r w:rsidRPr="00EB408C">
                    <w:rPr>
                      <w:rFonts w:ascii="Arial" w:hAnsi="Arial" w:cs="Arial"/>
                      <w:i/>
                      <w:iCs/>
                    </w:rPr>
                    <w:t>PUNTOS</w:t>
                  </w:r>
                </w:p>
              </w:tc>
            </w:tr>
            <w:tr w:rsidR="009B6CCF" w:rsidRPr="00EB408C" w14:paraId="045ECF8D" w14:textId="77777777" w:rsidTr="00577D25">
              <w:trPr>
                <w:jc w:val="right"/>
              </w:trPr>
              <w:tc>
                <w:tcPr>
                  <w:tcW w:w="2749" w:type="dxa"/>
                  <w:shd w:val="clear" w:color="auto" w:fill="FFFFFF" w:themeFill="background1"/>
                </w:tcPr>
                <w:p w14:paraId="0CE47827" w14:textId="57FA2936" w:rsidR="009B6CCF" w:rsidRPr="00EB408C" w:rsidRDefault="00577D25" w:rsidP="00577D25">
                  <w:pPr>
                    <w:autoSpaceDN w:val="0"/>
                    <w:adjustRightInd w:val="0"/>
                    <w:rPr>
                      <w:rFonts w:ascii="Arial" w:hAnsi="Arial" w:cs="Arial"/>
                      <w:i/>
                      <w:iCs/>
                    </w:rPr>
                  </w:pPr>
                  <w:r w:rsidRPr="00EB408C">
                    <w:rPr>
                      <w:rFonts w:ascii="Arial" w:hAnsi="Arial" w:cs="Arial"/>
                      <w:i/>
                      <w:iCs/>
                    </w:rPr>
                    <w:t>Mayor a 30% y menor a 50%</w:t>
                  </w:r>
                </w:p>
              </w:tc>
              <w:tc>
                <w:tcPr>
                  <w:tcW w:w="1262" w:type="dxa"/>
                  <w:shd w:val="clear" w:color="auto" w:fill="FFFFFF" w:themeFill="background1"/>
                </w:tcPr>
                <w:p w14:paraId="33E21C27" w14:textId="76C4C29B" w:rsidR="009B6CCF" w:rsidRPr="00EB408C" w:rsidRDefault="00577D25" w:rsidP="00577D25">
                  <w:pPr>
                    <w:autoSpaceDN w:val="0"/>
                    <w:adjustRightInd w:val="0"/>
                    <w:rPr>
                      <w:rFonts w:ascii="Arial" w:hAnsi="Arial" w:cs="Arial"/>
                      <w:i/>
                      <w:iCs/>
                    </w:rPr>
                  </w:pPr>
                  <w:r w:rsidRPr="00EB408C">
                    <w:rPr>
                      <w:rFonts w:ascii="Arial" w:hAnsi="Arial" w:cs="Arial"/>
                      <w:i/>
                      <w:iCs/>
                    </w:rPr>
                    <w:t>20 PUNTOS</w:t>
                  </w:r>
                </w:p>
              </w:tc>
            </w:tr>
          </w:tbl>
          <w:p w14:paraId="4D208DFF" w14:textId="1360E891" w:rsidR="009B6CCF" w:rsidRPr="00EB408C" w:rsidRDefault="009B6CCF" w:rsidP="009B6CCF">
            <w:pPr>
              <w:shd w:val="clear" w:color="auto" w:fill="FFFFFF" w:themeFill="background1"/>
              <w:autoSpaceDN w:val="0"/>
              <w:adjustRightInd w:val="0"/>
              <w:jc w:val="center"/>
              <w:rPr>
                <w:rFonts w:ascii="Arial" w:hAnsi="Arial" w:cs="Arial"/>
                <w:i/>
                <w:iCs/>
              </w:rPr>
            </w:pPr>
          </w:p>
        </w:tc>
      </w:tr>
    </w:tbl>
    <w:p w14:paraId="344750D6" w14:textId="58AD5104" w:rsidR="00B84561" w:rsidRPr="00EB408C" w:rsidRDefault="00B84561" w:rsidP="00CF3F03">
      <w:pPr>
        <w:shd w:val="clear" w:color="auto" w:fill="FFFFFF" w:themeFill="background1"/>
        <w:jc w:val="both"/>
        <w:rPr>
          <w:rFonts w:ascii="Arial" w:hAnsi="Arial" w:cs="Arial"/>
          <w:i/>
          <w:iCs/>
        </w:rPr>
      </w:pPr>
    </w:p>
    <w:p w14:paraId="0C09DF79" w14:textId="642D9BDE" w:rsidR="00CF3F03" w:rsidRPr="00EB408C" w:rsidRDefault="00CF3F03" w:rsidP="00CF3F03">
      <w:pPr>
        <w:shd w:val="clear" w:color="auto" w:fill="FFFFFF" w:themeFill="background1"/>
        <w:jc w:val="both"/>
        <w:rPr>
          <w:rFonts w:ascii="Arial" w:hAnsi="Arial" w:cs="Arial"/>
          <w:i/>
          <w:iCs/>
        </w:rPr>
      </w:pPr>
      <w:r w:rsidRPr="00EB408C">
        <w:rPr>
          <w:rFonts w:ascii="Arial" w:hAnsi="Arial" w:cs="Arial"/>
          <w:i/>
          <w:iCs/>
        </w:rPr>
        <w:tab/>
        <w:t>[…]</w:t>
      </w:r>
    </w:p>
    <w:p w14:paraId="5B3F1D53" w14:textId="77777777" w:rsidR="00CF3F03" w:rsidRPr="00EB408C" w:rsidRDefault="00CF3F03" w:rsidP="00CF3F03">
      <w:pPr>
        <w:shd w:val="clear" w:color="auto" w:fill="FFFFFF" w:themeFill="background1"/>
        <w:jc w:val="both"/>
        <w:rPr>
          <w:rFonts w:ascii="Arial" w:hAnsi="Arial" w:cs="Arial"/>
          <w:b/>
          <w:bCs/>
          <w:i/>
          <w:iCs/>
        </w:rPr>
      </w:pPr>
      <w:r w:rsidRPr="00EB408C">
        <w:rPr>
          <w:rFonts w:ascii="Arial" w:hAnsi="Arial" w:cs="Arial"/>
          <w:i/>
          <w:iCs/>
        </w:rPr>
        <w:tab/>
      </w:r>
      <w:r w:rsidRPr="00EB408C">
        <w:rPr>
          <w:rFonts w:ascii="Arial" w:hAnsi="Arial" w:cs="Arial"/>
          <w:b/>
          <w:bCs/>
          <w:i/>
          <w:iCs/>
        </w:rPr>
        <w:t>8.3. PRECIO: CUARENTA (40) PUNTOS</w:t>
      </w:r>
    </w:p>
    <w:p w14:paraId="44C1701C" w14:textId="372BAE48" w:rsidR="00CF3F03" w:rsidRPr="00EB408C" w:rsidRDefault="00CF3F03" w:rsidP="00CF3F03">
      <w:pPr>
        <w:shd w:val="clear" w:color="auto" w:fill="FFFFFF" w:themeFill="background1"/>
        <w:ind w:firstLine="708"/>
        <w:jc w:val="both"/>
        <w:rPr>
          <w:rFonts w:ascii="Arial" w:hAnsi="Arial" w:cs="Arial"/>
          <w:i/>
          <w:iCs/>
        </w:rPr>
      </w:pPr>
      <w:r w:rsidRPr="00EB408C">
        <w:rPr>
          <w:rFonts w:ascii="Arial" w:hAnsi="Arial" w:cs="Arial"/>
          <w:i/>
          <w:iCs/>
        </w:rPr>
        <w:t>Se le asignarán cuarenta (40) puntos a quien ofrezca la menor oferta económica</w:t>
      </w:r>
      <w:r w:rsidRPr="00EB408C">
        <w:rPr>
          <w:rFonts w:ascii="Arial" w:hAnsi="Arial" w:cs="Arial"/>
          <w:i/>
          <w:iCs/>
        </w:rPr>
        <w:cr/>
      </w:r>
      <w:r w:rsidRPr="00EB408C">
        <w:rPr>
          <w:rFonts w:ascii="Arial" w:hAnsi="Arial" w:cs="Arial"/>
          <w:i/>
          <w:iCs/>
        </w:rPr>
        <w:tab/>
        <w:t>[…]</w:t>
      </w:r>
    </w:p>
    <w:p w14:paraId="7C7C155B" w14:textId="507303DB" w:rsidR="00CF3F03" w:rsidRPr="00EB408C" w:rsidRDefault="00CF3F03" w:rsidP="00CA29B6">
      <w:pPr>
        <w:shd w:val="clear" w:color="auto" w:fill="FFFFFF" w:themeFill="background1"/>
        <w:ind w:firstLine="708"/>
        <w:jc w:val="both"/>
        <w:rPr>
          <w:rFonts w:ascii="Arial" w:hAnsi="Arial" w:cs="Arial"/>
          <w:b/>
          <w:bCs/>
          <w:i/>
          <w:iCs/>
        </w:rPr>
      </w:pPr>
      <w:r w:rsidRPr="00EB408C">
        <w:rPr>
          <w:rFonts w:ascii="Arial" w:hAnsi="Arial" w:cs="Arial"/>
          <w:b/>
          <w:bCs/>
          <w:i/>
          <w:iCs/>
        </w:rPr>
        <w:t>8.4. INCENTIVO A LA INDUSTRIA NACIONAL DIEZ (10) PUNTOS</w:t>
      </w:r>
    </w:p>
    <w:p w14:paraId="00A9266B" w14:textId="77777777" w:rsidR="00CF3F03" w:rsidRPr="00EB408C" w:rsidRDefault="00CF3F03" w:rsidP="00CF3F03">
      <w:pPr>
        <w:shd w:val="clear" w:color="auto" w:fill="FFFFFF" w:themeFill="background1"/>
        <w:ind w:left="708"/>
        <w:jc w:val="both"/>
        <w:rPr>
          <w:rFonts w:ascii="Arial" w:hAnsi="Arial" w:cs="Arial"/>
          <w:b/>
          <w:bCs/>
          <w:i/>
          <w:iCs/>
        </w:rPr>
      </w:pPr>
    </w:p>
    <w:p w14:paraId="1FDC3A60" w14:textId="173158F2" w:rsidR="00CF3F03" w:rsidRPr="00EB408C" w:rsidRDefault="00CF3F03" w:rsidP="00CF3F03">
      <w:pPr>
        <w:shd w:val="clear" w:color="auto" w:fill="FFFFFF" w:themeFill="background1"/>
        <w:ind w:left="708"/>
        <w:jc w:val="both"/>
        <w:rPr>
          <w:rFonts w:ascii="Arial" w:hAnsi="Arial" w:cs="Arial"/>
          <w:i/>
          <w:iCs/>
        </w:rPr>
      </w:pPr>
      <w:r w:rsidRPr="00EB408C">
        <w:rPr>
          <w:rFonts w:ascii="Arial" w:hAnsi="Arial" w:cs="Arial"/>
          <w:i/>
          <w:iCs/>
        </w:rPr>
        <w:t xml:space="preserve">El oferente deberá certificar que los bienes, servicios y socios de la organización proponente son de nacionalidad colombiana, de acuerdo al artículo 2.2.1 .2.4.2.1. Del Decreto 1082 de 2015. Para la aplicación del puntaje del presente factor y </w:t>
      </w:r>
      <w:r w:rsidR="00DC6BCA" w:rsidRPr="00EB408C">
        <w:rPr>
          <w:rFonts w:ascii="Arial" w:hAnsi="Arial" w:cs="Arial"/>
          <w:i/>
          <w:iCs/>
        </w:rPr>
        <w:t>según</w:t>
      </w:r>
      <w:r w:rsidRPr="00EB408C">
        <w:rPr>
          <w:rFonts w:ascii="Arial" w:hAnsi="Arial" w:cs="Arial"/>
          <w:i/>
          <w:iCs/>
        </w:rPr>
        <w:t xml:space="preserve"> el parágrafo del Art. 1 de la ley 816 de 2003 se otorgará tratam</w:t>
      </w:r>
      <w:r w:rsidR="00DC6BCA" w:rsidRPr="00EB408C">
        <w:rPr>
          <w:rFonts w:ascii="Arial" w:hAnsi="Arial" w:cs="Arial"/>
          <w:i/>
          <w:iCs/>
        </w:rPr>
        <w:t>i</w:t>
      </w:r>
      <w:r w:rsidRPr="00EB408C">
        <w:rPr>
          <w:rFonts w:ascii="Arial" w:hAnsi="Arial" w:cs="Arial"/>
          <w:i/>
          <w:iCs/>
        </w:rPr>
        <w:t xml:space="preserve">ento de bienes y </w:t>
      </w:r>
      <w:r w:rsidR="00DC6BCA" w:rsidRPr="00EB408C">
        <w:rPr>
          <w:rFonts w:ascii="Arial" w:hAnsi="Arial" w:cs="Arial"/>
          <w:i/>
          <w:iCs/>
        </w:rPr>
        <w:t xml:space="preserve">servicios </w:t>
      </w:r>
      <w:r w:rsidRPr="00EB408C">
        <w:rPr>
          <w:rFonts w:ascii="Arial" w:hAnsi="Arial" w:cs="Arial"/>
          <w:i/>
          <w:iCs/>
        </w:rPr>
        <w:t xml:space="preserve">nacionales, a aquellos bienes y </w:t>
      </w:r>
      <w:r w:rsidR="00DC6BCA" w:rsidRPr="00EB408C">
        <w:rPr>
          <w:rFonts w:ascii="Arial" w:hAnsi="Arial" w:cs="Arial"/>
          <w:i/>
          <w:iCs/>
        </w:rPr>
        <w:t xml:space="preserve">servicios </w:t>
      </w:r>
      <w:r w:rsidRPr="00EB408C">
        <w:rPr>
          <w:rFonts w:ascii="Arial" w:hAnsi="Arial" w:cs="Arial"/>
          <w:i/>
          <w:iCs/>
        </w:rPr>
        <w:t xml:space="preserve">originarios de </w:t>
      </w:r>
      <w:r w:rsidR="00DC6BCA" w:rsidRPr="00EB408C">
        <w:rPr>
          <w:rFonts w:ascii="Arial" w:hAnsi="Arial" w:cs="Arial"/>
          <w:i/>
          <w:iCs/>
        </w:rPr>
        <w:t>los países</w:t>
      </w:r>
      <w:r w:rsidRPr="00EB408C">
        <w:rPr>
          <w:rFonts w:ascii="Arial" w:hAnsi="Arial" w:cs="Arial"/>
          <w:i/>
          <w:iCs/>
        </w:rPr>
        <w:t xml:space="preserve"> con los que Colombia ha negociado tratado nacional en materia de compras estatales y de aquellos países en </w:t>
      </w:r>
      <w:r w:rsidR="00CE34FC" w:rsidRPr="00EB408C">
        <w:rPr>
          <w:rFonts w:ascii="Arial" w:hAnsi="Arial" w:cs="Arial"/>
          <w:i/>
          <w:iCs/>
        </w:rPr>
        <w:t>l</w:t>
      </w:r>
      <w:r w:rsidRPr="00EB408C">
        <w:rPr>
          <w:rFonts w:ascii="Arial" w:hAnsi="Arial" w:cs="Arial"/>
          <w:i/>
          <w:iCs/>
        </w:rPr>
        <w:t xml:space="preserve">os cuales las </w:t>
      </w:r>
      <w:r w:rsidR="00DC6BCA" w:rsidRPr="00EB408C">
        <w:rPr>
          <w:rFonts w:ascii="Arial" w:hAnsi="Arial" w:cs="Arial"/>
          <w:i/>
          <w:iCs/>
        </w:rPr>
        <w:t>ofertas</w:t>
      </w:r>
      <w:r w:rsidRPr="00EB408C">
        <w:rPr>
          <w:rFonts w:ascii="Arial" w:hAnsi="Arial" w:cs="Arial"/>
          <w:i/>
          <w:iCs/>
        </w:rPr>
        <w:t xml:space="preserve"> de bienes colombianos se les conceda el mismo tratamiento otorgado a sus bienes y servicios nacionales". </w:t>
      </w:r>
    </w:p>
    <w:p w14:paraId="78DA6368" w14:textId="2D6541B0" w:rsidR="00CF3F03" w:rsidRPr="00EB408C" w:rsidRDefault="00CF3F03" w:rsidP="00CF3F03">
      <w:pPr>
        <w:shd w:val="clear" w:color="auto" w:fill="FFFFFF" w:themeFill="background1"/>
        <w:spacing w:line="360" w:lineRule="auto"/>
        <w:jc w:val="both"/>
        <w:rPr>
          <w:rFonts w:ascii="Arial" w:hAnsi="Arial" w:cs="Arial"/>
        </w:rPr>
      </w:pPr>
    </w:p>
    <w:p w14:paraId="52E9DC78" w14:textId="711B9280" w:rsidR="005F7AEA" w:rsidRPr="00C03821" w:rsidRDefault="005F7AEA" w:rsidP="005F7AEA">
      <w:pPr>
        <w:shd w:val="clear" w:color="auto" w:fill="FFFFFF" w:themeFill="background1"/>
        <w:spacing w:line="360" w:lineRule="auto"/>
        <w:jc w:val="both"/>
        <w:rPr>
          <w:rFonts w:ascii="Arial" w:hAnsi="Arial" w:cs="Arial"/>
          <w:sz w:val="24"/>
          <w:szCs w:val="24"/>
        </w:rPr>
      </w:pPr>
      <w:r w:rsidRPr="00EB408C">
        <w:rPr>
          <w:rFonts w:ascii="Arial" w:hAnsi="Arial" w:cs="Arial"/>
          <w:sz w:val="24"/>
          <w:szCs w:val="24"/>
        </w:rPr>
        <w:t>Finalmente, en lo que corresponde a las razones y causas de rechazo de las propuestas, en el numeral 5.1. se estableci</w:t>
      </w:r>
      <w:r w:rsidR="007339F3" w:rsidRPr="00EB408C">
        <w:rPr>
          <w:rFonts w:ascii="Arial" w:hAnsi="Arial" w:cs="Arial"/>
          <w:sz w:val="24"/>
          <w:szCs w:val="24"/>
        </w:rPr>
        <w:t>eron las siguientes causal</w:t>
      </w:r>
      <w:r w:rsidR="00EE2DFD" w:rsidRPr="00EB408C">
        <w:rPr>
          <w:rFonts w:ascii="Arial" w:hAnsi="Arial" w:cs="Arial"/>
          <w:sz w:val="24"/>
          <w:szCs w:val="24"/>
        </w:rPr>
        <w:t>es</w:t>
      </w:r>
      <w:r w:rsidR="007339F3" w:rsidRPr="00EB408C">
        <w:rPr>
          <w:rFonts w:ascii="Arial" w:hAnsi="Arial" w:cs="Arial"/>
          <w:sz w:val="24"/>
          <w:szCs w:val="24"/>
        </w:rPr>
        <w:t xml:space="preserve"> para proceder </w:t>
      </w:r>
      <w:r w:rsidR="00D13C6C" w:rsidRPr="00EB408C">
        <w:rPr>
          <w:rFonts w:ascii="Arial" w:hAnsi="Arial" w:cs="Arial"/>
          <w:sz w:val="24"/>
          <w:szCs w:val="24"/>
        </w:rPr>
        <w:t>al rechazo de las ofertas</w:t>
      </w:r>
      <w:r w:rsidR="007339F3" w:rsidRPr="00EB408C">
        <w:rPr>
          <w:rFonts w:ascii="Arial" w:hAnsi="Arial" w:cs="Arial"/>
          <w:sz w:val="24"/>
          <w:szCs w:val="24"/>
        </w:rPr>
        <w:t>, a saber:</w:t>
      </w:r>
      <w:r w:rsidR="007339F3" w:rsidRPr="00C03821">
        <w:rPr>
          <w:rFonts w:ascii="Arial" w:hAnsi="Arial" w:cs="Arial"/>
          <w:sz w:val="24"/>
          <w:szCs w:val="24"/>
        </w:rPr>
        <w:t xml:space="preserve"> </w:t>
      </w:r>
      <w:r w:rsidRPr="00C03821">
        <w:rPr>
          <w:rFonts w:ascii="Arial" w:hAnsi="Arial" w:cs="Arial"/>
          <w:sz w:val="24"/>
          <w:szCs w:val="24"/>
        </w:rPr>
        <w:t xml:space="preserve"> </w:t>
      </w:r>
    </w:p>
    <w:p w14:paraId="6EE72642" w14:textId="77777777" w:rsidR="005F7AEA" w:rsidRPr="00C03821" w:rsidRDefault="005F7AEA" w:rsidP="005F7AEA">
      <w:pPr>
        <w:shd w:val="clear" w:color="auto" w:fill="FFFFFF" w:themeFill="background1"/>
        <w:spacing w:line="360" w:lineRule="auto"/>
        <w:jc w:val="both"/>
        <w:rPr>
          <w:rFonts w:ascii="Arial" w:hAnsi="Arial" w:cs="Arial"/>
        </w:rPr>
      </w:pPr>
      <w:bookmarkStart w:id="11" w:name="_Hlk93041646"/>
    </w:p>
    <w:p w14:paraId="34B3B507" w14:textId="77777777" w:rsidR="005F7AEA" w:rsidRPr="00C03821" w:rsidRDefault="005F7AEA" w:rsidP="005F7AEA">
      <w:pPr>
        <w:autoSpaceDE w:val="0"/>
        <w:autoSpaceDN w:val="0"/>
        <w:adjustRightInd w:val="0"/>
        <w:ind w:firstLine="708"/>
        <w:jc w:val="both"/>
        <w:rPr>
          <w:rFonts w:ascii="Arial" w:hAnsi="Arial" w:cs="Arial"/>
          <w:i/>
          <w:color w:val="353535"/>
        </w:rPr>
      </w:pPr>
      <w:r w:rsidRPr="00C03821">
        <w:rPr>
          <w:rFonts w:ascii="Arial" w:hAnsi="Arial" w:cs="Arial"/>
          <w:b/>
          <w:bCs/>
          <w:i/>
          <w:color w:val="353535"/>
        </w:rPr>
        <w:t>5.1 RECHAZO DE LA PROPUESTA:</w:t>
      </w:r>
    </w:p>
    <w:p w14:paraId="6D349B8A" w14:textId="77777777" w:rsidR="005F7AEA" w:rsidRPr="00C03821" w:rsidRDefault="005F7AEA" w:rsidP="005F7AEA">
      <w:pPr>
        <w:autoSpaceDE w:val="0"/>
        <w:autoSpaceDN w:val="0"/>
        <w:adjustRightInd w:val="0"/>
        <w:ind w:left="708"/>
        <w:jc w:val="both"/>
        <w:rPr>
          <w:rFonts w:ascii="Arial" w:hAnsi="Arial" w:cs="Arial"/>
          <w:i/>
          <w:color w:val="353535"/>
        </w:rPr>
      </w:pPr>
      <w:r w:rsidRPr="00C03821">
        <w:rPr>
          <w:rFonts w:ascii="Arial" w:hAnsi="Arial" w:cs="Arial"/>
          <w:i/>
          <w:color w:val="353535"/>
        </w:rPr>
        <w:t>5.1.1 Cuando el proponente no acredite los requisitos y calidades de participación, establecido en el presente pliego de condiciones.</w:t>
      </w:r>
    </w:p>
    <w:p w14:paraId="164000B6" w14:textId="77777777" w:rsidR="005F7AEA" w:rsidRPr="00C03821" w:rsidRDefault="005F7AEA" w:rsidP="005F7AEA">
      <w:pPr>
        <w:autoSpaceDE w:val="0"/>
        <w:autoSpaceDN w:val="0"/>
        <w:adjustRightInd w:val="0"/>
        <w:ind w:left="708"/>
        <w:jc w:val="both"/>
        <w:rPr>
          <w:rFonts w:ascii="Arial" w:hAnsi="Arial" w:cs="Arial"/>
          <w:i/>
          <w:color w:val="353535"/>
        </w:rPr>
      </w:pPr>
      <w:r w:rsidRPr="00C03821">
        <w:rPr>
          <w:rFonts w:ascii="Arial" w:hAnsi="Arial" w:cs="Arial"/>
          <w:i/>
          <w:color w:val="353535"/>
        </w:rPr>
        <w:lastRenderedPageBreak/>
        <w:t>5.1.2 Cuando la documentación aportada por el proponente sea incompleta, incorrecta o impida la evaluación de las propuestas.</w:t>
      </w:r>
    </w:p>
    <w:p w14:paraId="3067F818" w14:textId="77777777" w:rsidR="005F7AEA" w:rsidRPr="00C03821" w:rsidRDefault="005F7AEA" w:rsidP="005F7AEA">
      <w:pPr>
        <w:autoSpaceDE w:val="0"/>
        <w:autoSpaceDN w:val="0"/>
        <w:adjustRightInd w:val="0"/>
        <w:ind w:left="708"/>
        <w:jc w:val="both"/>
        <w:rPr>
          <w:rFonts w:ascii="Arial" w:hAnsi="Arial" w:cs="Arial"/>
          <w:i/>
          <w:color w:val="353535"/>
        </w:rPr>
      </w:pPr>
      <w:r w:rsidRPr="00C03821">
        <w:rPr>
          <w:rFonts w:ascii="Arial" w:hAnsi="Arial" w:cs="Arial"/>
          <w:i/>
          <w:color w:val="353535"/>
        </w:rPr>
        <w:t>5.1.3 Cuando no se subsane dentro del término establecido por la entidad, los requisitos o documentos solicitados,</w:t>
      </w:r>
    </w:p>
    <w:p w14:paraId="1FA5907B" w14:textId="77777777" w:rsidR="005F7AEA" w:rsidRPr="00C03821" w:rsidRDefault="005F7AEA" w:rsidP="005F7AEA">
      <w:pPr>
        <w:autoSpaceDE w:val="0"/>
        <w:autoSpaceDN w:val="0"/>
        <w:adjustRightInd w:val="0"/>
        <w:ind w:left="708"/>
        <w:jc w:val="both"/>
        <w:rPr>
          <w:rFonts w:ascii="Arial" w:hAnsi="Arial" w:cs="Arial"/>
          <w:i/>
          <w:color w:val="353535"/>
        </w:rPr>
      </w:pPr>
      <w:r w:rsidRPr="00C03821">
        <w:rPr>
          <w:rFonts w:ascii="Arial" w:hAnsi="Arial" w:cs="Arial"/>
          <w:i/>
          <w:color w:val="353535"/>
        </w:rPr>
        <w:t>5.1.4 Cuando el objeto social del proponente no corresponda a lo requerido por el Municipio; exigencia que aplica a cada uno de los integrantes de Consorcios, Uniones Temporales u otra forma de asociación.</w:t>
      </w:r>
    </w:p>
    <w:p w14:paraId="2DA47768" w14:textId="77777777" w:rsidR="005F7AEA" w:rsidRPr="00C03821" w:rsidRDefault="005F7AEA" w:rsidP="005F7AEA">
      <w:pPr>
        <w:autoSpaceDE w:val="0"/>
        <w:autoSpaceDN w:val="0"/>
        <w:adjustRightInd w:val="0"/>
        <w:ind w:left="708"/>
        <w:jc w:val="both"/>
        <w:rPr>
          <w:rFonts w:ascii="Arial" w:hAnsi="Arial" w:cs="Arial"/>
          <w:i/>
          <w:color w:val="353535"/>
        </w:rPr>
      </w:pPr>
      <w:r w:rsidRPr="00C03821">
        <w:rPr>
          <w:rFonts w:ascii="Arial" w:hAnsi="Arial" w:cs="Arial"/>
          <w:i/>
          <w:color w:val="353535"/>
        </w:rPr>
        <w:t>5.1.5 Cuando el valor de la propuesta supere el valor del presupuesto oficial, o sea presentada en moneda diferente a la legal colombiana.</w:t>
      </w:r>
    </w:p>
    <w:p w14:paraId="19859784" w14:textId="77777777" w:rsidR="005F7AEA" w:rsidRPr="00C03821" w:rsidRDefault="005F7AEA" w:rsidP="005F7AEA">
      <w:pPr>
        <w:autoSpaceDE w:val="0"/>
        <w:autoSpaceDN w:val="0"/>
        <w:adjustRightInd w:val="0"/>
        <w:ind w:left="708"/>
        <w:jc w:val="both"/>
        <w:rPr>
          <w:rFonts w:ascii="Arial" w:hAnsi="Arial" w:cs="Arial"/>
          <w:i/>
          <w:color w:val="353535"/>
        </w:rPr>
      </w:pPr>
      <w:r w:rsidRPr="00C03821">
        <w:rPr>
          <w:rFonts w:ascii="Arial" w:hAnsi="Arial" w:cs="Arial"/>
          <w:i/>
          <w:color w:val="353535"/>
        </w:rPr>
        <w:t>5.1.6 Cuando la propuesta sea extemporánea, es decir, si se presenta después de la fecha y hora fijadas para el cierre del proceso.</w:t>
      </w:r>
    </w:p>
    <w:p w14:paraId="3512686A" w14:textId="77777777" w:rsidR="005F7AEA" w:rsidRPr="00C03821" w:rsidRDefault="005F7AEA" w:rsidP="005F7AEA">
      <w:pPr>
        <w:autoSpaceDE w:val="0"/>
        <w:autoSpaceDN w:val="0"/>
        <w:adjustRightInd w:val="0"/>
        <w:ind w:left="708"/>
        <w:jc w:val="both"/>
        <w:rPr>
          <w:rFonts w:ascii="Arial" w:hAnsi="Arial" w:cs="Arial"/>
          <w:i/>
          <w:color w:val="353535"/>
        </w:rPr>
      </w:pPr>
      <w:r w:rsidRPr="00C03821">
        <w:rPr>
          <w:rFonts w:ascii="Arial" w:hAnsi="Arial" w:cs="Arial"/>
          <w:i/>
          <w:color w:val="353535"/>
        </w:rPr>
        <w:t>5.1.7 Cuando la propuesta sea presentada por persona jurídica, que haya intervenido directa o indirectamente en los estudios o proyectos respectivos, o participado en la elaboración de las condiciones generales o términos de referencia.</w:t>
      </w:r>
    </w:p>
    <w:p w14:paraId="1E3C6C99" w14:textId="77777777" w:rsidR="005F7AEA" w:rsidRPr="00C03821" w:rsidRDefault="005F7AEA" w:rsidP="005F7AEA">
      <w:pPr>
        <w:autoSpaceDE w:val="0"/>
        <w:autoSpaceDN w:val="0"/>
        <w:adjustRightInd w:val="0"/>
        <w:ind w:left="708"/>
        <w:jc w:val="both"/>
        <w:rPr>
          <w:rFonts w:ascii="Arial" w:hAnsi="Arial" w:cs="Arial"/>
          <w:i/>
          <w:color w:val="353535"/>
        </w:rPr>
      </w:pPr>
      <w:r w:rsidRPr="00C03821">
        <w:rPr>
          <w:rFonts w:ascii="Arial" w:hAnsi="Arial" w:cs="Arial"/>
          <w:i/>
          <w:color w:val="353535"/>
        </w:rPr>
        <w:t>5.1.8 Por hallarse incurso dentro de las inhabilidades e incompatibilidades o prohibiciones legales para contratar, consagradas en la Constitución Política y la Ley.</w:t>
      </w:r>
    </w:p>
    <w:p w14:paraId="0F1EE501" w14:textId="77777777" w:rsidR="005F7AEA" w:rsidRPr="00C03821" w:rsidRDefault="005F7AEA" w:rsidP="005F7AEA">
      <w:pPr>
        <w:autoSpaceDE w:val="0"/>
        <w:autoSpaceDN w:val="0"/>
        <w:adjustRightInd w:val="0"/>
        <w:ind w:left="708"/>
        <w:jc w:val="both"/>
        <w:rPr>
          <w:rFonts w:ascii="Arial" w:hAnsi="Arial" w:cs="Arial"/>
          <w:i/>
          <w:color w:val="353535"/>
        </w:rPr>
      </w:pPr>
      <w:r w:rsidRPr="00C03821">
        <w:rPr>
          <w:rFonts w:ascii="Arial" w:hAnsi="Arial" w:cs="Arial"/>
          <w:i/>
          <w:color w:val="353535"/>
        </w:rPr>
        <w:t>5.1.9 Cuando la oferta sea suscrita por persona diferente al representante legal de la firma, o que quien lo haga no adjunte el poder conferido en debida forma.</w:t>
      </w:r>
    </w:p>
    <w:p w14:paraId="2F440C6A" w14:textId="77777777" w:rsidR="005F7AEA" w:rsidRPr="00C03821" w:rsidRDefault="005F7AEA" w:rsidP="005F7AEA">
      <w:pPr>
        <w:autoSpaceDE w:val="0"/>
        <w:autoSpaceDN w:val="0"/>
        <w:adjustRightInd w:val="0"/>
        <w:ind w:left="708"/>
        <w:jc w:val="both"/>
        <w:rPr>
          <w:rFonts w:ascii="Arial" w:hAnsi="Arial" w:cs="Arial"/>
          <w:i/>
          <w:color w:val="353535"/>
        </w:rPr>
      </w:pPr>
      <w:r w:rsidRPr="00C03821">
        <w:rPr>
          <w:rFonts w:ascii="Arial" w:hAnsi="Arial" w:cs="Arial"/>
          <w:i/>
          <w:color w:val="353535"/>
        </w:rPr>
        <w:t>5.1.10 Cuando el proponente no cumpla con lo establecido en el pliego de condiciones y en especial con lo contenido en el literal m del numeral 4.3.10 (Relación de los vehículos que cubrirán las rutas).</w:t>
      </w:r>
    </w:p>
    <w:p w14:paraId="609D090F" w14:textId="77777777" w:rsidR="005F7AEA" w:rsidRPr="00C03821" w:rsidRDefault="005F7AEA" w:rsidP="005F7AEA">
      <w:pPr>
        <w:autoSpaceDE w:val="0"/>
        <w:autoSpaceDN w:val="0"/>
        <w:adjustRightInd w:val="0"/>
        <w:ind w:left="708"/>
        <w:jc w:val="both"/>
        <w:rPr>
          <w:rFonts w:ascii="Arial" w:hAnsi="Arial" w:cs="Arial"/>
          <w:i/>
          <w:color w:val="353535"/>
        </w:rPr>
      </w:pPr>
      <w:r w:rsidRPr="00C03821">
        <w:rPr>
          <w:rFonts w:ascii="Arial" w:hAnsi="Arial" w:cs="Arial"/>
          <w:i/>
          <w:color w:val="353535"/>
        </w:rPr>
        <w:t xml:space="preserve">5.1.11 Cuando no presente documento de constitución de consorcio, unión temporal o cualquier otra clase asociativa, simultánea con la propuesta. </w:t>
      </w:r>
    </w:p>
    <w:p w14:paraId="03717A64" w14:textId="77777777" w:rsidR="005F7AEA" w:rsidRPr="00C03821" w:rsidRDefault="005F7AEA" w:rsidP="005F7AEA">
      <w:pPr>
        <w:autoSpaceDE w:val="0"/>
        <w:autoSpaceDN w:val="0"/>
        <w:adjustRightInd w:val="0"/>
        <w:ind w:left="708"/>
        <w:jc w:val="both"/>
        <w:rPr>
          <w:rFonts w:ascii="Arial" w:hAnsi="Arial" w:cs="Arial"/>
          <w:i/>
          <w:color w:val="353535"/>
        </w:rPr>
      </w:pPr>
      <w:r w:rsidRPr="00C03821">
        <w:rPr>
          <w:rFonts w:ascii="Arial" w:hAnsi="Arial" w:cs="Arial"/>
          <w:i/>
          <w:color w:val="353535"/>
        </w:rPr>
        <w:t>5.1.12 Cuando presente la constitución de consorcio, unión temporal, o cualquier otra clase de asociación, sin las firmas de los integrantes.</w:t>
      </w:r>
    </w:p>
    <w:p w14:paraId="3370FE0F" w14:textId="77777777" w:rsidR="005F7AEA" w:rsidRPr="00C03821" w:rsidRDefault="005F7AEA" w:rsidP="005F7AEA">
      <w:pPr>
        <w:autoSpaceDE w:val="0"/>
        <w:autoSpaceDN w:val="0"/>
        <w:adjustRightInd w:val="0"/>
        <w:ind w:left="708"/>
        <w:jc w:val="both"/>
        <w:rPr>
          <w:rFonts w:ascii="Arial" w:hAnsi="Arial" w:cs="Arial"/>
          <w:i/>
          <w:color w:val="353535"/>
        </w:rPr>
      </w:pPr>
      <w:r w:rsidRPr="00C03821">
        <w:rPr>
          <w:rFonts w:ascii="Arial" w:hAnsi="Arial" w:cs="Arial"/>
          <w:i/>
          <w:color w:val="353535"/>
        </w:rPr>
        <w:t>5.1.13 Cuando la carta de presentación de la oferta no se encuentre firmada por el proponente o se encuentre con firma escaneada y no se subsane dentro del término establecido por la entidad</w:t>
      </w:r>
    </w:p>
    <w:p w14:paraId="10CF53FA" w14:textId="77777777" w:rsidR="005F7AEA" w:rsidRPr="00C03821" w:rsidRDefault="005F7AEA" w:rsidP="005F7AEA">
      <w:pPr>
        <w:autoSpaceDE w:val="0"/>
        <w:autoSpaceDN w:val="0"/>
        <w:adjustRightInd w:val="0"/>
        <w:ind w:left="708"/>
        <w:jc w:val="both"/>
        <w:rPr>
          <w:rFonts w:ascii="Arial" w:hAnsi="Arial" w:cs="Arial"/>
          <w:i/>
          <w:color w:val="353535"/>
        </w:rPr>
      </w:pPr>
      <w:r w:rsidRPr="00C03821">
        <w:rPr>
          <w:rFonts w:ascii="Arial" w:hAnsi="Arial" w:cs="Arial"/>
          <w:i/>
          <w:color w:val="353535"/>
        </w:rPr>
        <w:t>5.1.14 La no presentación de la garantía de seriedad de forma simultánea con la oferta.</w:t>
      </w:r>
    </w:p>
    <w:p w14:paraId="7CD55F14" w14:textId="5E5E9722" w:rsidR="005F7AEA" w:rsidRPr="00C03821" w:rsidRDefault="005F7AEA" w:rsidP="005F7AEA">
      <w:pPr>
        <w:autoSpaceDE w:val="0"/>
        <w:autoSpaceDN w:val="0"/>
        <w:adjustRightInd w:val="0"/>
        <w:ind w:left="708"/>
        <w:jc w:val="both"/>
        <w:rPr>
          <w:rFonts w:ascii="Arial" w:hAnsi="Arial" w:cs="Arial"/>
          <w:i/>
          <w:color w:val="353535"/>
        </w:rPr>
      </w:pPr>
      <w:r w:rsidRPr="00C03821">
        <w:rPr>
          <w:rFonts w:ascii="Arial" w:hAnsi="Arial" w:cs="Arial"/>
          <w:i/>
          <w:color w:val="353535"/>
        </w:rPr>
        <w:t>5.1.15 Por no considerar las modificaciones mediante adendas que haya hecho el Municipio”.</w:t>
      </w:r>
    </w:p>
    <w:p w14:paraId="4B4A71E5" w14:textId="6DD8E16B" w:rsidR="005F7AEA" w:rsidRPr="00C03821" w:rsidRDefault="005F7AEA" w:rsidP="005F7AEA">
      <w:pPr>
        <w:shd w:val="clear" w:color="auto" w:fill="FFFFFF" w:themeFill="background1"/>
        <w:spacing w:line="360" w:lineRule="auto"/>
        <w:jc w:val="both"/>
        <w:rPr>
          <w:rFonts w:ascii="Arial" w:hAnsi="Arial" w:cs="Arial"/>
          <w:i/>
        </w:rPr>
      </w:pPr>
      <w:r w:rsidRPr="00C03821">
        <w:rPr>
          <w:rFonts w:ascii="Arial" w:hAnsi="Arial" w:cs="Arial"/>
          <w:i/>
        </w:rPr>
        <w:t xml:space="preserve"> </w:t>
      </w:r>
    </w:p>
    <w:bookmarkEnd w:id="11"/>
    <w:p w14:paraId="3C054405" w14:textId="4F561CB3" w:rsidR="00E36BCB" w:rsidRPr="00C03821" w:rsidRDefault="001F2F62" w:rsidP="00941C99">
      <w:pPr>
        <w:spacing w:line="360" w:lineRule="auto"/>
        <w:jc w:val="both"/>
        <w:rPr>
          <w:rFonts w:ascii="Arial" w:hAnsi="Arial" w:cs="Arial"/>
          <w:sz w:val="24"/>
          <w:szCs w:val="24"/>
        </w:rPr>
      </w:pPr>
      <w:r w:rsidRPr="00C03821">
        <w:rPr>
          <w:rFonts w:ascii="Arial" w:hAnsi="Arial" w:cs="Arial"/>
          <w:sz w:val="24"/>
          <w:szCs w:val="24"/>
        </w:rPr>
        <w:t>7.1.</w:t>
      </w:r>
      <w:r w:rsidR="003869C8" w:rsidRPr="00C03821">
        <w:rPr>
          <w:rFonts w:ascii="Arial" w:hAnsi="Arial" w:cs="Arial"/>
          <w:sz w:val="24"/>
          <w:szCs w:val="24"/>
        </w:rPr>
        <w:t>2</w:t>
      </w:r>
      <w:r w:rsidRPr="00C03821">
        <w:rPr>
          <w:rFonts w:ascii="Arial" w:hAnsi="Arial" w:cs="Arial"/>
          <w:sz w:val="24"/>
          <w:szCs w:val="24"/>
        </w:rPr>
        <w:t>. Al proceso se presentaron las empresas</w:t>
      </w:r>
      <w:r w:rsidR="00CB23F4" w:rsidRPr="00C03821">
        <w:rPr>
          <w:rFonts w:ascii="Arial" w:hAnsi="Arial" w:cs="Arial"/>
          <w:sz w:val="24"/>
          <w:szCs w:val="24"/>
        </w:rPr>
        <w:t>: (i)</w:t>
      </w:r>
      <w:r w:rsidRPr="00C03821">
        <w:rPr>
          <w:rFonts w:ascii="Arial" w:hAnsi="Arial" w:cs="Arial"/>
          <w:sz w:val="24"/>
          <w:szCs w:val="24"/>
        </w:rPr>
        <w:t xml:space="preserve"> Tra</w:t>
      </w:r>
      <w:r w:rsidR="00FF56B9">
        <w:rPr>
          <w:rFonts w:ascii="Arial" w:hAnsi="Arial" w:cs="Arial"/>
          <w:sz w:val="24"/>
          <w:szCs w:val="24"/>
        </w:rPr>
        <w:t>n</w:t>
      </w:r>
      <w:r w:rsidRPr="00C03821">
        <w:rPr>
          <w:rFonts w:ascii="Arial" w:hAnsi="Arial" w:cs="Arial"/>
          <w:sz w:val="24"/>
          <w:szCs w:val="24"/>
        </w:rPr>
        <w:t>s Especiales el Samán S.A.S</w:t>
      </w:r>
      <w:r w:rsidR="009023C4" w:rsidRPr="00C03821">
        <w:rPr>
          <w:rFonts w:ascii="Arial" w:hAnsi="Arial" w:cs="Arial"/>
          <w:sz w:val="24"/>
          <w:szCs w:val="24"/>
        </w:rPr>
        <w:t>.</w:t>
      </w:r>
      <w:r w:rsidR="006555DF" w:rsidRPr="00C03821">
        <w:rPr>
          <w:rStyle w:val="Refdenotaalpie"/>
          <w:rFonts w:ascii="Arial" w:hAnsi="Arial" w:cs="Arial"/>
          <w:sz w:val="24"/>
          <w:szCs w:val="24"/>
        </w:rPr>
        <w:footnoteReference w:id="38"/>
      </w:r>
      <w:r w:rsidR="00CB23F4" w:rsidRPr="00C03821">
        <w:rPr>
          <w:rFonts w:ascii="Arial" w:hAnsi="Arial" w:cs="Arial"/>
          <w:sz w:val="24"/>
          <w:szCs w:val="24"/>
        </w:rPr>
        <w:t xml:space="preserve">; </w:t>
      </w:r>
      <w:r w:rsidRPr="00C03821">
        <w:rPr>
          <w:rFonts w:ascii="Arial" w:hAnsi="Arial" w:cs="Arial"/>
          <w:sz w:val="24"/>
          <w:szCs w:val="24"/>
        </w:rPr>
        <w:t>y</w:t>
      </w:r>
      <w:r w:rsidR="00CB23F4" w:rsidRPr="00C03821">
        <w:rPr>
          <w:rFonts w:ascii="Arial" w:hAnsi="Arial" w:cs="Arial"/>
          <w:sz w:val="24"/>
          <w:szCs w:val="24"/>
        </w:rPr>
        <w:t xml:space="preserve"> (ii) </w:t>
      </w:r>
      <w:r w:rsidRPr="00C03821">
        <w:rPr>
          <w:rFonts w:ascii="Arial" w:hAnsi="Arial" w:cs="Arial"/>
          <w:sz w:val="24"/>
          <w:szCs w:val="24"/>
        </w:rPr>
        <w:t>Transportes Especiales del Otún S.A.S.</w:t>
      </w:r>
      <w:r w:rsidR="00D24C9B" w:rsidRPr="00C03821">
        <w:rPr>
          <w:rStyle w:val="TextonotapieCar"/>
          <w:rFonts w:ascii="Arial" w:hAnsi="Arial" w:cs="Arial"/>
          <w:vertAlign w:val="superscript"/>
        </w:rPr>
        <w:footnoteReference w:id="39"/>
      </w:r>
      <w:r w:rsidR="00040BD2" w:rsidRPr="00C03821">
        <w:rPr>
          <w:rFonts w:ascii="Arial" w:hAnsi="Arial" w:cs="Arial"/>
          <w:sz w:val="24"/>
          <w:szCs w:val="24"/>
        </w:rPr>
        <w:t>.</w:t>
      </w:r>
      <w:r w:rsidR="00E25F0D" w:rsidRPr="00C03821">
        <w:rPr>
          <w:rFonts w:ascii="Arial" w:hAnsi="Arial" w:cs="Arial"/>
          <w:sz w:val="24"/>
          <w:szCs w:val="24"/>
        </w:rPr>
        <w:t xml:space="preserve"> </w:t>
      </w:r>
      <w:r w:rsidR="00014450" w:rsidRPr="00C03821">
        <w:rPr>
          <w:rFonts w:ascii="Arial" w:hAnsi="Arial" w:cs="Arial"/>
          <w:sz w:val="24"/>
          <w:szCs w:val="24"/>
        </w:rPr>
        <w:t>En su propuesta, el oferente Transportes Especiales del Otún S.A.S.</w:t>
      </w:r>
      <w:r w:rsidR="00153504" w:rsidRPr="00C03821">
        <w:rPr>
          <w:rStyle w:val="Refdenotaalpie"/>
          <w:rFonts w:ascii="Arial" w:hAnsi="Arial" w:cs="Arial"/>
          <w:sz w:val="24"/>
          <w:szCs w:val="24"/>
        </w:rPr>
        <w:footnoteReference w:id="40"/>
      </w:r>
      <w:r w:rsidR="001E2721" w:rsidRPr="00C03821">
        <w:rPr>
          <w:rFonts w:ascii="Arial" w:hAnsi="Arial" w:cs="Arial"/>
          <w:sz w:val="24"/>
          <w:szCs w:val="24"/>
        </w:rPr>
        <w:t>, entre otros,</w:t>
      </w:r>
      <w:r w:rsidR="00F063F9" w:rsidRPr="00C03821">
        <w:rPr>
          <w:rFonts w:ascii="Arial" w:hAnsi="Arial" w:cs="Arial"/>
          <w:sz w:val="24"/>
          <w:szCs w:val="24"/>
        </w:rPr>
        <w:t xml:space="preserve"> allegó una relación </w:t>
      </w:r>
      <w:r w:rsidR="00153504" w:rsidRPr="00C03821">
        <w:rPr>
          <w:rFonts w:ascii="Arial" w:hAnsi="Arial" w:cs="Arial"/>
          <w:sz w:val="24"/>
          <w:szCs w:val="24"/>
        </w:rPr>
        <w:t>de</w:t>
      </w:r>
      <w:r w:rsidR="00DD73AD" w:rsidRPr="00C03821">
        <w:rPr>
          <w:rFonts w:ascii="Arial" w:hAnsi="Arial" w:cs="Arial"/>
          <w:sz w:val="24"/>
          <w:szCs w:val="24"/>
        </w:rPr>
        <w:t xml:space="preserve"> 142</w:t>
      </w:r>
      <w:r w:rsidR="00014450" w:rsidRPr="00C03821">
        <w:rPr>
          <w:rFonts w:ascii="Arial" w:hAnsi="Arial" w:cs="Arial"/>
          <w:sz w:val="24"/>
          <w:szCs w:val="24"/>
        </w:rPr>
        <w:t xml:space="preserve"> vehículos</w:t>
      </w:r>
      <w:r w:rsidR="00FE11F6" w:rsidRPr="00C03821">
        <w:rPr>
          <w:rFonts w:ascii="Arial" w:hAnsi="Arial" w:cs="Arial"/>
          <w:sz w:val="24"/>
          <w:szCs w:val="24"/>
        </w:rPr>
        <w:t xml:space="preserve">, </w:t>
      </w:r>
      <w:r w:rsidR="00D13C6C" w:rsidRPr="00C03821">
        <w:rPr>
          <w:rFonts w:ascii="Arial" w:hAnsi="Arial" w:cs="Arial"/>
          <w:sz w:val="24"/>
          <w:szCs w:val="24"/>
        </w:rPr>
        <w:t>los cuales, según adujo, cubría</w:t>
      </w:r>
      <w:r w:rsidR="00153504" w:rsidRPr="00C03821">
        <w:rPr>
          <w:rFonts w:ascii="Arial" w:hAnsi="Arial" w:cs="Arial"/>
          <w:sz w:val="24"/>
          <w:szCs w:val="24"/>
        </w:rPr>
        <w:t>n</w:t>
      </w:r>
      <w:r w:rsidR="00D13C6C" w:rsidRPr="00C03821">
        <w:rPr>
          <w:rFonts w:ascii="Arial" w:hAnsi="Arial" w:cs="Arial"/>
          <w:sz w:val="24"/>
          <w:szCs w:val="24"/>
        </w:rPr>
        <w:t xml:space="preserve"> el número </w:t>
      </w:r>
      <w:r w:rsidR="00153504" w:rsidRPr="00C03821">
        <w:rPr>
          <w:rFonts w:ascii="Arial" w:hAnsi="Arial" w:cs="Arial"/>
          <w:sz w:val="24"/>
          <w:szCs w:val="24"/>
        </w:rPr>
        <w:t>total</w:t>
      </w:r>
      <w:r w:rsidR="00D13C6C" w:rsidRPr="00C03821">
        <w:rPr>
          <w:rFonts w:ascii="Arial" w:hAnsi="Arial" w:cs="Arial"/>
          <w:sz w:val="24"/>
          <w:szCs w:val="24"/>
        </w:rPr>
        <w:t xml:space="preserve"> de pasajeros en</w:t>
      </w:r>
      <w:r w:rsidR="00014450" w:rsidRPr="00C03821">
        <w:rPr>
          <w:rFonts w:ascii="Arial" w:hAnsi="Arial" w:cs="Arial"/>
          <w:sz w:val="24"/>
          <w:szCs w:val="24"/>
        </w:rPr>
        <w:t xml:space="preserve"> las rutas acordadas</w:t>
      </w:r>
      <w:r w:rsidR="00144801" w:rsidRPr="00C03821">
        <w:rPr>
          <w:rFonts w:ascii="Arial" w:hAnsi="Arial" w:cs="Arial"/>
          <w:sz w:val="24"/>
          <w:szCs w:val="24"/>
        </w:rPr>
        <w:t xml:space="preserve">, aportando, </w:t>
      </w:r>
      <w:r w:rsidR="004D6519" w:rsidRPr="00C03821">
        <w:rPr>
          <w:rFonts w:ascii="Arial" w:hAnsi="Arial" w:cs="Arial"/>
          <w:sz w:val="24"/>
          <w:szCs w:val="24"/>
        </w:rPr>
        <w:t xml:space="preserve">en su gran mayoría, la fotocopia de las tarjetas de </w:t>
      </w:r>
      <w:r w:rsidR="00144801" w:rsidRPr="00C03821">
        <w:rPr>
          <w:rFonts w:ascii="Arial" w:hAnsi="Arial" w:cs="Arial"/>
          <w:sz w:val="24"/>
          <w:szCs w:val="24"/>
        </w:rPr>
        <w:t>operación</w:t>
      </w:r>
      <w:r w:rsidR="00153504" w:rsidRPr="00C03821">
        <w:rPr>
          <w:rFonts w:ascii="Arial" w:hAnsi="Arial" w:cs="Arial"/>
          <w:sz w:val="24"/>
          <w:szCs w:val="24"/>
        </w:rPr>
        <w:t xml:space="preserve"> </w:t>
      </w:r>
      <w:r w:rsidR="00FE11F6" w:rsidRPr="00C03821">
        <w:rPr>
          <w:rFonts w:ascii="Arial" w:hAnsi="Arial" w:cs="Arial"/>
          <w:sz w:val="24"/>
          <w:szCs w:val="24"/>
        </w:rPr>
        <w:t>de los automotores</w:t>
      </w:r>
      <w:r w:rsidR="00E36BCB" w:rsidRPr="00C03821">
        <w:rPr>
          <w:rFonts w:ascii="Arial" w:hAnsi="Arial" w:cs="Arial"/>
          <w:sz w:val="24"/>
          <w:szCs w:val="24"/>
        </w:rPr>
        <w:t>, a saber:</w:t>
      </w:r>
    </w:p>
    <w:p w14:paraId="0F7CE140" w14:textId="17758584" w:rsidR="00A9257B" w:rsidRPr="00C03821" w:rsidRDefault="00A9257B" w:rsidP="00941C99">
      <w:pPr>
        <w:spacing w:line="360" w:lineRule="auto"/>
        <w:jc w:val="both"/>
        <w:rPr>
          <w:rFonts w:ascii="Arial" w:hAnsi="Arial" w:cs="Arial"/>
          <w:sz w:val="20"/>
          <w:szCs w:val="20"/>
        </w:rPr>
      </w:pPr>
    </w:p>
    <w:p w14:paraId="0A3717F7" w14:textId="0A12819E" w:rsidR="00144801" w:rsidRPr="00C03821" w:rsidRDefault="00144801" w:rsidP="00144801">
      <w:pPr>
        <w:ind w:left="708"/>
        <w:rPr>
          <w:rFonts w:ascii="Arial" w:hAnsi="Arial" w:cs="Arial"/>
          <w:b/>
          <w:bCs/>
          <w:i/>
          <w:iCs/>
          <w:sz w:val="20"/>
          <w:szCs w:val="20"/>
          <w:lang w:val="es-ES"/>
        </w:rPr>
      </w:pPr>
      <w:r w:rsidRPr="00C03821">
        <w:rPr>
          <w:rFonts w:ascii="Arial" w:hAnsi="Arial" w:cs="Arial"/>
          <w:i/>
          <w:iCs/>
          <w:sz w:val="20"/>
          <w:szCs w:val="20"/>
          <w:lang w:val="es-ES"/>
        </w:rPr>
        <w:t>“</w:t>
      </w:r>
      <w:r w:rsidRPr="00C03821">
        <w:rPr>
          <w:rFonts w:ascii="Arial" w:hAnsi="Arial" w:cs="Arial"/>
          <w:b/>
          <w:bCs/>
          <w:i/>
          <w:iCs/>
          <w:sz w:val="20"/>
          <w:szCs w:val="20"/>
          <w:lang w:val="es-ES"/>
        </w:rPr>
        <w:t xml:space="preserve">RUTAS ESCOLARES </w:t>
      </w:r>
    </w:p>
    <w:p w14:paraId="7E9F253C" w14:textId="77777777" w:rsidR="00144801" w:rsidRPr="00C03821" w:rsidRDefault="00144801" w:rsidP="00144801">
      <w:pPr>
        <w:ind w:left="708"/>
        <w:rPr>
          <w:rFonts w:ascii="Arial" w:hAnsi="Arial" w:cs="Arial"/>
          <w:b/>
          <w:bCs/>
          <w:i/>
          <w:iCs/>
          <w:sz w:val="20"/>
          <w:szCs w:val="20"/>
          <w:lang w:val="es-ES"/>
        </w:rPr>
      </w:pPr>
    </w:p>
    <w:tbl>
      <w:tblPr>
        <w:tblW w:w="8221" w:type="dxa"/>
        <w:jc w:val="center"/>
        <w:tblLook w:val="04A0" w:firstRow="1" w:lastRow="0" w:firstColumn="1" w:lastColumn="0" w:noHBand="0" w:noVBand="1"/>
      </w:tblPr>
      <w:tblGrid>
        <w:gridCol w:w="1086"/>
        <w:gridCol w:w="1750"/>
        <w:gridCol w:w="1506"/>
        <w:gridCol w:w="1030"/>
        <w:gridCol w:w="1094"/>
        <w:gridCol w:w="639"/>
        <w:gridCol w:w="1116"/>
      </w:tblGrid>
      <w:tr w:rsidR="00144801" w:rsidRPr="00C03821" w14:paraId="399309B7" w14:textId="77777777" w:rsidTr="00144801">
        <w:trPr>
          <w:gridAfter w:val="5"/>
          <w:wAfter w:w="5385" w:type="dxa"/>
          <w:jc w:val="center"/>
        </w:trPr>
        <w:tc>
          <w:tcPr>
            <w:tcW w:w="2836" w:type="dxa"/>
            <w:gridSpan w:val="2"/>
            <w:tcBorders>
              <w:top w:val="single" w:sz="4" w:space="0" w:color="auto"/>
              <w:left w:val="single" w:sz="4" w:space="0" w:color="auto"/>
              <w:bottom w:val="single" w:sz="4" w:space="0" w:color="auto"/>
              <w:right w:val="single" w:sz="4" w:space="0" w:color="auto"/>
            </w:tcBorders>
            <w:hideMark/>
          </w:tcPr>
          <w:p w14:paraId="3A646C14" w14:textId="77777777" w:rsidR="00144801" w:rsidRPr="00C03821" w:rsidRDefault="00144801">
            <w:pPr>
              <w:rPr>
                <w:rFonts w:cs="Arial"/>
                <w:b/>
                <w:bCs/>
                <w:i/>
                <w:iCs/>
                <w:sz w:val="20"/>
                <w:szCs w:val="20"/>
                <w:lang w:val="es-ES"/>
              </w:rPr>
            </w:pPr>
            <w:r w:rsidRPr="00C03821">
              <w:rPr>
                <w:rFonts w:cs="Arial"/>
                <w:b/>
                <w:bCs/>
                <w:i/>
                <w:iCs/>
                <w:sz w:val="20"/>
                <w:szCs w:val="20"/>
                <w:lang w:val="es-ES"/>
              </w:rPr>
              <w:t>SAN FRANCISCO DE ASIS</w:t>
            </w:r>
          </w:p>
        </w:tc>
      </w:tr>
      <w:tr w:rsidR="00144801" w:rsidRPr="00C03821" w14:paraId="61946122" w14:textId="77777777" w:rsidTr="00144801">
        <w:trPr>
          <w:jc w:val="center"/>
        </w:trPr>
        <w:tc>
          <w:tcPr>
            <w:tcW w:w="1086" w:type="dxa"/>
            <w:tcBorders>
              <w:top w:val="single" w:sz="4" w:space="0" w:color="auto"/>
              <w:left w:val="single" w:sz="4" w:space="0" w:color="auto"/>
              <w:bottom w:val="single" w:sz="4" w:space="0" w:color="auto"/>
              <w:right w:val="single" w:sz="4" w:space="0" w:color="auto"/>
            </w:tcBorders>
            <w:hideMark/>
          </w:tcPr>
          <w:p w14:paraId="58E89223"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RUTA</w:t>
            </w:r>
          </w:p>
        </w:tc>
        <w:tc>
          <w:tcPr>
            <w:tcW w:w="1750" w:type="dxa"/>
            <w:tcBorders>
              <w:top w:val="single" w:sz="4" w:space="0" w:color="auto"/>
              <w:left w:val="single" w:sz="4" w:space="0" w:color="auto"/>
              <w:bottom w:val="single" w:sz="4" w:space="0" w:color="auto"/>
              <w:right w:val="single" w:sz="4" w:space="0" w:color="auto"/>
            </w:tcBorders>
            <w:hideMark/>
          </w:tcPr>
          <w:p w14:paraId="6D3B2EB1"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N DE ESTUDIANTES A TRANSPORTAR</w:t>
            </w:r>
          </w:p>
        </w:tc>
        <w:tc>
          <w:tcPr>
            <w:tcW w:w="1506" w:type="dxa"/>
            <w:tcBorders>
              <w:top w:val="single" w:sz="4" w:space="0" w:color="auto"/>
              <w:left w:val="single" w:sz="4" w:space="0" w:color="auto"/>
              <w:bottom w:val="single" w:sz="4" w:space="0" w:color="auto"/>
              <w:right w:val="single" w:sz="4" w:space="0" w:color="auto"/>
            </w:tcBorders>
            <w:hideMark/>
          </w:tcPr>
          <w:p w14:paraId="127B1E4F"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TIPO VEHICULO A UTILIZAR</w:t>
            </w:r>
          </w:p>
        </w:tc>
        <w:tc>
          <w:tcPr>
            <w:tcW w:w="1030" w:type="dxa"/>
            <w:tcBorders>
              <w:top w:val="single" w:sz="4" w:space="0" w:color="auto"/>
              <w:left w:val="single" w:sz="4" w:space="0" w:color="auto"/>
              <w:bottom w:val="single" w:sz="4" w:space="0" w:color="auto"/>
              <w:right w:val="single" w:sz="4" w:space="0" w:color="auto"/>
            </w:tcBorders>
            <w:hideMark/>
          </w:tcPr>
          <w:p w14:paraId="184686A8"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PLACA</w:t>
            </w:r>
          </w:p>
        </w:tc>
        <w:tc>
          <w:tcPr>
            <w:tcW w:w="1094" w:type="dxa"/>
            <w:tcBorders>
              <w:top w:val="single" w:sz="4" w:space="0" w:color="auto"/>
              <w:left w:val="single" w:sz="4" w:space="0" w:color="auto"/>
              <w:bottom w:val="single" w:sz="4" w:space="0" w:color="auto"/>
              <w:right w:val="single" w:sz="4" w:space="0" w:color="auto"/>
            </w:tcBorders>
            <w:hideMark/>
          </w:tcPr>
          <w:p w14:paraId="64A89938"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MODELO</w:t>
            </w:r>
          </w:p>
        </w:tc>
        <w:tc>
          <w:tcPr>
            <w:tcW w:w="639" w:type="dxa"/>
            <w:tcBorders>
              <w:top w:val="single" w:sz="4" w:space="0" w:color="auto"/>
              <w:left w:val="single" w:sz="4" w:space="0" w:color="auto"/>
              <w:bottom w:val="single" w:sz="4" w:space="0" w:color="auto"/>
              <w:right w:val="single" w:sz="4" w:space="0" w:color="auto"/>
            </w:tcBorders>
            <w:hideMark/>
          </w:tcPr>
          <w:p w14:paraId="330AF068"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CAP</w:t>
            </w:r>
          </w:p>
        </w:tc>
        <w:tc>
          <w:tcPr>
            <w:tcW w:w="1116" w:type="dxa"/>
            <w:tcBorders>
              <w:top w:val="single" w:sz="4" w:space="0" w:color="auto"/>
              <w:left w:val="single" w:sz="4" w:space="0" w:color="auto"/>
              <w:bottom w:val="single" w:sz="4" w:space="0" w:color="auto"/>
              <w:right w:val="single" w:sz="4" w:space="0" w:color="auto"/>
            </w:tcBorders>
            <w:hideMark/>
          </w:tcPr>
          <w:p w14:paraId="45B5914F"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N INTERNO</w:t>
            </w:r>
          </w:p>
        </w:tc>
      </w:tr>
      <w:tr w:rsidR="00144801" w:rsidRPr="00C03821" w14:paraId="47AB1E82" w14:textId="77777777" w:rsidTr="00144801">
        <w:trPr>
          <w:jc w:val="center"/>
        </w:trPr>
        <w:tc>
          <w:tcPr>
            <w:tcW w:w="1086" w:type="dxa"/>
            <w:tcBorders>
              <w:top w:val="single" w:sz="4" w:space="0" w:color="auto"/>
              <w:left w:val="single" w:sz="4" w:space="0" w:color="auto"/>
              <w:bottom w:val="single" w:sz="4" w:space="0" w:color="auto"/>
              <w:right w:val="single" w:sz="4" w:space="0" w:color="auto"/>
            </w:tcBorders>
            <w:hideMark/>
          </w:tcPr>
          <w:p w14:paraId="145F429A" w14:textId="77777777" w:rsidR="00144801" w:rsidRPr="00C03821" w:rsidRDefault="00144801">
            <w:pPr>
              <w:jc w:val="center"/>
              <w:rPr>
                <w:rFonts w:cs="Arial"/>
                <w:i/>
                <w:iCs/>
                <w:sz w:val="20"/>
                <w:szCs w:val="20"/>
                <w:lang w:val="es-ES"/>
              </w:rPr>
            </w:pPr>
            <w:r w:rsidRPr="00C03821">
              <w:rPr>
                <w:rFonts w:cs="Arial"/>
                <w:i/>
                <w:iCs/>
                <w:sz w:val="20"/>
                <w:szCs w:val="20"/>
                <w:lang w:val="es-ES"/>
              </w:rPr>
              <w:lastRenderedPageBreak/>
              <w:t>BETULIA</w:t>
            </w:r>
          </w:p>
        </w:tc>
        <w:tc>
          <w:tcPr>
            <w:tcW w:w="1750" w:type="dxa"/>
            <w:tcBorders>
              <w:top w:val="single" w:sz="4" w:space="0" w:color="auto"/>
              <w:left w:val="single" w:sz="4" w:space="0" w:color="auto"/>
              <w:bottom w:val="single" w:sz="4" w:space="0" w:color="auto"/>
              <w:right w:val="single" w:sz="4" w:space="0" w:color="auto"/>
            </w:tcBorders>
            <w:hideMark/>
          </w:tcPr>
          <w:p w14:paraId="258ABAFB" w14:textId="77777777" w:rsidR="00144801" w:rsidRPr="00C03821" w:rsidRDefault="00144801">
            <w:pPr>
              <w:jc w:val="center"/>
              <w:rPr>
                <w:rFonts w:cs="Arial"/>
                <w:i/>
                <w:iCs/>
                <w:sz w:val="20"/>
                <w:szCs w:val="20"/>
                <w:lang w:val="es-ES"/>
              </w:rPr>
            </w:pPr>
            <w:r w:rsidRPr="00C03821">
              <w:rPr>
                <w:rFonts w:cs="Arial"/>
                <w:i/>
                <w:iCs/>
                <w:sz w:val="20"/>
                <w:szCs w:val="20"/>
                <w:lang w:val="es-ES"/>
              </w:rPr>
              <w:t>27</w:t>
            </w:r>
          </w:p>
        </w:tc>
        <w:tc>
          <w:tcPr>
            <w:tcW w:w="1506" w:type="dxa"/>
            <w:tcBorders>
              <w:top w:val="single" w:sz="4" w:space="0" w:color="auto"/>
              <w:left w:val="single" w:sz="4" w:space="0" w:color="auto"/>
              <w:bottom w:val="single" w:sz="4" w:space="0" w:color="auto"/>
              <w:right w:val="single" w:sz="4" w:space="0" w:color="auto"/>
            </w:tcBorders>
            <w:hideMark/>
          </w:tcPr>
          <w:p w14:paraId="5633E907" w14:textId="77777777" w:rsidR="00144801" w:rsidRPr="00C03821" w:rsidRDefault="00144801">
            <w:pPr>
              <w:jc w:val="center"/>
              <w:rPr>
                <w:rFonts w:cs="Arial"/>
                <w:i/>
                <w:iCs/>
                <w:sz w:val="20"/>
                <w:szCs w:val="20"/>
                <w:lang w:val="es-ES"/>
              </w:rPr>
            </w:pPr>
            <w:r w:rsidRPr="00C03821">
              <w:rPr>
                <w:rFonts w:cs="Arial"/>
                <w:i/>
                <w:iCs/>
                <w:sz w:val="20"/>
                <w:szCs w:val="20"/>
                <w:lang w:val="es-ES"/>
              </w:rPr>
              <w:t>BUSETA</w:t>
            </w:r>
          </w:p>
        </w:tc>
        <w:tc>
          <w:tcPr>
            <w:tcW w:w="1030" w:type="dxa"/>
            <w:tcBorders>
              <w:top w:val="single" w:sz="4" w:space="0" w:color="auto"/>
              <w:left w:val="single" w:sz="4" w:space="0" w:color="auto"/>
              <w:bottom w:val="single" w:sz="4" w:space="0" w:color="auto"/>
              <w:right w:val="single" w:sz="4" w:space="0" w:color="auto"/>
            </w:tcBorders>
            <w:hideMark/>
          </w:tcPr>
          <w:p w14:paraId="207F9413" w14:textId="77777777" w:rsidR="00144801" w:rsidRPr="00C03821" w:rsidRDefault="00144801">
            <w:pPr>
              <w:jc w:val="center"/>
              <w:rPr>
                <w:rFonts w:cs="Arial"/>
                <w:i/>
                <w:iCs/>
                <w:sz w:val="20"/>
                <w:szCs w:val="20"/>
                <w:lang w:val="es-ES"/>
              </w:rPr>
            </w:pPr>
            <w:r w:rsidRPr="00C03821">
              <w:rPr>
                <w:rFonts w:cs="Arial"/>
                <w:i/>
                <w:iCs/>
                <w:sz w:val="20"/>
                <w:szCs w:val="20"/>
                <w:lang w:val="es-ES"/>
              </w:rPr>
              <w:t>SJS 441</w:t>
            </w:r>
          </w:p>
        </w:tc>
        <w:tc>
          <w:tcPr>
            <w:tcW w:w="1094" w:type="dxa"/>
            <w:tcBorders>
              <w:top w:val="single" w:sz="4" w:space="0" w:color="auto"/>
              <w:left w:val="single" w:sz="4" w:space="0" w:color="auto"/>
              <w:bottom w:val="single" w:sz="4" w:space="0" w:color="auto"/>
              <w:right w:val="single" w:sz="4" w:space="0" w:color="auto"/>
            </w:tcBorders>
            <w:hideMark/>
          </w:tcPr>
          <w:p w14:paraId="59607145" w14:textId="77777777" w:rsidR="00144801" w:rsidRPr="00C03821" w:rsidRDefault="00144801">
            <w:pPr>
              <w:jc w:val="center"/>
              <w:rPr>
                <w:rFonts w:cs="Arial"/>
                <w:i/>
                <w:iCs/>
                <w:sz w:val="20"/>
                <w:szCs w:val="20"/>
                <w:lang w:val="es-ES"/>
              </w:rPr>
            </w:pPr>
            <w:r w:rsidRPr="00C03821">
              <w:rPr>
                <w:rFonts w:cs="Arial"/>
                <w:i/>
                <w:iCs/>
                <w:sz w:val="20"/>
                <w:szCs w:val="20"/>
                <w:lang w:val="es-ES"/>
              </w:rPr>
              <w:t>2005</w:t>
            </w:r>
          </w:p>
        </w:tc>
        <w:tc>
          <w:tcPr>
            <w:tcW w:w="639" w:type="dxa"/>
            <w:tcBorders>
              <w:top w:val="single" w:sz="4" w:space="0" w:color="auto"/>
              <w:left w:val="single" w:sz="4" w:space="0" w:color="auto"/>
              <w:bottom w:val="single" w:sz="4" w:space="0" w:color="auto"/>
              <w:right w:val="single" w:sz="4" w:space="0" w:color="auto"/>
            </w:tcBorders>
            <w:hideMark/>
          </w:tcPr>
          <w:p w14:paraId="63E65222" w14:textId="77777777" w:rsidR="00144801" w:rsidRPr="00C03821" w:rsidRDefault="00144801">
            <w:pPr>
              <w:jc w:val="center"/>
              <w:rPr>
                <w:rFonts w:cs="Arial"/>
                <w:i/>
                <w:iCs/>
                <w:sz w:val="20"/>
                <w:szCs w:val="20"/>
                <w:lang w:val="es-ES"/>
              </w:rPr>
            </w:pPr>
            <w:r w:rsidRPr="00C03821">
              <w:rPr>
                <w:rFonts w:cs="Arial"/>
                <w:i/>
                <w:iCs/>
                <w:sz w:val="20"/>
                <w:szCs w:val="20"/>
                <w:lang w:val="es-ES"/>
              </w:rPr>
              <w:t>27</w:t>
            </w:r>
          </w:p>
        </w:tc>
        <w:tc>
          <w:tcPr>
            <w:tcW w:w="1116" w:type="dxa"/>
            <w:tcBorders>
              <w:top w:val="single" w:sz="4" w:space="0" w:color="auto"/>
              <w:left w:val="single" w:sz="4" w:space="0" w:color="auto"/>
              <w:bottom w:val="single" w:sz="4" w:space="0" w:color="auto"/>
              <w:right w:val="single" w:sz="4" w:space="0" w:color="auto"/>
            </w:tcBorders>
            <w:hideMark/>
          </w:tcPr>
          <w:p w14:paraId="15E9DC0A" w14:textId="77777777" w:rsidR="00144801" w:rsidRPr="00C03821" w:rsidRDefault="00144801">
            <w:pPr>
              <w:jc w:val="center"/>
              <w:rPr>
                <w:rFonts w:cs="Arial"/>
                <w:i/>
                <w:iCs/>
                <w:sz w:val="20"/>
                <w:szCs w:val="20"/>
                <w:lang w:val="es-ES"/>
              </w:rPr>
            </w:pPr>
            <w:r w:rsidRPr="00C03821">
              <w:rPr>
                <w:rFonts w:cs="Arial"/>
                <w:i/>
                <w:iCs/>
                <w:sz w:val="20"/>
                <w:szCs w:val="20"/>
                <w:lang w:val="es-ES"/>
              </w:rPr>
              <w:t>226</w:t>
            </w:r>
          </w:p>
        </w:tc>
      </w:tr>
      <w:tr w:rsidR="00144801" w:rsidRPr="00C03821" w14:paraId="54BDC6A6" w14:textId="77777777" w:rsidTr="00144801">
        <w:trPr>
          <w:jc w:val="center"/>
        </w:trPr>
        <w:tc>
          <w:tcPr>
            <w:tcW w:w="1086" w:type="dxa"/>
            <w:tcBorders>
              <w:top w:val="single" w:sz="4" w:space="0" w:color="auto"/>
              <w:left w:val="single" w:sz="4" w:space="0" w:color="auto"/>
              <w:bottom w:val="single" w:sz="4" w:space="0" w:color="auto"/>
              <w:right w:val="single" w:sz="4" w:space="0" w:color="auto"/>
            </w:tcBorders>
            <w:hideMark/>
          </w:tcPr>
          <w:p w14:paraId="0ABE47E2" w14:textId="77777777" w:rsidR="00144801" w:rsidRPr="00C03821" w:rsidRDefault="00144801">
            <w:pPr>
              <w:jc w:val="center"/>
              <w:rPr>
                <w:rFonts w:cs="Arial"/>
                <w:i/>
                <w:iCs/>
                <w:sz w:val="20"/>
                <w:szCs w:val="20"/>
                <w:lang w:val="es-ES"/>
              </w:rPr>
            </w:pPr>
            <w:r w:rsidRPr="00C03821">
              <w:rPr>
                <w:rFonts w:cs="Arial"/>
                <w:i/>
                <w:iCs/>
                <w:sz w:val="20"/>
                <w:szCs w:val="20"/>
                <w:lang w:val="es-ES"/>
              </w:rPr>
              <w:t>PEREZ BAJO</w:t>
            </w:r>
          </w:p>
        </w:tc>
        <w:tc>
          <w:tcPr>
            <w:tcW w:w="1750" w:type="dxa"/>
            <w:tcBorders>
              <w:top w:val="single" w:sz="4" w:space="0" w:color="auto"/>
              <w:left w:val="single" w:sz="4" w:space="0" w:color="auto"/>
              <w:bottom w:val="single" w:sz="4" w:space="0" w:color="auto"/>
              <w:right w:val="single" w:sz="4" w:space="0" w:color="auto"/>
            </w:tcBorders>
            <w:hideMark/>
          </w:tcPr>
          <w:p w14:paraId="40D856BC" w14:textId="77777777" w:rsidR="00144801" w:rsidRPr="00C03821" w:rsidRDefault="00144801">
            <w:pPr>
              <w:jc w:val="center"/>
              <w:rPr>
                <w:rFonts w:cs="Arial"/>
                <w:i/>
                <w:iCs/>
                <w:sz w:val="20"/>
                <w:szCs w:val="20"/>
                <w:lang w:val="es-ES"/>
              </w:rPr>
            </w:pPr>
            <w:r w:rsidRPr="00C03821">
              <w:rPr>
                <w:rFonts w:cs="Arial"/>
                <w:i/>
                <w:iCs/>
                <w:sz w:val="20"/>
                <w:szCs w:val="20"/>
                <w:lang w:val="es-ES"/>
              </w:rPr>
              <w:t>50</w:t>
            </w:r>
          </w:p>
        </w:tc>
        <w:tc>
          <w:tcPr>
            <w:tcW w:w="1506" w:type="dxa"/>
            <w:tcBorders>
              <w:top w:val="single" w:sz="4" w:space="0" w:color="auto"/>
              <w:left w:val="single" w:sz="4" w:space="0" w:color="auto"/>
              <w:bottom w:val="single" w:sz="4" w:space="0" w:color="auto"/>
              <w:right w:val="single" w:sz="4" w:space="0" w:color="auto"/>
            </w:tcBorders>
            <w:hideMark/>
          </w:tcPr>
          <w:p w14:paraId="46843586" w14:textId="77777777" w:rsidR="00144801" w:rsidRPr="00C03821" w:rsidRDefault="00144801">
            <w:pPr>
              <w:jc w:val="center"/>
              <w:rPr>
                <w:rFonts w:cs="Arial"/>
                <w:i/>
                <w:iCs/>
                <w:sz w:val="20"/>
                <w:szCs w:val="20"/>
                <w:lang w:val="es-ES"/>
              </w:rPr>
            </w:pPr>
            <w:r w:rsidRPr="00C03821">
              <w:rPr>
                <w:rFonts w:cs="Arial"/>
                <w:i/>
                <w:iCs/>
                <w:sz w:val="20"/>
                <w:szCs w:val="20"/>
                <w:lang w:val="es-ES"/>
              </w:rPr>
              <w:t>BUS</w:t>
            </w:r>
          </w:p>
        </w:tc>
        <w:tc>
          <w:tcPr>
            <w:tcW w:w="1030" w:type="dxa"/>
            <w:tcBorders>
              <w:top w:val="single" w:sz="4" w:space="0" w:color="auto"/>
              <w:left w:val="single" w:sz="4" w:space="0" w:color="auto"/>
              <w:bottom w:val="single" w:sz="4" w:space="0" w:color="auto"/>
              <w:right w:val="single" w:sz="4" w:space="0" w:color="auto"/>
            </w:tcBorders>
            <w:hideMark/>
          </w:tcPr>
          <w:p w14:paraId="59063D9B" w14:textId="77777777" w:rsidR="00144801" w:rsidRPr="00C03821" w:rsidRDefault="00144801">
            <w:pPr>
              <w:jc w:val="center"/>
              <w:rPr>
                <w:rFonts w:cs="Arial"/>
                <w:i/>
                <w:iCs/>
                <w:sz w:val="20"/>
                <w:szCs w:val="20"/>
                <w:lang w:val="es-ES"/>
              </w:rPr>
            </w:pPr>
            <w:r w:rsidRPr="00C03821">
              <w:rPr>
                <w:rFonts w:cs="Arial"/>
                <w:i/>
                <w:iCs/>
                <w:sz w:val="20"/>
                <w:szCs w:val="20"/>
                <w:lang w:val="es-ES"/>
              </w:rPr>
              <w:t>WBE 560</w:t>
            </w:r>
          </w:p>
        </w:tc>
        <w:tc>
          <w:tcPr>
            <w:tcW w:w="1094" w:type="dxa"/>
            <w:tcBorders>
              <w:top w:val="single" w:sz="4" w:space="0" w:color="auto"/>
              <w:left w:val="single" w:sz="4" w:space="0" w:color="auto"/>
              <w:bottom w:val="single" w:sz="4" w:space="0" w:color="auto"/>
              <w:right w:val="single" w:sz="4" w:space="0" w:color="auto"/>
            </w:tcBorders>
            <w:hideMark/>
          </w:tcPr>
          <w:p w14:paraId="5F763AAC" w14:textId="77777777" w:rsidR="00144801" w:rsidRPr="00C03821" w:rsidRDefault="00144801">
            <w:pPr>
              <w:jc w:val="center"/>
              <w:rPr>
                <w:rFonts w:cs="Arial"/>
                <w:i/>
                <w:iCs/>
                <w:sz w:val="20"/>
                <w:szCs w:val="20"/>
                <w:lang w:val="es-ES"/>
              </w:rPr>
            </w:pPr>
            <w:r w:rsidRPr="00C03821">
              <w:rPr>
                <w:rFonts w:cs="Arial"/>
                <w:i/>
                <w:iCs/>
                <w:sz w:val="20"/>
                <w:szCs w:val="20"/>
                <w:lang w:val="es-ES"/>
              </w:rPr>
              <w:t>2005</w:t>
            </w:r>
          </w:p>
        </w:tc>
        <w:tc>
          <w:tcPr>
            <w:tcW w:w="639" w:type="dxa"/>
            <w:tcBorders>
              <w:top w:val="single" w:sz="4" w:space="0" w:color="auto"/>
              <w:left w:val="single" w:sz="4" w:space="0" w:color="auto"/>
              <w:bottom w:val="single" w:sz="4" w:space="0" w:color="auto"/>
              <w:right w:val="single" w:sz="4" w:space="0" w:color="auto"/>
            </w:tcBorders>
            <w:hideMark/>
          </w:tcPr>
          <w:p w14:paraId="55B5D0BE" w14:textId="77777777" w:rsidR="00144801" w:rsidRPr="00C03821" w:rsidRDefault="00144801">
            <w:pPr>
              <w:jc w:val="center"/>
              <w:rPr>
                <w:rFonts w:cs="Arial"/>
                <w:i/>
                <w:iCs/>
                <w:sz w:val="20"/>
                <w:szCs w:val="20"/>
                <w:lang w:val="es-ES"/>
              </w:rPr>
            </w:pPr>
            <w:r w:rsidRPr="00C03821">
              <w:rPr>
                <w:rFonts w:cs="Arial"/>
                <w:i/>
                <w:iCs/>
                <w:sz w:val="20"/>
                <w:szCs w:val="20"/>
                <w:lang w:val="es-ES"/>
              </w:rPr>
              <w:t>55</w:t>
            </w:r>
          </w:p>
        </w:tc>
        <w:tc>
          <w:tcPr>
            <w:tcW w:w="1116" w:type="dxa"/>
            <w:tcBorders>
              <w:top w:val="single" w:sz="4" w:space="0" w:color="auto"/>
              <w:left w:val="single" w:sz="4" w:space="0" w:color="auto"/>
              <w:bottom w:val="single" w:sz="4" w:space="0" w:color="auto"/>
              <w:right w:val="single" w:sz="4" w:space="0" w:color="auto"/>
            </w:tcBorders>
            <w:hideMark/>
          </w:tcPr>
          <w:p w14:paraId="3B15F752" w14:textId="77777777" w:rsidR="00144801" w:rsidRPr="00C03821" w:rsidRDefault="00144801">
            <w:pPr>
              <w:jc w:val="center"/>
              <w:rPr>
                <w:rFonts w:cs="Arial"/>
                <w:i/>
                <w:iCs/>
                <w:sz w:val="20"/>
                <w:szCs w:val="20"/>
                <w:lang w:val="es-ES"/>
              </w:rPr>
            </w:pPr>
            <w:r w:rsidRPr="00C03821">
              <w:rPr>
                <w:rFonts w:cs="Arial"/>
                <w:i/>
                <w:iCs/>
                <w:sz w:val="20"/>
                <w:szCs w:val="20"/>
                <w:lang w:val="es-ES"/>
              </w:rPr>
              <w:t>1720</w:t>
            </w:r>
          </w:p>
        </w:tc>
      </w:tr>
      <w:tr w:rsidR="00144801" w:rsidRPr="00C03821" w14:paraId="5E28403E" w14:textId="77777777" w:rsidTr="00144801">
        <w:trPr>
          <w:jc w:val="center"/>
        </w:trPr>
        <w:tc>
          <w:tcPr>
            <w:tcW w:w="1086" w:type="dxa"/>
            <w:tcBorders>
              <w:top w:val="single" w:sz="4" w:space="0" w:color="auto"/>
              <w:left w:val="single" w:sz="4" w:space="0" w:color="auto"/>
              <w:bottom w:val="single" w:sz="4" w:space="0" w:color="auto"/>
              <w:right w:val="single" w:sz="4" w:space="0" w:color="auto"/>
            </w:tcBorders>
            <w:hideMark/>
          </w:tcPr>
          <w:p w14:paraId="0F7AC18C" w14:textId="77777777" w:rsidR="00144801" w:rsidRPr="00C03821" w:rsidRDefault="00144801">
            <w:pPr>
              <w:jc w:val="center"/>
              <w:rPr>
                <w:rFonts w:cs="Arial"/>
                <w:i/>
                <w:iCs/>
                <w:sz w:val="20"/>
                <w:szCs w:val="20"/>
                <w:lang w:val="es-ES"/>
              </w:rPr>
            </w:pPr>
            <w:r w:rsidRPr="00C03821">
              <w:rPr>
                <w:rFonts w:cs="Arial"/>
                <w:i/>
                <w:iCs/>
                <w:sz w:val="20"/>
                <w:szCs w:val="20"/>
                <w:lang w:val="es-ES"/>
              </w:rPr>
              <w:t>YARUMAL</w:t>
            </w:r>
          </w:p>
        </w:tc>
        <w:tc>
          <w:tcPr>
            <w:tcW w:w="1750" w:type="dxa"/>
            <w:tcBorders>
              <w:top w:val="single" w:sz="4" w:space="0" w:color="auto"/>
              <w:left w:val="single" w:sz="4" w:space="0" w:color="auto"/>
              <w:bottom w:val="single" w:sz="4" w:space="0" w:color="auto"/>
              <w:right w:val="single" w:sz="4" w:space="0" w:color="auto"/>
            </w:tcBorders>
            <w:hideMark/>
          </w:tcPr>
          <w:p w14:paraId="735FD945" w14:textId="77777777" w:rsidR="00144801" w:rsidRPr="00C03821" w:rsidRDefault="00144801">
            <w:pPr>
              <w:jc w:val="center"/>
              <w:rPr>
                <w:rFonts w:cs="Arial"/>
                <w:i/>
                <w:iCs/>
                <w:sz w:val="20"/>
                <w:szCs w:val="20"/>
                <w:lang w:val="es-ES"/>
              </w:rPr>
            </w:pPr>
            <w:r w:rsidRPr="00C03821">
              <w:rPr>
                <w:rFonts w:cs="Arial"/>
                <w:i/>
                <w:iCs/>
                <w:sz w:val="20"/>
                <w:szCs w:val="20"/>
                <w:lang w:val="es-ES"/>
              </w:rPr>
              <w:t>40</w:t>
            </w:r>
          </w:p>
        </w:tc>
        <w:tc>
          <w:tcPr>
            <w:tcW w:w="1506" w:type="dxa"/>
            <w:tcBorders>
              <w:top w:val="single" w:sz="4" w:space="0" w:color="auto"/>
              <w:left w:val="single" w:sz="4" w:space="0" w:color="auto"/>
              <w:bottom w:val="single" w:sz="4" w:space="0" w:color="auto"/>
              <w:right w:val="single" w:sz="4" w:space="0" w:color="auto"/>
            </w:tcBorders>
            <w:hideMark/>
          </w:tcPr>
          <w:p w14:paraId="3F1F1BDC" w14:textId="77777777" w:rsidR="00144801" w:rsidRPr="00C03821" w:rsidRDefault="00144801">
            <w:pPr>
              <w:jc w:val="center"/>
              <w:rPr>
                <w:rFonts w:cs="Arial"/>
                <w:i/>
                <w:iCs/>
                <w:sz w:val="20"/>
                <w:szCs w:val="20"/>
                <w:lang w:val="es-ES"/>
              </w:rPr>
            </w:pPr>
            <w:r w:rsidRPr="00C03821">
              <w:rPr>
                <w:rFonts w:cs="Arial"/>
                <w:i/>
                <w:iCs/>
                <w:sz w:val="20"/>
                <w:szCs w:val="20"/>
                <w:lang w:val="es-ES"/>
              </w:rPr>
              <w:t>BUS</w:t>
            </w:r>
          </w:p>
        </w:tc>
        <w:tc>
          <w:tcPr>
            <w:tcW w:w="1030" w:type="dxa"/>
            <w:tcBorders>
              <w:top w:val="single" w:sz="4" w:space="0" w:color="auto"/>
              <w:left w:val="single" w:sz="4" w:space="0" w:color="auto"/>
              <w:bottom w:val="single" w:sz="4" w:space="0" w:color="auto"/>
              <w:right w:val="single" w:sz="4" w:space="0" w:color="auto"/>
            </w:tcBorders>
            <w:hideMark/>
          </w:tcPr>
          <w:p w14:paraId="277CA110" w14:textId="77777777" w:rsidR="00144801" w:rsidRPr="00C03821" w:rsidRDefault="00144801">
            <w:pPr>
              <w:jc w:val="center"/>
              <w:rPr>
                <w:rFonts w:cs="Arial"/>
                <w:i/>
                <w:iCs/>
                <w:sz w:val="20"/>
                <w:szCs w:val="20"/>
                <w:lang w:val="es-ES"/>
              </w:rPr>
            </w:pPr>
            <w:r w:rsidRPr="00C03821">
              <w:rPr>
                <w:rFonts w:cs="Arial"/>
                <w:i/>
                <w:iCs/>
                <w:sz w:val="20"/>
                <w:szCs w:val="20"/>
                <w:lang w:val="es-ES"/>
              </w:rPr>
              <w:t>WMB 217</w:t>
            </w:r>
          </w:p>
        </w:tc>
        <w:tc>
          <w:tcPr>
            <w:tcW w:w="1094" w:type="dxa"/>
            <w:tcBorders>
              <w:top w:val="single" w:sz="4" w:space="0" w:color="auto"/>
              <w:left w:val="single" w:sz="4" w:space="0" w:color="auto"/>
              <w:bottom w:val="single" w:sz="4" w:space="0" w:color="auto"/>
              <w:right w:val="single" w:sz="4" w:space="0" w:color="auto"/>
            </w:tcBorders>
            <w:hideMark/>
          </w:tcPr>
          <w:p w14:paraId="733BA9FE" w14:textId="77777777" w:rsidR="00144801" w:rsidRPr="00C03821" w:rsidRDefault="00144801">
            <w:pPr>
              <w:jc w:val="center"/>
              <w:rPr>
                <w:rFonts w:cs="Arial"/>
                <w:i/>
                <w:iCs/>
                <w:sz w:val="20"/>
                <w:szCs w:val="20"/>
                <w:lang w:val="es-ES"/>
              </w:rPr>
            </w:pPr>
            <w:r w:rsidRPr="00C03821">
              <w:rPr>
                <w:rFonts w:cs="Arial"/>
                <w:i/>
                <w:iCs/>
                <w:sz w:val="20"/>
                <w:szCs w:val="20"/>
                <w:lang w:val="es-ES"/>
              </w:rPr>
              <w:t>2012</w:t>
            </w:r>
          </w:p>
        </w:tc>
        <w:tc>
          <w:tcPr>
            <w:tcW w:w="639" w:type="dxa"/>
            <w:tcBorders>
              <w:top w:val="single" w:sz="4" w:space="0" w:color="auto"/>
              <w:left w:val="single" w:sz="4" w:space="0" w:color="auto"/>
              <w:bottom w:val="single" w:sz="4" w:space="0" w:color="auto"/>
              <w:right w:val="single" w:sz="4" w:space="0" w:color="auto"/>
            </w:tcBorders>
            <w:hideMark/>
          </w:tcPr>
          <w:p w14:paraId="52F5648B" w14:textId="77777777" w:rsidR="00144801" w:rsidRPr="00C03821" w:rsidRDefault="00144801">
            <w:pPr>
              <w:jc w:val="center"/>
              <w:rPr>
                <w:rFonts w:cs="Arial"/>
                <w:i/>
                <w:iCs/>
                <w:sz w:val="20"/>
                <w:szCs w:val="20"/>
                <w:lang w:val="es-ES"/>
              </w:rPr>
            </w:pPr>
            <w:r w:rsidRPr="00C03821">
              <w:rPr>
                <w:rFonts w:cs="Arial"/>
                <w:i/>
                <w:iCs/>
                <w:sz w:val="20"/>
                <w:szCs w:val="20"/>
                <w:lang w:val="es-ES"/>
              </w:rPr>
              <w:t>41</w:t>
            </w:r>
          </w:p>
        </w:tc>
        <w:tc>
          <w:tcPr>
            <w:tcW w:w="1116" w:type="dxa"/>
            <w:tcBorders>
              <w:top w:val="single" w:sz="4" w:space="0" w:color="auto"/>
              <w:left w:val="single" w:sz="4" w:space="0" w:color="auto"/>
              <w:bottom w:val="single" w:sz="4" w:space="0" w:color="auto"/>
              <w:right w:val="single" w:sz="4" w:space="0" w:color="auto"/>
            </w:tcBorders>
            <w:hideMark/>
          </w:tcPr>
          <w:p w14:paraId="2B1EF84C" w14:textId="77777777" w:rsidR="00144801" w:rsidRPr="00C03821" w:rsidRDefault="00144801">
            <w:pPr>
              <w:jc w:val="center"/>
              <w:rPr>
                <w:rFonts w:cs="Arial"/>
                <w:i/>
                <w:iCs/>
                <w:sz w:val="20"/>
                <w:szCs w:val="20"/>
                <w:lang w:val="es-ES"/>
              </w:rPr>
            </w:pPr>
            <w:r w:rsidRPr="00C03821">
              <w:rPr>
                <w:rFonts w:cs="Arial"/>
                <w:i/>
                <w:iCs/>
                <w:sz w:val="20"/>
                <w:szCs w:val="20"/>
                <w:lang w:val="es-ES"/>
              </w:rPr>
              <w:t>2000</w:t>
            </w:r>
          </w:p>
        </w:tc>
      </w:tr>
      <w:tr w:rsidR="00144801" w:rsidRPr="00C03821" w14:paraId="60CA80F6" w14:textId="77777777" w:rsidTr="00144801">
        <w:trPr>
          <w:jc w:val="center"/>
        </w:trPr>
        <w:tc>
          <w:tcPr>
            <w:tcW w:w="1086" w:type="dxa"/>
            <w:tcBorders>
              <w:top w:val="single" w:sz="4" w:space="0" w:color="auto"/>
              <w:left w:val="single" w:sz="4" w:space="0" w:color="auto"/>
              <w:bottom w:val="single" w:sz="4" w:space="0" w:color="auto"/>
              <w:right w:val="single" w:sz="4" w:space="0" w:color="auto"/>
            </w:tcBorders>
            <w:hideMark/>
          </w:tcPr>
          <w:p w14:paraId="4935730C" w14:textId="77777777" w:rsidR="00144801" w:rsidRPr="00C03821" w:rsidRDefault="00144801">
            <w:pPr>
              <w:jc w:val="center"/>
              <w:rPr>
                <w:rFonts w:cs="Arial"/>
                <w:i/>
                <w:iCs/>
                <w:sz w:val="20"/>
                <w:szCs w:val="20"/>
                <w:lang w:val="es-ES"/>
              </w:rPr>
            </w:pPr>
            <w:r w:rsidRPr="00C03821">
              <w:rPr>
                <w:rFonts w:cs="Arial"/>
                <w:i/>
                <w:iCs/>
                <w:sz w:val="20"/>
                <w:szCs w:val="20"/>
                <w:lang w:val="es-ES"/>
              </w:rPr>
              <w:t>SAN CARLOS</w:t>
            </w:r>
          </w:p>
        </w:tc>
        <w:tc>
          <w:tcPr>
            <w:tcW w:w="1750" w:type="dxa"/>
            <w:tcBorders>
              <w:top w:val="single" w:sz="4" w:space="0" w:color="auto"/>
              <w:left w:val="single" w:sz="4" w:space="0" w:color="auto"/>
              <w:bottom w:val="single" w:sz="4" w:space="0" w:color="auto"/>
              <w:right w:val="single" w:sz="4" w:space="0" w:color="auto"/>
            </w:tcBorders>
            <w:hideMark/>
          </w:tcPr>
          <w:p w14:paraId="228B7C1C" w14:textId="77777777" w:rsidR="00144801" w:rsidRPr="00C03821" w:rsidRDefault="00144801">
            <w:pPr>
              <w:jc w:val="center"/>
              <w:rPr>
                <w:rFonts w:cs="Arial"/>
                <w:i/>
                <w:iCs/>
                <w:sz w:val="20"/>
                <w:szCs w:val="20"/>
                <w:lang w:val="es-ES"/>
              </w:rPr>
            </w:pPr>
            <w:r w:rsidRPr="00C03821">
              <w:rPr>
                <w:rFonts w:cs="Arial"/>
                <w:i/>
                <w:iCs/>
                <w:sz w:val="20"/>
                <w:szCs w:val="20"/>
                <w:lang w:val="es-ES"/>
              </w:rPr>
              <w:t>23</w:t>
            </w:r>
          </w:p>
        </w:tc>
        <w:tc>
          <w:tcPr>
            <w:tcW w:w="1506" w:type="dxa"/>
            <w:tcBorders>
              <w:top w:val="single" w:sz="4" w:space="0" w:color="auto"/>
              <w:left w:val="single" w:sz="4" w:space="0" w:color="auto"/>
              <w:bottom w:val="single" w:sz="4" w:space="0" w:color="auto"/>
              <w:right w:val="single" w:sz="4" w:space="0" w:color="auto"/>
            </w:tcBorders>
            <w:hideMark/>
          </w:tcPr>
          <w:p w14:paraId="5C251576" w14:textId="77777777" w:rsidR="00144801" w:rsidRPr="00C03821" w:rsidRDefault="00144801">
            <w:pPr>
              <w:jc w:val="center"/>
              <w:rPr>
                <w:rFonts w:cs="Arial"/>
                <w:i/>
                <w:iCs/>
                <w:sz w:val="20"/>
                <w:szCs w:val="20"/>
                <w:lang w:val="es-ES"/>
              </w:rPr>
            </w:pPr>
            <w:r w:rsidRPr="00C03821">
              <w:rPr>
                <w:rFonts w:cs="Arial"/>
                <w:i/>
                <w:iCs/>
                <w:sz w:val="20"/>
                <w:szCs w:val="20"/>
                <w:lang w:val="es-ES"/>
              </w:rPr>
              <w:t>BUSETA</w:t>
            </w:r>
          </w:p>
        </w:tc>
        <w:tc>
          <w:tcPr>
            <w:tcW w:w="1030" w:type="dxa"/>
            <w:tcBorders>
              <w:top w:val="single" w:sz="4" w:space="0" w:color="auto"/>
              <w:left w:val="single" w:sz="4" w:space="0" w:color="auto"/>
              <w:bottom w:val="single" w:sz="4" w:space="0" w:color="auto"/>
              <w:right w:val="single" w:sz="4" w:space="0" w:color="auto"/>
            </w:tcBorders>
            <w:hideMark/>
          </w:tcPr>
          <w:p w14:paraId="15B54129" w14:textId="77777777" w:rsidR="00144801" w:rsidRPr="00C03821" w:rsidRDefault="00144801">
            <w:pPr>
              <w:jc w:val="center"/>
              <w:rPr>
                <w:rFonts w:cs="Arial"/>
                <w:i/>
                <w:iCs/>
                <w:sz w:val="20"/>
                <w:szCs w:val="20"/>
                <w:lang w:val="es-ES"/>
              </w:rPr>
            </w:pPr>
            <w:r w:rsidRPr="00C03821">
              <w:rPr>
                <w:rFonts w:cs="Arial"/>
                <w:i/>
                <w:iCs/>
                <w:sz w:val="20"/>
                <w:szCs w:val="20"/>
                <w:lang w:val="es-ES"/>
              </w:rPr>
              <w:t>VCH 049</w:t>
            </w:r>
          </w:p>
        </w:tc>
        <w:tc>
          <w:tcPr>
            <w:tcW w:w="1094" w:type="dxa"/>
            <w:tcBorders>
              <w:top w:val="single" w:sz="4" w:space="0" w:color="auto"/>
              <w:left w:val="single" w:sz="4" w:space="0" w:color="auto"/>
              <w:bottom w:val="single" w:sz="4" w:space="0" w:color="auto"/>
              <w:right w:val="single" w:sz="4" w:space="0" w:color="auto"/>
            </w:tcBorders>
            <w:hideMark/>
          </w:tcPr>
          <w:p w14:paraId="65918DF2" w14:textId="77777777" w:rsidR="00144801" w:rsidRPr="00C03821" w:rsidRDefault="00144801">
            <w:pPr>
              <w:jc w:val="center"/>
              <w:rPr>
                <w:rFonts w:cs="Arial"/>
                <w:i/>
                <w:iCs/>
                <w:sz w:val="20"/>
                <w:szCs w:val="20"/>
                <w:lang w:val="es-ES"/>
              </w:rPr>
            </w:pPr>
            <w:r w:rsidRPr="00C03821">
              <w:rPr>
                <w:rFonts w:cs="Arial"/>
                <w:i/>
                <w:iCs/>
                <w:sz w:val="20"/>
                <w:szCs w:val="20"/>
                <w:lang w:val="es-ES"/>
              </w:rPr>
              <w:t>2005</w:t>
            </w:r>
          </w:p>
        </w:tc>
        <w:tc>
          <w:tcPr>
            <w:tcW w:w="639" w:type="dxa"/>
            <w:tcBorders>
              <w:top w:val="single" w:sz="4" w:space="0" w:color="auto"/>
              <w:left w:val="single" w:sz="4" w:space="0" w:color="auto"/>
              <w:bottom w:val="single" w:sz="4" w:space="0" w:color="auto"/>
              <w:right w:val="single" w:sz="4" w:space="0" w:color="auto"/>
            </w:tcBorders>
            <w:hideMark/>
          </w:tcPr>
          <w:p w14:paraId="1BFF64C4" w14:textId="77777777" w:rsidR="00144801" w:rsidRPr="00C03821" w:rsidRDefault="00144801">
            <w:pPr>
              <w:jc w:val="center"/>
              <w:rPr>
                <w:rFonts w:cs="Arial"/>
                <w:i/>
                <w:iCs/>
                <w:sz w:val="20"/>
                <w:szCs w:val="20"/>
                <w:lang w:val="es-ES"/>
              </w:rPr>
            </w:pPr>
            <w:r w:rsidRPr="00C03821">
              <w:rPr>
                <w:rFonts w:cs="Arial"/>
                <w:i/>
                <w:iCs/>
                <w:sz w:val="20"/>
                <w:szCs w:val="20"/>
                <w:lang w:val="es-ES"/>
              </w:rPr>
              <w:t>23</w:t>
            </w:r>
          </w:p>
        </w:tc>
        <w:tc>
          <w:tcPr>
            <w:tcW w:w="1116" w:type="dxa"/>
            <w:tcBorders>
              <w:top w:val="single" w:sz="4" w:space="0" w:color="auto"/>
              <w:left w:val="single" w:sz="4" w:space="0" w:color="auto"/>
              <w:bottom w:val="single" w:sz="4" w:space="0" w:color="auto"/>
              <w:right w:val="single" w:sz="4" w:space="0" w:color="auto"/>
            </w:tcBorders>
            <w:hideMark/>
          </w:tcPr>
          <w:p w14:paraId="2FC9839A"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bl>
    <w:p w14:paraId="53C24B49" w14:textId="77777777" w:rsidR="00144801" w:rsidRPr="00C03821" w:rsidRDefault="00144801" w:rsidP="00144801">
      <w:pPr>
        <w:ind w:left="708"/>
        <w:rPr>
          <w:rFonts w:ascii="Arial" w:hAnsi="Arial" w:cs="Arial"/>
          <w:i/>
          <w:iCs/>
          <w:sz w:val="20"/>
          <w:szCs w:val="20"/>
          <w:lang w:val="es-ES"/>
        </w:rPr>
      </w:pPr>
    </w:p>
    <w:p w14:paraId="5FCF1B44" w14:textId="77777777" w:rsidR="00144801" w:rsidRPr="00C03821" w:rsidRDefault="00144801" w:rsidP="00144801">
      <w:pPr>
        <w:ind w:left="708"/>
        <w:rPr>
          <w:rFonts w:ascii="Arial" w:hAnsi="Arial" w:cs="Arial"/>
          <w:i/>
          <w:iCs/>
          <w:sz w:val="20"/>
          <w:szCs w:val="20"/>
          <w:lang w:val="es-ES"/>
        </w:rPr>
      </w:pPr>
    </w:p>
    <w:tbl>
      <w:tblPr>
        <w:tblW w:w="8510" w:type="dxa"/>
        <w:jc w:val="center"/>
        <w:tblLook w:val="04A0" w:firstRow="1" w:lastRow="0" w:firstColumn="1" w:lastColumn="0" w:noHBand="0" w:noVBand="1"/>
      </w:tblPr>
      <w:tblGrid>
        <w:gridCol w:w="1575"/>
        <w:gridCol w:w="1750"/>
        <w:gridCol w:w="1372"/>
        <w:gridCol w:w="964"/>
        <w:gridCol w:w="1094"/>
        <w:gridCol w:w="639"/>
        <w:gridCol w:w="1116"/>
      </w:tblGrid>
      <w:tr w:rsidR="00144801" w:rsidRPr="00C03821" w14:paraId="24ACADFB" w14:textId="77777777" w:rsidTr="00144801">
        <w:trPr>
          <w:gridAfter w:val="5"/>
          <w:wAfter w:w="5185" w:type="dxa"/>
          <w:jc w:val="center"/>
        </w:trPr>
        <w:tc>
          <w:tcPr>
            <w:tcW w:w="3325" w:type="dxa"/>
            <w:gridSpan w:val="2"/>
            <w:tcBorders>
              <w:top w:val="single" w:sz="4" w:space="0" w:color="auto"/>
              <w:left w:val="single" w:sz="4" w:space="0" w:color="auto"/>
              <w:bottom w:val="single" w:sz="4" w:space="0" w:color="auto"/>
              <w:right w:val="single" w:sz="4" w:space="0" w:color="auto"/>
            </w:tcBorders>
            <w:hideMark/>
          </w:tcPr>
          <w:p w14:paraId="2755E130"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GONZALO MEJIA ECHEVERRY</w:t>
            </w:r>
          </w:p>
        </w:tc>
      </w:tr>
      <w:tr w:rsidR="00144801" w:rsidRPr="00C03821" w14:paraId="1A008E0B" w14:textId="77777777" w:rsidTr="00144801">
        <w:trPr>
          <w:jc w:val="center"/>
        </w:trPr>
        <w:tc>
          <w:tcPr>
            <w:tcW w:w="1575" w:type="dxa"/>
            <w:tcBorders>
              <w:top w:val="single" w:sz="4" w:space="0" w:color="auto"/>
              <w:left w:val="single" w:sz="4" w:space="0" w:color="auto"/>
              <w:bottom w:val="single" w:sz="4" w:space="0" w:color="auto"/>
              <w:right w:val="single" w:sz="4" w:space="0" w:color="auto"/>
            </w:tcBorders>
            <w:hideMark/>
          </w:tcPr>
          <w:p w14:paraId="0F9B2ADD"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RUTA</w:t>
            </w:r>
          </w:p>
        </w:tc>
        <w:tc>
          <w:tcPr>
            <w:tcW w:w="1750" w:type="dxa"/>
            <w:tcBorders>
              <w:top w:val="single" w:sz="4" w:space="0" w:color="auto"/>
              <w:left w:val="single" w:sz="4" w:space="0" w:color="auto"/>
              <w:bottom w:val="single" w:sz="4" w:space="0" w:color="auto"/>
              <w:right w:val="single" w:sz="4" w:space="0" w:color="auto"/>
            </w:tcBorders>
            <w:hideMark/>
          </w:tcPr>
          <w:p w14:paraId="4EC807FF"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N DE ESTUDIANTES A TRANSPORTAR</w:t>
            </w:r>
          </w:p>
        </w:tc>
        <w:tc>
          <w:tcPr>
            <w:tcW w:w="1372" w:type="dxa"/>
            <w:tcBorders>
              <w:top w:val="single" w:sz="4" w:space="0" w:color="auto"/>
              <w:left w:val="single" w:sz="4" w:space="0" w:color="auto"/>
              <w:bottom w:val="single" w:sz="4" w:space="0" w:color="auto"/>
              <w:right w:val="single" w:sz="4" w:space="0" w:color="auto"/>
            </w:tcBorders>
            <w:hideMark/>
          </w:tcPr>
          <w:p w14:paraId="6AE7A5D0"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TIPO VEHICULO A UTILIZAR</w:t>
            </w:r>
          </w:p>
        </w:tc>
        <w:tc>
          <w:tcPr>
            <w:tcW w:w="964" w:type="dxa"/>
            <w:tcBorders>
              <w:top w:val="single" w:sz="4" w:space="0" w:color="auto"/>
              <w:left w:val="single" w:sz="4" w:space="0" w:color="auto"/>
              <w:bottom w:val="single" w:sz="4" w:space="0" w:color="auto"/>
              <w:right w:val="single" w:sz="4" w:space="0" w:color="auto"/>
            </w:tcBorders>
            <w:hideMark/>
          </w:tcPr>
          <w:p w14:paraId="53D11725"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PLACA</w:t>
            </w:r>
          </w:p>
        </w:tc>
        <w:tc>
          <w:tcPr>
            <w:tcW w:w="1094" w:type="dxa"/>
            <w:tcBorders>
              <w:top w:val="single" w:sz="4" w:space="0" w:color="auto"/>
              <w:left w:val="single" w:sz="4" w:space="0" w:color="auto"/>
              <w:bottom w:val="single" w:sz="4" w:space="0" w:color="auto"/>
              <w:right w:val="single" w:sz="4" w:space="0" w:color="auto"/>
            </w:tcBorders>
            <w:hideMark/>
          </w:tcPr>
          <w:p w14:paraId="1771C694"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MODELO</w:t>
            </w:r>
          </w:p>
        </w:tc>
        <w:tc>
          <w:tcPr>
            <w:tcW w:w="639" w:type="dxa"/>
            <w:tcBorders>
              <w:top w:val="single" w:sz="4" w:space="0" w:color="auto"/>
              <w:left w:val="single" w:sz="4" w:space="0" w:color="auto"/>
              <w:bottom w:val="single" w:sz="4" w:space="0" w:color="auto"/>
              <w:right w:val="single" w:sz="4" w:space="0" w:color="auto"/>
            </w:tcBorders>
            <w:hideMark/>
          </w:tcPr>
          <w:p w14:paraId="02DBD0F8"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CAP</w:t>
            </w:r>
          </w:p>
        </w:tc>
        <w:tc>
          <w:tcPr>
            <w:tcW w:w="1116" w:type="dxa"/>
            <w:tcBorders>
              <w:top w:val="single" w:sz="4" w:space="0" w:color="auto"/>
              <w:left w:val="single" w:sz="4" w:space="0" w:color="auto"/>
              <w:bottom w:val="single" w:sz="4" w:space="0" w:color="auto"/>
              <w:right w:val="single" w:sz="4" w:space="0" w:color="auto"/>
            </w:tcBorders>
            <w:hideMark/>
          </w:tcPr>
          <w:p w14:paraId="45EC6C39"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N INTERNO</w:t>
            </w:r>
          </w:p>
        </w:tc>
      </w:tr>
      <w:tr w:rsidR="00144801" w:rsidRPr="00C03821" w14:paraId="16BC83CE" w14:textId="77777777" w:rsidTr="00144801">
        <w:trPr>
          <w:trHeight w:val="163"/>
          <w:jc w:val="center"/>
        </w:trPr>
        <w:tc>
          <w:tcPr>
            <w:tcW w:w="1575" w:type="dxa"/>
            <w:vMerge w:val="restart"/>
            <w:tcBorders>
              <w:top w:val="single" w:sz="4" w:space="0" w:color="auto"/>
              <w:left w:val="single" w:sz="4" w:space="0" w:color="auto"/>
              <w:bottom w:val="single" w:sz="4" w:space="0" w:color="auto"/>
              <w:right w:val="single" w:sz="4" w:space="0" w:color="auto"/>
            </w:tcBorders>
            <w:hideMark/>
          </w:tcPr>
          <w:p w14:paraId="2256037B" w14:textId="77777777" w:rsidR="00144801" w:rsidRPr="00C03821" w:rsidRDefault="00144801">
            <w:pPr>
              <w:jc w:val="center"/>
              <w:rPr>
                <w:rFonts w:cs="Arial"/>
                <w:i/>
                <w:iCs/>
                <w:sz w:val="20"/>
                <w:szCs w:val="20"/>
                <w:lang w:val="es-ES"/>
              </w:rPr>
            </w:pPr>
            <w:r w:rsidRPr="00C03821">
              <w:rPr>
                <w:rFonts w:cs="Arial"/>
                <w:i/>
                <w:iCs/>
                <w:sz w:val="20"/>
                <w:szCs w:val="20"/>
                <w:lang w:val="es-ES"/>
              </w:rPr>
              <w:t>LA SELVA Y EL JAZMIN</w:t>
            </w:r>
          </w:p>
        </w:tc>
        <w:tc>
          <w:tcPr>
            <w:tcW w:w="1750" w:type="dxa"/>
            <w:vMerge w:val="restart"/>
            <w:tcBorders>
              <w:top w:val="single" w:sz="4" w:space="0" w:color="auto"/>
              <w:left w:val="single" w:sz="4" w:space="0" w:color="auto"/>
              <w:bottom w:val="single" w:sz="4" w:space="0" w:color="auto"/>
              <w:right w:val="single" w:sz="4" w:space="0" w:color="auto"/>
            </w:tcBorders>
            <w:hideMark/>
          </w:tcPr>
          <w:p w14:paraId="58D04419" w14:textId="77777777" w:rsidR="00144801" w:rsidRPr="00C03821" w:rsidRDefault="00144801">
            <w:pPr>
              <w:jc w:val="center"/>
              <w:rPr>
                <w:rFonts w:cs="Arial"/>
                <w:i/>
                <w:iCs/>
                <w:sz w:val="20"/>
                <w:szCs w:val="20"/>
                <w:lang w:val="es-ES"/>
              </w:rPr>
            </w:pPr>
            <w:r w:rsidRPr="00C03821">
              <w:rPr>
                <w:rFonts w:cs="Arial"/>
                <w:i/>
                <w:iCs/>
                <w:sz w:val="20"/>
                <w:szCs w:val="20"/>
                <w:lang w:val="es-ES"/>
              </w:rPr>
              <w:t>65</w:t>
            </w:r>
          </w:p>
        </w:tc>
        <w:tc>
          <w:tcPr>
            <w:tcW w:w="1372" w:type="dxa"/>
            <w:tcBorders>
              <w:top w:val="single" w:sz="4" w:space="0" w:color="auto"/>
              <w:left w:val="single" w:sz="4" w:space="0" w:color="auto"/>
              <w:bottom w:val="single" w:sz="4" w:space="0" w:color="auto"/>
              <w:right w:val="single" w:sz="4" w:space="0" w:color="auto"/>
            </w:tcBorders>
            <w:hideMark/>
          </w:tcPr>
          <w:p w14:paraId="48D158AF" w14:textId="77777777" w:rsidR="00144801" w:rsidRPr="00C03821" w:rsidRDefault="00144801">
            <w:pPr>
              <w:jc w:val="center"/>
              <w:rPr>
                <w:rFonts w:cs="Arial"/>
                <w:i/>
                <w:iCs/>
                <w:sz w:val="20"/>
                <w:szCs w:val="20"/>
                <w:lang w:val="es-ES"/>
              </w:rPr>
            </w:pPr>
            <w:r w:rsidRPr="00C03821">
              <w:rPr>
                <w:rFonts w:cs="Arial"/>
                <w:i/>
                <w:iCs/>
                <w:sz w:val="20"/>
                <w:szCs w:val="20"/>
                <w:lang w:val="es-ES"/>
              </w:rPr>
              <w:t>BUS</w:t>
            </w:r>
          </w:p>
        </w:tc>
        <w:tc>
          <w:tcPr>
            <w:tcW w:w="964" w:type="dxa"/>
            <w:tcBorders>
              <w:top w:val="single" w:sz="4" w:space="0" w:color="auto"/>
              <w:left w:val="single" w:sz="4" w:space="0" w:color="auto"/>
              <w:bottom w:val="single" w:sz="4" w:space="0" w:color="auto"/>
              <w:right w:val="single" w:sz="4" w:space="0" w:color="auto"/>
            </w:tcBorders>
            <w:hideMark/>
          </w:tcPr>
          <w:p w14:paraId="2244171B" w14:textId="77777777" w:rsidR="00144801" w:rsidRPr="00C03821" w:rsidRDefault="00144801">
            <w:pPr>
              <w:jc w:val="center"/>
              <w:rPr>
                <w:rFonts w:cs="Arial"/>
                <w:i/>
                <w:iCs/>
                <w:sz w:val="20"/>
                <w:szCs w:val="20"/>
                <w:lang w:val="es-ES"/>
              </w:rPr>
            </w:pPr>
            <w:r w:rsidRPr="00C03821">
              <w:rPr>
                <w:rFonts w:cs="Arial"/>
                <w:i/>
                <w:iCs/>
                <w:sz w:val="20"/>
                <w:szCs w:val="20"/>
                <w:lang w:val="es-ES"/>
              </w:rPr>
              <w:t>WSJ 749</w:t>
            </w:r>
          </w:p>
        </w:tc>
        <w:tc>
          <w:tcPr>
            <w:tcW w:w="1094" w:type="dxa"/>
            <w:tcBorders>
              <w:top w:val="single" w:sz="4" w:space="0" w:color="auto"/>
              <w:left w:val="single" w:sz="4" w:space="0" w:color="auto"/>
              <w:bottom w:val="single" w:sz="4" w:space="0" w:color="auto"/>
              <w:right w:val="single" w:sz="4" w:space="0" w:color="auto"/>
            </w:tcBorders>
            <w:hideMark/>
          </w:tcPr>
          <w:p w14:paraId="29371F02" w14:textId="77777777" w:rsidR="00144801" w:rsidRPr="00C03821" w:rsidRDefault="00144801">
            <w:pPr>
              <w:jc w:val="center"/>
              <w:rPr>
                <w:rFonts w:cs="Arial"/>
                <w:i/>
                <w:iCs/>
                <w:sz w:val="20"/>
                <w:szCs w:val="20"/>
                <w:lang w:val="es-ES"/>
              </w:rPr>
            </w:pPr>
            <w:r w:rsidRPr="00C03821">
              <w:rPr>
                <w:rFonts w:cs="Arial"/>
                <w:i/>
                <w:iCs/>
                <w:sz w:val="20"/>
                <w:szCs w:val="20"/>
                <w:lang w:val="es-ES"/>
              </w:rPr>
              <w:t>2006</w:t>
            </w:r>
          </w:p>
        </w:tc>
        <w:tc>
          <w:tcPr>
            <w:tcW w:w="639" w:type="dxa"/>
            <w:tcBorders>
              <w:top w:val="single" w:sz="4" w:space="0" w:color="auto"/>
              <w:left w:val="single" w:sz="4" w:space="0" w:color="auto"/>
              <w:bottom w:val="single" w:sz="4" w:space="0" w:color="auto"/>
              <w:right w:val="single" w:sz="4" w:space="0" w:color="auto"/>
            </w:tcBorders>
            <w:hideMark/>
          </w:tcPr>
          <w:p w14:paraId="42AD4C0B" w14:textId="77777777" w:rsidR="00144801" w:rsidRPr="00C03821" w:rsidRDefault="00144801">
            <w:pPr>
              <w:jc w:val="center"/>
              <w:rPr>
                <w:rFonts w:cs="Arial"/>
                <w:i/>
                <w:iCs/>
                <w:sz w:val="20"/>
                <w:szCs w:val="20"/>
                <w:lang w:val="es-ES"/>
              </w:rPr>
            </w:pPr>
            <w:r w:rsidRPr="00C03821">
              <w:rPr>
                <w:rFonts w:cs="Arial"/>
                <w:i/>
                <w:iCs/>
                <w:sz w:val="20"/>
                <w:szCs w:val="20"/>
                <w:lang w:val="es-ES"/>
              </w:rPr>
              <w:t>40</w:t>
            </w:r>
          </w:p>
        </w:tc>
        <w:tc>
          <w:tcPr>
            <w:tcW w:w="1116" w:type="dxa"/>
            <w:tcBorders>
              <w:top w:val="single" w:sz="4" w:space="0" w:color="auto"/>
              <w:left w:val="single" w:sz="4" w:space="0" w:color="auto"/>
              <w:bottom w:val="single" w:sz="4" w:space="0" w:color="auto"/>
              <w:right w:val="single" w:sz="4" w:space="0" w:color="auto"/>
            </w:tcBorders>
            <w:hideMark/>
          </w:tcPr>
          <w:p w14:paraId="0D4B244E" w14:textId="77777777" w:rsidR="00144801" w:rsidRPr="00C03821" w:rsidRDefault="00144801">
            <w:pPr>
              <w:jc w:val="center"/>
              <w:rPr>
                <w:rFonts w:cs="Arial"/>
                <w:i/>
                <w:iCs/>
                <w:sz w:val="20"/>
                <w:szCs w:val="20"/>
                <w:lang w:val="es-ES"/>
              </w:rPr>
            </w:pPr>
            <w:r w:rsidRPr="00C03821">
              <w:rPr>
                <w:rFonts w:cs="Arial"/>
                <w:i/>
                <w:iCs/>
                <w:sz w:val="20"/>
                <w:szCs w:val="20"/>
                <w:lang w:val="es-ES"/>
              </w:rPr>
              <w:t>7000</w:t>
            </w:r>
          </w:p>
        </w:tc>
      </w:tr>
      <w:tr w:rsidR="00144801" w:rsidRPr="00C03821" w14:paraId="51093DE3" w14:textId="77777777" w:rsidTr="00144801">
        <w:trPr>
          <w:trHeight w:val="162"/>
          <w:jc w:val="center"/>
        </w:trPr>
        <w:tc>
          <w:tcPr>
            <w:tcW w:w="1575" w:type="dxa"/>
            <w:vMerge/>
            <w:tcBorders>
              <w:top w:val="single" w:sz="4" w:space="0" w:color="auto"/>
              <w:left w:val="single" w:sz="4" w:space="0" w:color="auto"/>
              <w:bottom w:val="single" w:sz="4" w:space="0" w:color="auto"/>
              <w:right w:val="single" w:sz="4" w:space="0" w:color="auto"/>
            </w:tcBorders>
            <w:vAlign w:val="center"/>
            <w:hideMark/>
          </w:tcPr>
          <w:p w14:paraId="5919238A"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755DB2" w14:textId="77777777" w:rsidR="00144801" w:rsidRPr="00C03821" w:rsidRDefault="00144801">
            <w:pPr>
              <w:rPr>
                <w:rFonts w:cs="Arial"/>
                <w:i/>
                <w:iCs/>
                <w:sz w:val="20"/>
                <w:szCs w:val="20"/>
                <w:lang w:val="es-ES"/>
              </w:rPr>
            </w:pPr>
          </w:p>
        </w:tc>
        <w:tc>
          <w:tcPr>
            <w:tcW w:w="1372" w:type="dxa"/>
            <w:tcBorders>
              <w:top w:val="single" w:sz="4" w:space="0" w:color="auto"/>
              <w:left w:val="single" w:sz="4" w:space="0" w:color="auto"/>
              <w:bottom w:val="single" w:sz="4" w:space="0" w:color="auto"/>
              <w:right w:val="single" w:sz="4" w:space="0" w:color="auto"/>
            </w:tcBorders>
            <w:hideMark/>
          </w:tcPr>
          <w:p w14:paraId="1598331C" w14:textId="77777777" w:rsidR="00144801" w:rsidRPr="00C03821" w:rsidRDefault="00144801">
            <w:pPr>
              <w:jc w:val="center"/>
              <w:rPr>
                <w:rFonts w:cs="Arial"/>
                <w:i/>
                <w:iCs/>
                <w:sz w:val="20"/>
                <w:szCs w:val="20"/>
                <w:lang w:val="es-ES"/>
              </w:rPr>
            </w:pPr>
            <w:r w:rsidRPr="00C03821">
              <w:rPr>
                <w:rFonts w:cs="Arial"/>
                <w:i/>
                <w:iCs/>
                <w:sz w:val="20"/>
                <w:szCs w:val="20"/>
                <w:lang w:val="es-ES"/>
              </w:rPr>
              <w:t>BUSETA</w:t>
            </w:r>
          </w:p>
        </w:tc>
        <w:tc>
          <w:tcPr>
            <w:tcW w:w="964" w:type="dxa"/>
            <w:tcBorders>
              <w:top w:val="single" w:sz="4" w:space="0" w:color="auto"/>
              <w:left w:val="single" w:sz="4" w:space="0" w:color="auto"/>
              <w:bottom w:val="single" w:sz="4" w:space="0" w:color="auto"/>
              <w:right w:val="single" w:sz="4" w:space="0" w:color="auto"/>
            </w:tcBorders>
            <w:hideMark/>
          </w:tcPr>
          <w:p w14:paraId="0AED6A8E" w14:textId="77777777" w:rsidR="00144801" w:rsidRPr="00C03821" w:rsidRDefault="00144801">
            <w:pPr>
              <w:jc w:val="center"/>
              <w:rPr>
                <w:rFonts w:cs="Arial"/>
                <w:i/>
                <w:iCs/>
                <w:sz w:val="20"/>
                <w:szCs w:val="20"/>
                <w:lang w:val="es-ES"/>
              </w:rPr>
            </w:pPr>
            <w:r w:rsidRPr="00C03821">
              <w:rPr>
                <w:rFonts w:cs="Arial"/>
                <w:i/>
                <w:iCs/>
                <w:sz w:val="20"/>
                <w:szCs w:val="20"/>
                <w:lang w:val="es-ES"/>
              </w:rPr>
              <w:t>TUN 204</w:t>
            </w:r>
          </w:p>
        </w:tc>
        <w:tc>
          <w:tcPr>
            <w:tcW w:w="1094" w:type="dxa"/>
            <w:tcBorders>
              <w:top w:val="single" w:sz="4" w:space="0" w:color="auto"/>
              <w:left w:val="single" w:sz="4" w:space="0" w:color="auto"/>
              <w:bottom w:val="single" w:sz="4" w:space="0" w:color="auto"/>
              <w:right w:val="single" w:sz="4" w:space="0" w:color="auto"/>
            </w:tcBorders>
            <w:hideMark/>
          </w:tcPr>
          <w:p w14:paraId="511D7199" w14:textId="77777777" w:rsidR="00144801" w:rsidRPr="00C03821" w:rsidRDefault="00144801">
            <w:pPr>
              <w:jc w:val="center"/>
              <w:rPr>
                <w:rFonts w:cs="Arial"/>
                <w:i/>
                <w:iCs/>
                <w:sz w:val="20"/>
                <w:szCs w:val="20"/>
                <w:lang w:val="es-ES"/>
              </w:rPr>
            </w:pPr>
            <w:r w:rsidRPr="00C03821">
              <w:rPr>
                <w:rFonts w:cs="Arial"/>
                <w:i/>
                <w:iCs/>
                <w:sz w:val="20"/>
                <w:szCs w:val="20"/>
                <w:lang w:val="es-ES"/>
              </w:rPr>
              <w:t>2013</w:t>
            </w:r>
          </w:p>
        </w:tc>
        <w:tc>
          <w:tcPr>
            <w:tcW w:w="639" w:type="dxa"/>
            <w:tcBorders>
              <w:top w:val="single" w:sz="4" w:space="0" w:color="auto"/>
              <w:left w:val="single" w:sz="4" w:space="0" w:color="auto"/>
              <w:bottom w:val="single" w:sz="4" w:space="0" w:color="auto"/>
              <w:right w:val="single" w:sz="4" w:space="0" w:color="auto"/>
            </w:tcBorders>
            <w:hideMark/>
          </w:tcPr>
          <w:p w14:paraId="719BD445" w14:textId="77777777" w:rsidR="00144801" w:rsidRPr="00C03821" w:rsidRDefault="00144801">
            <w:pPr>
              <w:jc w:val="center"/>
              <w:rPr>
                <w:rFonts w:cs="Arial"/>
                <w:i/>
                <w:iCs/>
                <w:sz w:val="20"/>
                <w:szCs w:val="20"/>
                <w:lang w:val="es-ES"/>
              </w:rPr>
            </w:pPr>
            <w:r w:rsidRPr="00C03821">
              <w:rPr>
                <w:rFonts w:cs="Arial"/>
                <w:i/>
                <w:iCs/>
                <w:sz w:val="20"/>
                <w:szCs w:val="20"/>
                <w:lang w:val="es-ES"/>
              </w:rPr>
              <w:t>25</w:t>
            </w:r>
          </w:p>
        </w:tc>
        <w:tc>
          <w:tcPr>
            <w:tcW w:w="1116" w:type="dxa"/>
            <w:tcBorders>
              <w:top w:val="single" w:sz="4" w:space="0" w:color="auto"/>
              <w:left w:val="single" w:sz="4" w:space="0" w:color="auto"/>
              <w:bottom w:val="single" w:sz="4" w:space="0" w:color="auto"/>
              <w:right w:val="single" w:sz="4" w:space="0" w:color="auto"/>
            </w:tcBorders>
            <w:hideMark/>
          </w:tcPr>
          <w:p w14:paraId="022B452B"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7FCBAC89" w14:textId="77777777" w:rsidTr="00144801">
        <w:trPr>
          <w:jc w:val="center"/>
        </w:trPr>
        <w:tc>
          <w:tcPr>
            <w:tcW w:w="1575" w:type="dxa"/>
            <w:tcBorders>
              <w:top w:val="single" w:sz="4" w:space="0" w:color="auto"/>
              <w:left w:val="single" w:sz="4" w:space="0" w:color="auto"/>
              <w:bottom w:val="single" w:sz="4" w:space="0" w:color="auto"/>
              <w:right w:val="single" w:sz="4" w:space="0" w:color="auto"/>
            </w:tcBorders>
            <w:hideMark/>
          </w:tcPr>
          <w:p w14:paraId="6A98214E" w14:textId="77777777" w:rsidR="00144801" w:rsidRPr="00C03821" w:rsidRDefault="00144801">
            <w:pPr>
              <w:jc w:val="center"/>
              <w:rPr>
                <w:rFonts w:cs="Arial"/>
                <w:i/>
                <w:iCs/>
                <w:sz w:val="20"/>
                <w:szCs w:val="20"/>
                <w:lang w:val="es-ES"/>
              </w:rPr>
            </w:pPr>
            <w:r w:rsidRPr="00C03821">
              <w:rPr>
                <w:rFonts w:cs="Arial"/>
                <w:i/>
                <w:iCs/>
                <w:sz w:val="20"/>
                <w:szCs w:val="20"/>
                <w:lang w:val="es-ES"/>
              </w:rPr>
              <w:t>ALEGRIAS</w:t>
            </w:r>
          </w:p>
        </w:tc>
        <w:tc>
          <w:tcPr>
            <w:tcW w:w="1750" w:type="dxa"/>
            <w:tcBorders>
              <w:top w:val="single" w:sz="4" w:space="0" w:color="auto"/>
              <w:left w:val="single" w:sz="4" w:space="0" w:color="auto"/>
              <w:bottom w:val="single" w:sz="4" w:space="0" w:color="auto"/>
              <w:right w:val="single" w:sz="4" w:space="0" w:color="auto"/>
            </w:tcBorders>
            <w:hideMark/>
          </w:tcPr>
          <w:p w14:paraId="69429722" w14:textId="77777777" w:rsidR="00144801" w:rsidRPr="00C03821" w:rsidRDefault="00144801">
            <w:pPr>
              <w:jc w:val="center"/>
              <w:rPr>
                <w:rFonts w:cs="Arial"/>
                <w:i/>
                <w:iCs/>
                <w:sz w:val="20"/>
                <w:szCs w:val="20"/>
                <w:lang w:val="es-ES"/>
              </w:rPr>
            </w:pPr>
            <w:r w:rsidRPr="00C03821">
              <w:rPr>
                <w:rFonts w:cs="Arial"/>
                <w:i/>
                <w:iCs/>
                <w:sz w:val="20"/>
                <w:szCs w:val="20"/>
                <w:lang w:val="es-ES"/>
              </w:rPr>
              <w:t>25</w:t>
            </w:r>
          </w:p>
        </w:tc>
        <w:tc>
          <w:tcPr>
            <w:tcW w:w="1372" w:type="dxa"/>
            <w:tcBorders>
              <w:top w:val="single" w:sz="4" w:space="0" w:color="auto"/>
              <w:left w:val="single" w:sz="4" w:space="0" w:color="auto"/>
              <w:bottom w:val="single" w:sz="4" w:space="0" w:color="auto"/>
              <w:right w:val="single" w:sz="4" w:space="0" w:color="auto"/>
            </w:tcBorders>
            <w:hideMark/>
          </w:tcPr>
          <w:p w14:paraId="3AACDF79" w14:textId="77777777" w:rsidR="00144801" w:rsidRPr="00C03821" w:rsidRDefault="00144801">
            <w:pPr>
              <w:jc w:val="center"/>
              <w:rPr>
                <w:rFonts w:cs="Arial"/>
                <w:i/>
                <w:iCs/>
                <w:sz w:val="20"/>
                <w:szCs w:val="20"/>
                <w:lang w:val="es-ES"/>
              </w:rPr>
            </w:pPr>
            <w:r w:rsidRPr="00C03821">
              <w:rPr>
                <w:rFonts w:cs="Arial"/>
                <w:i/>
                <w:iCs/>
                <w:sz w:val="20"/>
                <w:szCs w:val="20"/>
                <w:lang w:val="es-ES"/>
              </w:rPr>
              <w:t>BUSETA</w:t>
            </w:r>
          </w:p>
        </w:tc>
        <w:tc>
          <w:tcPr>
            <w:tcW w:w="964" w:type="dxa"/>
            <w:tcBorders>
              <w:top w:val="single" w:sz="4" w:space="0" w:color="auto"/>
              <w:left w:val="single" w:sz="4" w:space="0" w:color="auto"/>
              <w:bottom w:val="single" w:sz="4" w:space="0" w:color="auto"/>
              <w:right w:val="single" w:sz="4" w:space="0" w:color="auto"/>
            </w:tcBorders>
            <w:hideMark/>
          </w:tcPr>
          <w:p w14:paraId="150602EC" w14:textId="77777777" w:rsidR="00144801" w:rsidRPr="00C03821" w:rsidRDefault="00144801">
            <w:pPr>
              <w:jc w:val="center"/>
              <w:rPr>
                <w:rFonts w:cs="Arial"/>
                <w:i/>
                <w:iCs/>
                <w:sz w:val="20"/>
                <w:szCs w:val="20"/>
                <w:lang w:val="es-ES"/>
              </w:rPr>
            </w:pPr>
            <w:r w:rsidRPr="00C03821">
              <w:rPr>
                <w:rFonts w:cs="Arial"/>
                <w:i/>
                <w:iCs/>
                <w:sz w:val="20"/>
                <w:szCs w:val="20"/>
                <w:lang w:val="es-ES"/>
              </w:rPr>
              <w:t>TSX 459</w:t>
            </w:r>
          </w:p>
        </w:tc>
        <w:tc>
          <w:tcPr>
            <w:tcW w:w="1094" w:type="dxa"/>
            <w:tcBorders>
              <w:top w:val="single" w:sz="4" w:space="0" w:color="auto"/>
              <w:left w:val="single" w:sz="4" w:space="0" w:color="auto"/>
              <w:bottom w:val="single" w:sz="4" w:space="0" w:color="auto"/>
              <w:right w:val="single" w:sz="4" w:space="0" w:color="auto"/>
            </w:tcBorders>
            <w:hideMark/>
          </w:tcPr>
          <w:p w14:paraId="22AAC2AC" w14:textId="77777777" w:rsidR="00144801" w:rsidRPr="00C03821" w:rsidRDefault="00144801">
            <w:pPr>
              <w:jc w:val="center"/>
              <w:rPr>
                <w:rFonts w:cs="Arial"/>
                <w:i/>
                <w:iCs/>
                <w:sz w:val="20"/>
                <w:szCs w:val="20"/>
                <w:lang w:val="es-ES"/>
              </w:rPr>
            </w:pPr>
            <w:r w:rsidRPr="00C03821">
              <w:rPr>
                <w:rFonts w:cs="Arial"/>
                <w:i/>
                <w:iCs/>
                <w:sz w:val="20"/>
                <w:szCs w:val="20"/>
                <w:lang w:val="es-ES"/>
              </w:rPr>
              <w:t>2013</w:t>
            </w:r>
          </w:p>
        </w:tc>
        <w:tc>
          <w:tcPr>
            <w:tcW w:w="639" w:type="dxa"/>
            <w:tcBorders>
              <w:top w:val="single" w:sz="4" w:space="0" w:color="auto"/>
              <w:left w:val="single" w:sz="4" w:space="0" w:color="auto"/>
              <w:bottom w:val="single" w:sz="4" w:space="0" w:color="auto"/>
              <w:right w:val="single" w:sz="4" w:space="0" w:color="auto"/>
            </w:tcBorders>
            <w:hideMark/>
          </w:tcPr>
          <w:p w14:paraId="0BFAF709" w14:textId="77777777" w:rsidR="00144801" w:rsidRPr="00C03821" w:rsidRDefault="00144801">
            <w:pPr>
              <w:jc w:val="center"/>
              <w:rPr>
                <w:rFonts w:cs="Arial"/>
                <w:i/>
                <w:iCs/>
                <w:sz w:val="20"/>
                <w:szCs w:val="20"/>
                <w:lang w:val="es-ES"/>
              </w:rPr>
            </w:pPr>
            <w:r w:rsidRPr="00C03821">
              <w:rPr>
                <w:rFonts w:cs="Arial"/>
                <w:i/>
                <w:iCs/>
                <w:sz w:val="20"/>
                <w:szCs w:val="20"/>
                <w:lang w:val="es-ES"/>
              </w:rPr>
              <w:t>25</w:t>
            </w:r>
          </w:p>
        </w:tc>
        <w:tc>
          <w:tcPr>
            <w:tcW w:w="1116" w:type="dxa"/>
            <w:tcBorders>
              <w:top w:val="single" w:sz="4" w:space="0" w:color="auto"/>
              <w:left w:val="single" w:sz="4" w:space="0" w:color="auto"/>
              <w:bottom w:val="single" w:sz="4" w:space="0" w:color="auto"/>
              <w:right w:val="single" w:sz="4" w:space="0" w:color="auto"/>
            </w:tcBorders>
            <w:hideMark/>
          </w:tcPr>
          <w:p w14:paraId="35E3D0BD"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7281DE23" w14:textId="77777777" w:rsidTr="00144801">
        <w:trPr>
          <w:trHeight w:val="78"/>
          <w:jc w:val="center"/>
        </w:trPr>
        <w:tc>
          <w:tcPr>
            <w:tcW w:w="1575" w:type="dxa"/>
            <w:vMerge w:val="restart"/>
            <w:tcBorders>
              <w:top w:val="single" w:sz="4" w:space="0" w:color="auto"/>
              <w:left w:val="single" w:sz="4" w:space="0" w:color="auto"/>
              <w:bottom w:val="single" w:sz="4" w:space="0" w:color="auto"/>
              <w:right w:val="single" w:sz="4" w:space="0" w:color="auto"/>
            </w:tcBorders>
            <w:hideMark/>
          </w:tcPr>
          <w:p w14:paraId="43A707B8" w14:textId="77777777" w:rsidR="00144801" w:rsidRPr="00C03821" w:rsidRDefault="00144801">
            <w:pPr>
              <w:jc w:val="center"/>
              <w:rPr>
                <w:rFonts w:cs="Arial"/>
                <w:i/>
                <w:iCs/>
                <w:sz w:val="20"/>
                <w:szCs w:val="20"/>
                <w:lang w:val="es-ES"/>
              </w:rPr>
            </w:pPr>
            <w:r w:rsidRPr="00C03821">
              <w:rPr>
                <w:rFonts w:cs="Arial"/>
                <w:i/>
                <w:iCs/>
                <w:sz w:val="20"/>
                <w:szCs w:val="20"/>
                <w:lang w:val="es-ES"/>
              </w:rPr>
              <w:t>FILOBONITO</w:t>
            </w:r>
          </w:p>
        </w:tc>
        <w:tc>
          <w:tcPr>
            <w:tcW w:w="1750" w:type="dxa"/>
            <w:vMerge w:val="restart"/>
            <w:tcBorders>
              <w:top w:val="single" w:sz="4" w:space="0" w:color="auto"/>
              <w:left w:val="single" w:sz="4" w:space="0" w:color="auto"/>
              <w:bottom w:val="single" w:sz="4" w:space="0" w:color="auto"/>
              <w:right w:val="single" w:sz="4" w:space="0" w:color="auto"/>
            </w:tcBorders>
            <w:hideMark/>
          </w:tcPr>
          <w:p w14:paraId="79DFF2BC" w14:textId="77777777" w:rsidR="00144801" w:rsidRPr="00C03821" w:rsidRDefault="00144801">
            <w:pPr>
              <w:jc w:val="center"/>
              <w:rPr>
                <w:rFonts w:cs="Arial"/>
                <w:i/>
                <w:iCs/>
                <w:sz w:val="20"/>
                <w:szCs w:val="20"/>
                <w:lang w:val="es-ES"/>
              </w:rPr>
            </w:pPr>
            <w:r w:rsidRPr="00C03821">
              <w:rPr>
                <w:rFonts w:cs="Arial"/>
                <w:i/>
                <w:iCs/>
                <w:sz w:val="20"/>
                <w:szCs w:val="20"/>
                <w:lang w:val="es-ES"/>
              </w:rPr>
              <w:t>110</w:t>
            </w:r>
          </w:p>
        </w:tc>
        <w:tc>
          <w:tcPr>
            <w:tcW w:w="1372" w:type="dxa"/>
            <w:tcBorders>
              <w:top w:val="single" w:sz="4" w:space="0" w:color="auto"/>
              <w:left w:val="single" w:sz="4" w:space="0" w:color="auto"/>
              <w:bottom w:val="single" w:sz="4" w:space="0" w:color="auto"/>
              <w:right w:val="single" w:sz="4" w:space="0" w:color="auto"/>
            </w:tcBorders>
            <w:hideMark/>
          </w:tcPr>
          <w:p w14:paraId="1F700EC9" w14:textId="77777777" w:rsidR="00144801" w:rsidRPr="00C03821" w:rsidRDefault="00144801">
            <w:pPr>
              <w:jc w:val="center"/>
              <w:rPr>
                <w:rFonts w:cs="Arial"/>
                <w:i/>
                <w:iCs/>
                <w:sz w:val="20"/>
                <w:szCs w:val="20"/>
                <w:lang w:val="es-ES"/>
              </w:rPr>
            </w:pPr>
            <w:r w:rsidRPr="00C03821">
              <w:rPr>
                <w:rFonts w:cs="Arial"/>
                <w:i/>
                <w:iCs/>
                <w:sz w:val="20"/>
                <w:szCs w:val="20"/>
                <w:lang w:val="es-ES"/>
              </w:rPr>
              <w:t>BUS</w:t>
            </w:r>
          </w:p>
        </w:tc>
        <w:tc>
          <w:tcPr>
            <w:tcW w:w="964" w:type="dxa"/>
            <w:tcBorders>
              <w:top w:val="single" w:sz="4" w:space="0" w:color="auto"/>
              <w:left w:val="single" w:sz="4" w:space="0" w:color="auto"/>
              <w:bottom w:val="single" w:sz="4" w:space="0" w:color="auto"/>
              <w:right w:val="single" w:sz="4" w:space="0" w:color="auto"/>
            </w:tcBorders>
            <w:hideMark/>
          </w:tcPr>
          <w:p w14:paraId="28F3EB7E" w14:textId="77777777" w:rsidR="00144801" w:rsidRPr="00C03821" w:rsidRDefault="00144801">
            <w:pPr>
              <w:jc w:val="center"/>
              <w:rPr>
                <w:rFonts w:cs="Arial"/>
                <w:i/>
                <w:iCs/>
                <w:sz w:val="20"/>
                <w:szCs w:val="20"/>
                <w:lang w:val="es-ES"/>
              </w:rPr>
            </w:pPr>
            <w:r w:rsidRPr="00C03821">
              <w:rPr>
                <w:rFonts w:cs="Arial"/>
                <w:i/>
                <w:iCs/>
                <w:sz w:val="20"/>
                <w:szCs w:val="20"/>
                <w:lang w:val="es-ES"/>
              </w:rPr>
              <w:t>WBF 098</w:t>
            </w:r>
          </w:p>
        </w:tc>
        <w:tc>
          <w:tcPr>
            <w:tcW w:w="1094" w:type="dxa"/>
            <w:tcBorders>
              <w:top w:val="single" w:sz="4" w:space="0" w:color="auto"/>
              <w:left w:val="single" w:sz="4" w:space="0" w:color="auto"/>
              <w:bottom w:val="single" w:sz="4" w:space="0" w:color="auto"/>
              <w:right w:val="single" w:sz="4" w:space="0" w:color="auto"/>
            </w:tcBorders>
            <w:hideMark/>
          </w:tcPr>
          <w:p w14:paraId="309E1CA3" w14:textId="77777777" w:rsidR="00144801" w:rsidRPr="00C03821" w:rsidRDefault="00144801">
            <w:pPr>
              <w:jc w:val="center"/>
              <w:rPr>
                <w:rFonts w:cs="Arial"/>
                <w:i/>
                <w:iCs/>
                <w:sz w:val="20"/>
                <w:szCs w:val="20"/>
                <w:lang w:val="es-ES"/>
              </w:rPr>
            </w:pPr>
            <w:r w:rsidRPr="00C03821">
              <w:rPr>
                <w:rFonts w:cs="Arial"/>
                <w:i/>
                <w:iCs/>
                <w:sz w:val="20"/>
                <w:szCs w:val="20"/>
                <w:lang w:val="es-ES"/>
              </w:rPr>
              <w:t>2006</w:t>
            </w:r>
          </w:p>
        </w:tc>
        <w:tc>
          <w:tcPr>
            <w:tcW w:w="639" w:type="dxa"/>
            <w:tcBorders>
              <w:top w:val="single" w:sz="4" w:space="0" w:color="auto"/>
              <w:left w:val="single" w:sz="4" w:space="0" w:color="auto"/>
              <w:bottom w:val="single" w:sz="4" w:space="0" w:color="auto"/>
              <w:right w:val="single" w:sz="4" w:space="0" w:color="auto"/>
            </w:tcBorders>
            <w:hideMark/>
          </w:tcPr>
          <w:p w14:paraId="3CBD6737" w14:textId="77777777" w:rsidR="00144801" w:rsidRPr="00C03821" w:rsidRDefault="00144801">
            <w:pPr>
              <w:jc w:val="center"/>
              <w:rPr>
                <w:rFonts w:cs="Arial"/>
                <w:i/>
                <w:iCs/>
                <w:sz w:val="20"/>
                <w:szCs w:val="20"/>
                <w:lang w:val="es-ES"/>
              </w:rPr>
            </w:pPr>
            <w:r w:rsidRPr="00C03821">
              <w:rPr>
                <w:rFonts w:cs="Arial"/>
                <w:i/>
                <w:iCs/>
                <w:sz w:val="20"/>
                <w:szCs w:val="20"/>
                <w:lang w:val="es-ES"/>
              </w:rPr>
              <w:t>57</w:t>
            </w:r>
          </w:p>
        </w:tc>
        <w:tc>
          <w:tcPr>
            <w:tcW w:w="1116" w:type="dxa"/>
            <w:tcBorders>
              <w:top w:val="single" w:sz="4" w:space="0" w:color="auto"/>
              <w:left w:val="single" w:sz="4" w:space="0" w:color="auto"/>
              <w:bottom w:val="single" w:sz="4" w:space="0" w:color="auto"/>
              <w:right w:val="single" w:sz="4" w:space="0" w:color="auto"/>
            </w:tcBorders>
            <w:hideMark/>
          </w:tcPr>
          <w:p w14:paraId="492D8631" w14:textId="77777777" w:rsidR="00144801" w:rsidRPr="00C03821" w:rsidRDefault="00144801">
            <w:pPr>
              <w:jc w:val="center"/>
              <w:rPr>
                <w:rFonts w:cs="Arial"/>
                <w:i/>
                <w:iCs/>
                <w:sz w:val="20"/>
                <w:szCs w:val="20"/>
                <w:lang w:val="es-ES"/>
              </w:rPr>
            </w:pPr>
            <w:r w:rsidRPr="00C03821">
              <w:rPr>
                <w:rFonts w:cs="Arial"/>
                <w:i/>
                <w:iCs/>
                <w:sz w:val="20"/>
                <w:szCs w:val="20"/>
                <w:lang w:val="es-ES"/>
              </w:rPr>
              <w:t>1690</w:t>
            </w:r>
          </w:p>
        </w:tc>
      </w:tr>
      <w:tr w:rsidR="00144801" w:rsidRPr="00C03821" w14:paraId="79BC99D2" w14:textId="77777777" w:rsidTr="00144801">
        <w:trPr>
          <w:trHeight w:val="72"/>
          <w:jc w:val="center"/>
        </w:trPr>
        <w:tc>
          <w:tcPr>
            <w:tcW w:w="1575" w:type="dxa"/>
            <w:vMerge/>
            <w:tcBorders>
              <w:top w:val="single" w:sz="4" w:space="0" w:color="auto"/>
              <w:left w:val="single" w:sz="4" w:space="0" w:color="auto"/>
              <w:bottom w:val="single" w:sz="4" w:space="0" w:color="auto"/>
              <w:right w:val="single" w:sz="4" w:space="0" w:color="auto"/>
            </w:tcBorders>
            <w:vAlign w:val="center"/>
            <w:hideMark/>
          </w:tcPr>
          <w:p w14:paraId="7B33EAD5"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C4F2FB" w14:textId="77777777" w:rsidR="00144801" w:rsidRPr="00C03821" w:rsidRDefault="00144801">
            <w:pPr>
              <w:rPr>
                <w:rFonts w:cs="Arial"/>
                <w:i/>
                <w:iCs/>
                <w:sz w:val="20"/>
                <w:szCs w:val="20"/>
                <w:lang w:val="es-ES"/>
              </w:rPr>
            </w:pPr>
          </w:p>
        </w:tc>
        <w:tc>
          <w:tcPr>
            <w:tcW w:w="1372" w:type="dxa"/>
            <w:tcBorders>
              <w:top w:val="single" w:sz="4" w:space="0" w:color="auto"/>
              <w:left w:val="single" w:sz="4" w:space="0" w:color="auto"/>
              <w:bottom w:val="single" w:sz="4" w:space="0" w:color="auto"/>
              <w:right w:val="single" w:sz="4" w:space="0" w:color="auto"/>
            </w:tcBorders>
            <w:hideMark/>
          </w:tcPr>
          <w:p w14:paraId="4BAA3590" w14:textId="77777777" w:rsidR="00144801" w:rsidRPr="00C03821" w:rsidRDefault="00144801">
            <w:pPr>
              <w:jc w:val="center"/>
              <w:rPr>
                <w:rFonts w:cs="Arial"/>
                <w:i/>
                <w:iCs/>
                <w:sz w:val="20"/>
                <w:szCs w:val="20"/>
                <w:lang w:val="es-ES"/>
              </w:rPr>
            </w:pPr>
            <w:r w:rsidRPr="00C03821">
              <w:rPr>
                <w:rFonts w:cs="Arial"/>
                <w:i/>
                <w:iCs/>
                <w:sz w:val="20"/>
                <w:szCs w:val="20"/>
                <w:lang w:val="es-ES"/>
              </w:rPr>
              <w:t>BUS</w:t>
            </w:r>
          </w:p>
        </w:tc>
        <w:tc>
          <w:tcPr>
            <w:tcW w:w="964" w:type="dxa"/>
            <w:tcBorders>
              <w:top w:val="single" w:sz="4" w:space="0" w:color="auto"/>
              <w:left w:val="single" w:sz="4" w:space="0" w:color="auto"/>
              <w:bottom w:val="single" w:sz="4" w:space="0" w:color="auto"/>
              <w:right w:val="single" w:sz="4" w:space="0" w:color="auto"/>
            </w:tcBorders>
            <w:hideMark/>
          </w:tcPr>
          <w:p w14:paraId="5BD5BFDC" w14:textId="77777777" w:rsidR="00144801" w:rsidRPr="00C03821" w:rsidRDefault="00144801">
            <w:pPr>
              <w:jc w:val="center"/>
              <w:rPr>
                <w:rFonts w:cs="Arial"/>
                <w:i/>
                <w:iCs/>
                <w:sz w:val="20"/>
                <w:szCs w:val="20"/>
                <w:lang w:val="es-ES"/>
              </w:rPr>
            </w:pPr>
            <w:r w:rsidRPr="00C03821">
              <w:rPr>
                <w:rFonts w:cs="Arial"/>
                <w:i/>
                <w:iCs/>
                <w:sz w:val="20"/>
                <w:szCs w:val="20"/>
                <w:lang w:val="es-ES"/>
              </w:rPr>
              <w:t>WMA 958</w:t>
            </w:r>
          </w:p>
        </w:tc>
        <w:tc>
          <w:tcPr>
            <w:tcW w:w="1094" w:type="dxa"/>
            <w:tcBorders>
              <w:top w:val="single" w:sz="4" w:space="0" w:color="auto"/>
              <w:left w:val="single" w:sz="4" w:space="0" w:color="auto"/>
              <w:bottom w:val="single" w:sz="4" w:space="0" w:color="auto"/>
              <w:right w:val="single" w:sz="4" w:space="0" w:color="auto"/>
            </w:tcBorders>
            <w:hideMark/>
          </w:tcPr>
          <w:p w14:paraId="322E4000" w14:textId="77777777" w:rsidR="00144801" w:rsidRPr="00C03821" w:rsidRDefault="00144801">
            <w:pPr>
              <w:jc w:val="center"/>
              <w:rPr>
                <w:rFonts w:cs="Arial"/>
                <w:i/>
                <w:iCs/>
                <w:sz w:val="20"/>
                <w:szCs w:val="20"/>
                <w:lang w:val="es-ES"/>
              </w:rPr>
            </w:pPr>
            <w:r w:rsidRPr="00C03821">
              <w:rPr>
                <w:rFonts w:cs="Arial"/>
                <w:i/>
                <w:iCs/>
                <w:sz w:val="20"/>
                <w:szCs w:val="20"/>
                <w:lang w:val="es-ES"/>
              </w:rPr>
              <w:t>2007</w:t>
            </w:r>
          </w:p>
        </w:tc>
        <w:tc>
          <w:tcPr>
            <w:tcW w:w="639" w:type="dxa"/>
            <w:tcBorders>
              <w:top w:val="single" w:sz="4" w:space="0" w:color="auto"/>
              <w:left w:val="single" w:sz="4" w:space="0" w:color="auto"/>
              <w:bottom w:val="single" w:sz="4" w:space="0" w:color="auto"/>
              <w:right w:val="single" w:sz="4" w:space="0" w:color="auto"/>
            </w:tcBorders>
            <w:hideMark/>
          </w:tcPr>
          <w:p w14:paraId="335A1B1D" w14:textId="77777777" w:rsidR="00144801" w:rsidRPr="00C03821" w:rsidRDefault="00144801">
            <w:pPr>
              <w:jc w:val="center"/>
              <w:rPr>
                <w:rFonts w:cs="Arial"/>
                <w:i/>
                <w:iCs/>
                <w:sz w:val="20"/>
                <w:szCs w:val="20"/>
                <w:lang w:val="es-ES"/>
              </w:rPr>
            </w:pPr>
            <w:r w:rsidRPr="00C03821">
              <w:rPr>
                <w:rFonts w:cs="Arial"/>
                <w:i/>
                <w:iCs/>
                <w:sz w:val="20"/>
                <w:szCs w:val="20"/>
                <w:lang w:val="es-ES"/>
              </w:rPr>
              <w:t>57</w:t>
            </w:r>
          </w:p>
        </w:tc>
        <w:tc>
          <w:tcPr>
            <w:tcW w:w="1116" w:type="dxa"/>
            <w:tcBorders>
              <w:top w:val="single" w:sz="4" w:space="0" w:color="auto"/>
              <w:left w:val="single" w:sz="4" w:space="0" w:color="auto"/>
              <w:bottom w:val="single" w:sz="4" w:space="0" w:color="auto"/>
              <w:right w:val="single" w:sz="4" w:space="0" w:color="auto"/>
            </w:tcBorders>
            <w:hideMark/>
          </w:tcPr>
          <w:p w14:paraId="22CEFC95" w14:textId="77777777" w:rsidR="00144801" w:rsidRPr="00C03821" w:rsidRDefault="00144801">
            <w:pPr>
              <w:jc w:val="center"/>
              <w:rPr>
                <w:rFonts w:cs="Arial"/>
                <w:i/>
                <w:iCs/>
                <w:sz w:val="20"/>
                <w:szCs w:val="20"/>
                <w:lang w:val="es-ES"/>
              </w:rPr>
            </w:pPr>
            <w:r w:rsidRPr="00C03821">
              <w:rPr>
                <w:rFonts w:cs="Arial"/>
                <w:i/>
                <w:iCs/>
                <w:sz w:val="20"/>
                <w:szCs w:val="20"/>
                <w:lang w:val="es-ES"/>
              </w:rPr>
              <w:t>1700</w:t>
            </w:r>
          </w:p>
        </w:tc>
      </w:tr>
      <w:tr w:rsidR="00144801" w:rsidRPr="00C03821" w14:paraId="1144A248" w14:textId="77777777" w:rsidTr="00144801">
        <w:trPr>
          <w:jc w:val="center"/>
        </w:trPr>
        <w:tc>
          <w:tcPr>
            <w:tcW w:w="1575" w:type="dxa"/>
            <w:tcBorders>
              <w:top w:val="single" w:sz="4" w:space="0" w:color="auto"/>
              <w:left w:val="single" w:sz="4" w:space="0" w:color="auto"/>
              <w:bottom w:val="single" w:sz="4" w:space="0" w:color="auto"/>
              <w:right w:val="single" w:sz="4" w:space="0" w:color="auto"/>
            </w:tcBorders>
            <w:hideMark/>
          </w:tcPr>
          <w:p w14:paraId="5366083F" w14:textId="77777777" w:rsidR="00144801" w:rsidRPr="00C03821" w:rsidRDefault="00144801">
            <w:pPr>
              <w:jc w:val="center"/>
              <w:rPr>
                <w:rFonts w:cs="Arial"/>
                <w:i/>
                <w:iCs/>
                <w:sz w:val="20"/>
                <w:szCs w:val="20"/>
                <w:lang w:val="es-ES"/>
              </w:rPr>
            </w:pPr>
            <w:r w:rsidRPr="00C03821">
              <w:rPr>
                <w:rFonts w:cs="Arial"/>
                <w:i/>
                <w:iCs/>
                <w:sz w:val="20"/>
                <w:szCs w:val="20"/>
                <w:lang w:val="es-ES"/>
              </w:rPr>
              <w:t>SAN JOAQUIN</w:t>
            </w:r>
          </w:p>
        </w:tc>
        <w:tc>
          <w:tcPr>
            <w:tcW w:w="1750" w:type="dxa"/>
            <w:tcBorders>
              <w:top w:val="single" w:sz="4" w:space="0" w:color="auto"/>
              <w:left w:val="single" w:sz="4" w:space="0" w:color="auto"/>
              <w:bottom w:val="single" w:sz="4" w:space="0" w:color="auto"/>
              <w:right w:val="single" w:sz="4" w:space="0" w:color="auto"/>
            </w:tcBorders>
            <w:hideMark/>
          </w:tcPr>
          <w:p w14:paraId="0C573594" w14:textId="77777777" w:rsidR="00144801" w:rsidRPr="00C03821" w:rsidRDefault="00144801">
            <w:pPr>
              <w:jc w:val="center"/>
              <w:rPr>
                <w:rFonts w:cs="Arial"/>
                <w:i/>
                <w:iCs/>
                <w:sz w:val="20"/>
                <w:szCs w:val="20"/>
                <w:lang w:val="es-ES"/>
              </w:rPr>
            </w:pPr>
            <w:r w:rsidRPr="00C03821">
              <w:rPr>
                <w:rFonts w:cs="Arial"/>
                <w:i/>
                <w:iCs/>
                <w:sz w:val="20"/>
                <w:szCs w:val="20"/>
                <w:lang w:val="es-ES"/>
              </w:rPr>
              <w:t>20</w:t>
            </w:r>
          </w:p>
        </w:tc>
        <w:tc>
          <w:tcPr>
            <w:tcW w:w="1372" w:type="dxa"/>
            <w:tcBorders>
              <w:top w:val="single" w:sz="4" w:space="0" w:color="auto"/>
              <w:left w:val="single" w:sz="4" w:space="0" w:color="auto"/>
              <w:bottom w:val="single" w:sz="4" w:space="0" w:color="auto"/>
              <w:right w:val="single" w:sz="4" w:space="0" w:color="auto"/>
            </w:tcBorders>
            <w:hideMark/>
          </w:tcPr>
          <w:p w14:paraId="08AF1655" w14:textId="77777777" w:rsidR="00144801" w:rsidRPr="00C03821" w:rsidRDefault="00144801">
            <w:pPr>
              <w:jc w:val="center"/>
              <w:rPr>
                <w:rFonts w:cs="Arial"/>
                <w:i/>
                <w:iCs/>
                <w:sz w:val="20"/>
                <w:szCs w:val="20"/>
                <w:lang w:val="es-ES"/>
              </w:rPr>
            </w:pPr>
            <w:r w:rsidRPr="00C03821">
              <w:rPr>
                <w:rFonts w:cs="Arial"/>
                <w:i/>
                <w:iCs/>
                <w:sz w:val="20"/>
                <w:szCs w:val="20"/>
                <w:lang w:val="es-ES"/>
              </w:rPr>
              <w:t>BUSETA</w:t>
            </w:r>
          </w:p>
        </w:tc>
        <w:tc>
          <w:tcPr>
            <w:tcW w:w="964" w:type="dxa"/>
            <w:tcBorders>
              <w:top w:val="single" w:sz="4" w:space="0" w:color="auto"/>
              <w:left w:val="single" w:sz="4" w:space="0" w:color="auto"/>
              <w:bottom w:val="single" w:sz="4" w:space="0" w:color="auto"/>
              <w:right w:val="single" w:sz="4" w:space="0" w:color="auto"/>
            </w:tcBorders>
            <w:hideMark/>
          </w:tcPr>
          <w:p w14:paraId="3FF86AC2" w14:textId="77777777" w:rsidR="00144801" w:rsidRPr="00C03821" w:rsidRDefault="00144801">
            <w:pPr>
              <w:jc w:val="center"/>
              <w:rPr>
                <w:rFonts w:cs="Arial"/>
                <w:i/>
                <w:iCs/>
                <w:sz w:val="20"/>
                <w:szCs w:val="20"/>
                <w:lang w:val="es-ES"/>
              </w:rPr>
            </w:pPr>
            <w:r w:rsidRPr="00C03821">
              <w:rPr>
                <w:rFonts w:cs="Arial"/>
                <w:i/>
                <w:iCs/>
                <w:sz w:val="20"/>
                <w:szCs w:val="20"/>
                <w:lang w:val="es-ES"/>
              </w:rPr>
              <w:t>WHN 470</w:t>
            </w:r>
          </w:p>
        </w:tc>
        <w:tc>
          <w:tcPr>
            <w:tcW w:w="1094" w:type="dxa"/>
            <w:tcBorders>
              <w:top w:val="single" w:sz="4" w:space="0" w:color="auto"/>
              <w:left w:val="single" w:sz="4" w:space="0" w:color="auto"/>
              <w:bottom w:val="single" w:sz="4" w:space="0" w:color="auto"/>
              <w:right w:val="single" w:sz="4" w:space="0" w:color="auto"/>
            </w:tcBorders>
            <w:hideMark/>
          </w:tcPr>
          <w:p w14:paraId="382470F0" w14:textId="77777777" w:rsidR="00144801" w:rsidRPr="00C03821" w:rsidRDefault="00144801">
            <w:pPr>
              <w:jc w:val="center"/>
              <w:rPr>
                <w:rFonts w:cs="Arial"/>
                <w:i/>
                <w:iCs/>
                <w:sz w:val="20"/>
                <w:szCs w:val="20"/>
                <w:lang w:val="es-ES"/>
              </w:rPr>
            </w:pPr>
            <w:r w:rsidRPr="00C03821">
              <w:rPr>
                <w:rFonts w:cs="Arial"/>
                <w:i/>
                <w:iCs/>
                <w:sz w:val="20"/>
                <w:szCs w:val="20"/>
                <w:lang w:val="es-ES"/>
              </w:rPr>
              <w:t>2008</w:t>
            </w:r>
          </w:p>
        </w:tc>
        <w:tc>
          <w:tcPr>
            <w:tcW w:w="639" w:type="dxa"/>
            <w:tcBorders>
              <w:top w:val="single" w:sz="4" w:space="0" w:color="auto"/>
              <w:left w:val="single" w:sz="4" w:space="0" w:color="auto"/>
              <w:bottom w:val="single" w:sz="4" w:space="0" w:color="auto"/>
              <w:right w:val="single" w:sz="4" w:space="0" w:color="auto"/>
            </w:tcBorders>
            <w:hideMark/>
          </w:tcPr>
          <w:p w14:paraId="690D8692" w14:textId="77777777" w:rsidR="00144801" w:rsidRPr="00C03821" w:rsidRDefault="00144801">
            <w:pPr>
              <w:jc w:val="center"/>
              <w:rPr>
                <w:rFonts w:cs="Arial"/>
                <w:i/>
                <w:iCs/>
                <w:sz w:val="20"/>
                <w:szCs w:val="20"/>
                <w:lang w:val="es-ES"/>
              </w:rPr>
            </w:pPr>
            <w:r w:rsidRPr="00C03821">
              <w:rPr>
                <w:rFonts w:cs="Arial"/>
                <w:i/>
                <w:iCs/>
                <w:sz w:val="20"/>
                <w:szCs w:val="20"/>
                <w:lang w:val="es-ES"/>
              </w:rPr>
              <w:t>20</w:t>
            </w:r>
          </w:p>
        </w:tc>
        <w:tc>
          <w:tcPr>
            <w:tcW w:w="1116" w:type="dxa"/>
            <w:tcBorders>
              <w:top w:val="single" w:sz="4" w:space="0" w:color="auto"/>
              <w:left w:val="single" w:sz="4" w:space="0" w:color="auto"/>
              <w:bottom w:val="single" w:sz="4" w:space="0" w:color="auto"/>
              <w:right w:val="single" w:sz="4" w:space="0" w:color="auto"/>
            </w:tcBorders>
            <w:hideMark/>
          </w:tcPr>
          <w:p w14:paraId="46F071A5" w14:textId="77777777" w:rsidR="00144801" w:rsidRPr="00C03821" w:rsidRDefault="00144801">
            <w:pPr>
              <w:jc w:val="center"/>
              <w:rPr>
                <w:rFonts w:cs="Arial"/>
                <w:i/>
                <w:iCs/>
                <w:sz w:val="20"/>
                <w:szCs w:val="20"/>
                <w:lang w:val="es-ES"/>
              </w:rPr>
            </w:pPr>
            <w:r w:rsidRPr="00C03821">
              <w:rPr>
                <w:rFonts w:cs="Arial"/>
                <w:i/>
                <w:iCs/>
                <w:sz w:val="20"/>
                <w:szCs w:val="20"/>
                <w:lang w:val="es-ES"/>
              </w:rPr>
              <w:t>238</w:t>
            </w:r>
          </w:p>
        </w:tc>
      </w:tr>
    </w:tbl>
    <w:p w14:paraId="111267BF" w14:textId="77777777" w:rsidR="00144801" w:rsidRPr="00C03821" w:rsidRDefault="00144801" w:rsidP="00144801">
      <w:pPr>
        <w:ind w:left="708"/>
        <w:rPr>
          <w:rFonts w:ascii="Arial" w:hAnsi="Arial" w:cs="Arial"/>
          <w:i/>
          <w:iCs/>
          <w:sz w:val="20"/>
          <w:szCs w:val="20"/>
          <w:lang w:val="es-ES"/>
        </w:rPr>
      </w:pPr>
    </w:p>
    <w:tbl>
      <w:tblPr>
        <w:tblW w:w="8453" w:type="dxa"/>
        <w:jc w:val="center"/>
        <w:tblLayout w:type="fixed"/>
        <w:tblLook w:val="04A0" w:firstRow="1" w:lastRow="0" w:firstColumn="1" w:lastColumn="0" w:noHBand="0" w:noVBand="1"/>
      </w:tblPr>
      <w:tblGrid>
        <w:gridCol w:w="1560"/>
        <w:gridCol w:w="1845"/>
        <w:gridCol w:w="1294"/>
        <w:gridCol w:w="905"/>
        <w:gridCol w:w="1094"/>
        <w:gridCol w:w="639"/>
        <w:gridCol w:w="1116"/>
      </w:tblGrid>
      <w:tr w:rsidR="00144801" w:rsidRPr="00C03821" w14:paraId="70EEE38F" w14:textId="77777777" w:rsidTr="00144801">
        <w:trPr>
          <w:gridAfter w:val="5"/>
          <w:wAfter w:w="5048" w:type="dxa"/>
          <w:jc w:val="center"/>
        </w:trPr>
        <w:tc>
          <w:tcPr>
            <w:tcW w:w="3405" w:type="dxa"/>
            <w:gridSpan w:val="2"/>
            <w:tcBorders>
              <w:top w:val="single" w:sz="4" w:space="0" w:color="auto"/>
              <w:left w:val="single" w:sz="4" w:space="0" w:color="auto"/>
              <w:bottom w:val="single" w:sz="4" w:space="0" w:color="auto"/>
              <w:right w:val="single" w:sz="4" w:space="0" w:color="auto"/>
            </w:tcBorders>
            <w:hideMark/>
          </w:tcPr>
          <w:p w14:paraId="0A22B7B9" w14:textId="77777777" w:rsidR="00144801" w:rsidRPr="00C03821" w:rsidRDefault="00144801">
            <w:pPr>
              <w:rPr>
                <w:rFonts w:cs="Arial"/>
                <w:b/>
                <w:bCs/>
                <w:i/>
                <w:iCs/>
                <w:sz w:val="20"/>
                <w:szCs w:val="20"/>
                <w:lang w:val="es-ES"/>
              </w:rPr>
            </w:pPr>
            <w:r w:rsidRPr="00C03821">
              <w:rPr>
                <w:rFonts w:cs="Arial"/>
                <w:b/>
                <w:bCs/>
                <w:i/>
                <w:iCs/>
                <w:sz w:val="20"/>
                <w:szCs w:val="20"/>
                <w:lang w:val="es-ES"/>
              </w:rPr>
              <w:t>JOSE ANTONIO GALAN</w:t>
            </w:r>
          </w:p>
        </w:tc>
      </w:tr>
      <w:tr w:rsidR="00144801" w:rsidRPr="00C03821" w14:paraId="10FE317F" w14:textId="77777777" w:rsidTr="00144801">
        <w:trPr>
          <w:jc w:val="center"/>
        </w:trPr>
        <w:tc>
          <w:tcPr>
            <w:tcW w:w="1560" w:type="dxa"/>
            <w:tcBorders>
              <w:top w:val="single" w:sz="4" w:space="0" w:color="auto"/>
              <w:left w:val="single" w:sz="4" w:space="0" w:color="auto"/>
              <w:bottom w:val="single" w:sz="4" w:space="0" w:color="auto"/>
              <w:right w:val="single" w:sz="4" w:space="0" w:color="auto"/>
            </w:tcBorders>
            <w:hideMark/>
          </w:tcPr>
          <w:p w14:paraId="179CDD5D"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RUTA</w:t>
            </w:r>
          </w:p>
        </w:tc>
        <w:tc>
          <w:tcPr>
            <w:tcW w:w="1845" w:type="dxa"/>
            <w:tcBorders>
              <w:top w:val="single" w:sz="4" w:space="0" w:color="auto"/>
              <w:left w:val="single" w:sz="4" w:space="0" w:color="auto"/>
              <w:bottom w:val="single" w:sz="4" w:space="0" w:color="auto"/>
              <w:right w:val="single" w:sz="4" w:space="0" w:color="auto"/>
            </w:tcBorders>
            <w:hideMark/>
          </w:tcPr>
          <w:p w14:paraId="77E4E85D"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N DE ESTUDIANTES A TRANSPORTAR</w:t>
            </w:r>
          </w:p>
        </w:tc>
        <w:tc>
          <w:tcPr>
            <w:tcW w:w="1294" w:type="dxa"/>
            <w:tcBorders>
              <w:top w:val="single" w:sz="4" w:space="0" w:color="auto"/>
              <w:left w:val="single" w:sz="4" w:space="0" w:color="auto"/>
              <w:bottom w:val="single" w:sz="4" w:space="0" w:color="auto"/>
              <w:right w:val="single" w:sz="4" w:space="0" w:color="auto"/>
            </w:tcBorders>
            <w:hideMark/>
          </w:tcPr>
          <w:p w14:paraId="23B31EBD"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TIPO VEHICULO A UTILIZAR</w:t>
            </w:r>
          </w:p>
        </w:tc>
        <w:tc>
          <w:tcPr>
            <w:tcW w:w="905" w:type="dxa"/>
            <w:tcBorders>
              <w:top w:val="single" w:sz="4" w:space="0" w:color="auto"/>
              <w:left w:val="single" w:sz="4" w:space="0" w:color="auto"/>
              <w:bottom w:val="single" w:sz="4" w:space="0" w:color="auto"/>
              <w:right w:val="single" w:sz="4" w:space="0" w:color="auto"/>
            </w:tcBorders>
            <w:hideMark/>
          </w:tcPr>
          <w:p w14:paraId="29AF0251"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PLACA</w:t>
            </w:r>
          </w:p>
        </w:tc>
        <w:tc>
          <w:tcPr>
            <w:tcW w:w="1094" w:type="dxa"/>
            <w:tcBorders>
              <w:top w:val="single" w:sz="4" w:space="0" w:color="auto"/>
              <w:left w:val="single" w:sz="4" w:space="0" w:color="auto"/>
              <w:bottom w:val="single" w:sz="4" w:space="0" w:color="auto"/>
              <w:right w:val="single" w:sz="4" w:space="0" w:color="auto"/>
            </w:tcBorders>
            <w:hideMark/>
          </w:tcPr>
          <w:p w14:paraId="39F8A61B"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MODELO</w:t>
            </w:r>
          </w:p>
        </w:tc>
        <w:tc>
          <w:tcPr>
            <w:tcW w:w="639" w:type="dxa"/>
            <w:tcBorders>
              <w:top w:val="single" w:sz="4" w:space="0" w:color="auto"/>
              <w:left w:val="single" w:sz="4" w:space="0" w:color="auto"/>
              <w:bottom w:val="single" w:sz="4" w:space="0" w:color="auto"/>
              <w:right w:val="single" w:sz="4" w:space="0" w:color="auto"/>
            </w:tcBorders>
            <w:hideMark/>
          </w:tcPr>
          <w:p w14:paraId="13093AFE"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CAP</w:t>
            </w:r>
          </w:p>
        </w:tc>
        <w:tc>
          <w:tcPr>
            <w:tcW w:w="1116" w:type="dxa"/>
            <w:tcBorders>
              <w:top w:val="single" w:sz="4" w:space="0" w:color="auto"/>
              <w:left w:val="single" w:sz="4" w:space="0" w:color="auto"/>
              <w:bottom w:val="single" w:sz="4" w:space="0" w:color="auto"/>
              <w:right w:val="single" w:sz="4" w:space="0" w:color="auto"/>
            </w:tcBorders>
            <w:hideMark/>
          </w:tcPr>
          <w:p w14:paraId="6428EC4D"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N INTERNO</w:t>
            </w:r>
          </w:p>
        </w:tc>
      </w:tr>
      <w:tr w:rsidR="00144801" w:rsidRPr="00C03821" w14:paraId="308A64CF" w14:textId="77777777" w:rsidTr="00144801">
        <w:trPr>
          <w:trHeight w:val="71"/>
          <w:jc w:val="center"/>
        </w:trPr>
        <w:tc>
          <w:tcPr>
            <w:tcW w:w="1560" w:type="dxa"/>
            <w:vMerge w:val="restart"/>
            <w:tcBorders>
              <w:top w:val="single" w:sz="4" w:space="0" w:color="auto"/>
              <w:left w:val="single" w:sz="4" w:space="0" w:color="auto"/>
              <w:bottom w:val="single" w:sz="4" w:space="0" w:color="auto"/>
              <w:right w:val="single" w:sz="4" w:space="0" w:color="auto"/>
            </w:tcBorders>
            <w:hideMark/>
          </w:tcPr>
          <w:p w14:paraId="02BDA1B8" w14:textId="77777777" w:rsidR="00144801" w:rsidRPr="00C03821" w:rsidRDefault="00144801">
            <w:pPr>
              <w:jc w:val="center"/>
              <w:rPr>
                <w:rFonts w:cs="Arial"/>
                <w:i/>
                <w:iCs/>
                <w:sz w:val="20"/>
                <w:szCs w:val="20"/>
                <w:lang w:val="es-ES"/>
              </w:rPr>
            </w:pPr>
            <w:r w:rsidRPr="00C03821">
              <w:rPr>
                <w:rFonts w:cs="Arial"/>
                <w:i/>
                <w:iCs/>
                <w:sz w:val="20"/>
                <w:szCs w:val="20"/>
                <w:lang w:val="es-ES"/>
              </w:rPr>
              <w:t>EL MANZANO</w:t>
            </w:r>
          </w:p>
        </w:tc>
        <w:tc>
          <w:tcPr>
            <w:tcW w:w="1845" w:type="dxa"/>
            <w:vMerge w:val="restart"/>
            <w:tcBorders>
              <w:top w:val="single" w:sz="4" w:space="0" w:color="auto"/>
              <w:left w:val="single" w:sz="4" w:space="0" w:color="auto"/>
              <w:bottom w:val="single" w:sz="4" w:space="0" w:color="auto"/>
              <w:right w:val="single" w:sz="4" w:space="0" w:color="auto"/>
            </w:tcBorders>
            <w:hideMark/>
          </w:tcPr>
          <w:p w14:paraId="3FF1B562" w14:textId="77777777" w:rsidR="00144801" w:rsidRPr="00C03821" w:rsidRDefault="00144801">
            <w:pPr>
              <w:jc w:val="center"/>
              <w:rPr>
                <w:rFonts w:cs="Arial"/>
                <w:i/>
                <w:iCs/>
                <w:sz w:val="20"/>
                <w:szCs w:val="20"/>
                <w:lang w:val="es-ES"/>
              </w:rPr>
            </w:pPr>
            <w:r w:rsidRPr="00C03821">
              <w:rPr>
                <w:rFonts w:cs="Arial"/>
                <w:i/>
                <w:iCs/>
                <w:sz w:val="20"/>
                <w:szCs w:val="20"/>
                <w:lang w:val="es-ES"/>
              </w:rPr>
              <w:t>70</w:t>
            </w:r>
          </w:p>
        </w:tc>
        <w:tc>
          <w:tcPr>
            <w:tcW w:w="1294" w:type="dxa"/>
            <w:tcBorders>
              <w:top w:val="single" w:sz="4" w:space="0" w:color="auto"/>
              <w:left w:val="single" w:sz="4" w:space="0" w:color="auto"/>
              <w:bottom w:val="single" w:sz="4" w:space="0" w:color="auto"/>
              <w:right w:val="single" w:sz="4" w:space="0" w:color="auto"/>
            </w:tcBorders>
            <w:hideMark/>
          </w:tcPr>
          <w:p w14:paraId="36C84A85" w14:textId="77777777" w:rsidR="00144801" w:rsidRPr="00C03821" w:rsidRDefault="00144801">
            <w:pPr>
              <w:jc w:val="center"/>
              <w:rPr>
                <w:rFonts w:cs="Arial"/>
                <w:i/>
                <w:iCs/>
                <w:sz w:val="20"/>
                <w:szCs w:val="20"/>
                <w:lang w:val="es-ES"/>
              </w:rPr>
            </w:pPr>
            <w:r w:rsidRPr="00C03821">
              <w:rPr>
                <w:rFonts w:cs="Arial"/>
                <w:i/>
                <w:iCs/>
                <w:sz w:val="20"/>
                <w:szCs w:val="20"/>
                <w:lang w:val="es-ES"/>
              </w:rPr>
              <w:t>BUS</w:t>
            </w:r>
          </w:p>
        </w:tc>
        <w:tc>
          <w:tcPr>
            <w:tcW w:w="905" w:type="dxa"/>
            <w:tcBorders>
              <w:top w:val="single" w:sz="4" w:space="0" w:color="auto"/>
              <w:left w:val="single" w:sz="4" w:space="0" w:color="auto"/>
              <w:bottom w:val="single" w:sz="4" w:space="0" w:color="auto"/>
              <w:right w:val="single" w:sz="4" w:space="0" w:color="auto"/>
            </w:tcBorders>
            <w:hideMark/>
          </w:tcPr>
          <w:p w14:paraId="3CDF9999" w14:textId="77777777" w:rsidR="00144801" w:rsidRPr="00C03821" w:rsidRDefault="00144801">
            <w:pPr>
              <w:jc w:val="center"/>
              <w:rPr>
                <w:rFonts w:cs="Arial"/>
                <w:i/>
                <w:iCs/>
                <w:sz w:val="20"/>
                <w:szCs w:val="20"/>
                <w:lang w:val="es-ES"/>
              </w:rPr>
            </w:pPr>
            <w:r w:rsidRPr="00C03821">
              <w:rPr>
                <w:rFonts w:cs="Arial"/>
                <w:i/>
                <w:iCs/>
                <w:sz w:val="20"/>
                <w:szCs w:val="20"/>
                <w:lang w:val="es-ES"/>
              </w:rPr>
              <w:t>WBE 555</w:t>
            </w:r>
          </w:p>
        </w:tc>
        <w:tc>
          <w:tcPr>
            <w:tcW w:w="1094" w:type="dxa"/>
            <w:tcBorders>
              <w:top w:val="single" w:sz="4" w:space="0" w:color="auto"/>
              <w:left w:val="single" w:sz="4" w:space="0" w:color="auto"/>
              <w:bottom w:val="single" w:sz="4" w:space="0" w:color="auto"/>
              <w:right w:val="single" w:sz="4" w:space="0" w:color="auto"/>
            </w:tcBorders>
            <w:hideMark/>
          </w:tcPr>
          <w:p w14:paraId="69144EC8" w14:textId="77777777" w:rsidR="00144801" w:rsidRPr="00C03821" w:rsidRDefault="00144801">
            <w:pPr>
              <w:jc w:val="center"/>
              <w:rPr>
                <w:rFonts w:cs="Arial"/>
                <w:i/>
                <w:iCs/>
                <w:sz w:val="20"/>
                <w:szCs w:val="20"/>
                <w:lang w:val="es-ES"/>
              </w:rPr>
            </w:pPr>
            <w:r w:rsidRPr="00C03821">
              <w:rPr>
                <w:rFonts w:cs="Arial"/>
                <w:i/>
                <w:iCs/>
                <w:sz w:val="20"/>
                <w:szCs w:val="20"/>
                <w:lang w:val="es-ES"/>
              </w:rPr>
              <w:t>2005</w:t>
            </w:r>
          </w:p>
        </w:tc>
        <w:tc>
          <w:tcPr>
            <w:tcW w:w="639" w:type="dxa"/>
            <w:tcBorders>
              <w:top w:val="single" w:sz="4" w:space="0" w:color="auto"/>
              <w:left w:val="single" w:sz="4" w:space="0" w:color="auto"/>
              <w:bottom w:val="single" w:sz="4" w:space="0" w:color="auto"/>
              <w:right w:val="single" w:sz="4" w:space="0" w:color="auto"/>
            </w:tcBorders>
            <w:hideMark/>
          </w:tcPr>
          <w:p w14:paraId="4B1F4471" w14:textId="77777777" w:rsidR="00144801" w:rsidRPr="00C03821" w:rsidRDefault="00144801">
            <w:pPr>
              <w:jc w:val="center"/>
              <w:rPr>
                <w:rFonts w:cs="Arial"/>
                <w:i/>
                <w:iCs/>
                <w:sz w:val="20"/>
                <w:szCs w:val="20"/>
                <w:lang w:val="es-ES"/>
              </w:rPr>
            </w:pPr>
            <w:r w:rsidRPr="00C03821">
              <w:rPr>
                <w:rFonts w:cs="Arial"/>
                <w:i/>
                <w:iCs/>
                <w:sz w:val="20"/>
                <w:szCs w:val="20"/>
                <w:lang w:val="es-ES"/>
              </w:rPr>
              <w:t>57</w:t>
            </w:r>
          </w:p>
        </w:tc>
        <w:tc>
          <w:tcPr>
            <w:tcW w:w="1116" w:type="dxa"/>
            <w:tcBorders>
              <w:top w:val="single" w:sz="4" w:space="0" w:color="auto"/>
              <w:left w:val="single" w:sz="4" w:space="0" w:color="auto"/>
              <w:bottom w:val="single" w:sz="4" w:space="0" w:color="auto"/>
              <w:right w:val="single" w:sz="4" w:space="0" w:color="auto"/>
            </w:tcBorders>
            <w:hideMark/>
          </w:tcPr>
          <w:p w14:paraId="09919193" w14:textId="77777777" w:rsidR="00144801" w:rsidRPr="00C03821" w:rsidRDefault="00144801">
            <w:pPr>
              <w:jc w:val="center"/>
              <w:rPr>
                <w:rFonts w:cs="Arial"/>
                <w:i/>
                <w:iCs/>
                <w:sz w:val="20"/>
                <w:szCs w:val="20"/>
                <w:lang w:val="es-ES"/>
              </w:rPr>
            </w:pPr>
            <w:r w:rsidRPr="00C03821">
              <w:rPr>
                <w:rFonts w:cs="Arial"/>
                <w:i/>
                <w:iCs/>
                <w:sz w:val="20"/>
                <w:szCs w:val="20"/>
                <w:lang w:val="es-ES"/>
              </w:rPr>
              <w:t>1710</w:t>
            </w:r>
          </w:p>
        </w:tc>
      </w:tr>
      <w:tr w:rsidR="00144801" w:rsidRPr="00C03821" w14:paraId="3214234B" w14:textId="77777777" w:rsidTr="00144801">
        <w:trPr>
          <w:trHeight w:val="70"/>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84A19B6" w14:textId="77777777" w:rsidR="00144801" w:rsidRPr="00C03821" w:rsidRDefault="00144801">
            <w:pPr>
              <w:rPr>
                <w:rFonts w:cs="Arial"/>
                <w:i/>
                <w:iCs/>
                <w:sz w:val="20"/>
                <w:szCs w:val="20"/>
                <w:lang w:val="es-ES"/>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5DC94404" w14:textId="77777777" w:rsidR="00144801" w:rsidRPr="00C03821" w:rsidRDefault="00144801">
            <w:pPr>
              <w:rPr>
                <w:rFonts w:cs="Arial"/>
                <w:i/>
                <w:iCs/>
                <w:sz w:val="20"/>
                <w:szCs w:val="20"/>
                <w:lang w:val="es-ES"/>
              </w:rPr>
            </w:pPr>
          </w:p>
        </w:tc>
        <w:tc>
          <w:tcPr>
            <w:tcW w:w="1294" w:type="dxa"/>
            <w:tcBorders>
              <w:top w:val="single" w:sz="4" w:space="0" w:color="auto"/>
              <w:left w:val="single" w:sz="4" w:space="0" w:color="auto"/>
              <w:bottom w:val="single" w:sz="4" w:space="0" w:color="auto"/>
              <w:right w:val="single" w:sz="4" w:space="0" w:color="auto"/>
            </w:tcBorders>
            <w:hideMark/>
          </w:tcPr>
          <w:p w14:paraId="0D4332AF" w14:textId="77777777" w:rsidR="00144801" w:rsidRPr="00C03821" w:rsidRDefault="00144801">
            <w:pPr>
              <w:jc w:val="center"/>
              <w:rPr>
                <w:rFonts w:cs="Arial"/>
                <w:i/>
                <w:iCs/>
                <w:sz w:val="20"/>
                <w:szCs w:val="20"/>
                <w:lang w:val="es-ES"/>
              </w:rPr>
            </w:pPr>
            <w:r w:rsidRPr="00C03821">
              <w:rPr>
                <w:rFonts w:cs="Arial"/>
                <w:i/>
                <w:iCs/>
                <w:sz w:val="20"/>
                <w:szCs w:val="20"/>
                <w:lang w:val="es-ES"/>
              </w:rPr>
              <w:t>MICROBUS</w:t>
            </w:r>
          </w:p>
        </w:tc>
        <w:tc>
          <w:tcPr>
            <w:tcW w:w="905" w:type="dxa"/>
            <w:tcBorders>
              <w:top w:val="single" w:sz="4" w:space="0" w:color="auto"/>
              <w:left w:val="single" w:sz="4" w:space="0" w:color="auto"/>
              <w:bottom w:val="single" w:sz="4" w:space="0" w:color="auto"/>
              <w:right w:val="single" w:sz="4" w:space="0" w:color="auto"/>
            </w:tcBorders>
            <w:hideMark/>
          </w:tcPr>
          <w:p w14:paraId="65FC2642" w14:textId="77777777" w:rsidR="00144801" w:rsidRPr="00C03821" w:rsidRDefault="00144801">
            <w:pPr>
              <w:jc w:val="center"/>
              <w:rPr>
                <w:rFonts w:cs="Arial"/>
                <w:i/>
                <w:iCs/>
                <w:sz w:val="20"/>
                <w:szCs w:val="20"/>
                <w:lang w:val="es-ES"/>
              </w:rPr>
            </w:pPr>
            <w:r w:rsidRPr="00C03821">
              <w:rPr>
                <w:rFonts w:cs="Arial"/>
                <w:i/>
                <w:iCs/>
                <w:sz w:val="20"/>
                <w:szCs w:val="20"/>
                <w:lang w:val="es-ES"/>
              </w:rPr>
              <w:t>TTQ 590</w:t>
            </w:r>
          </w:p>
        </w:tc>
        <w:tc>
          <w:tcPr>
            <w:tcW w:w="1094" w:type="dxa"/>
            <w:tcBorders>
              <w:top w:val="single" w:sz="4" w:space="0" w:color="auto"/>
              <w:left w:val="single" w:sz="4" w:space="0" w:color="auto"/>
              <w:bottom w:val="single" w:sz="4" w:space="0" w:color="auto"/>
              <w:right w:val="single" w:sz="4" w:space="0" w:color="auto"/>
            </w:tcBorders>
            <w:hideMark/>
          </w:tcPr>
          <w:p w14:paraId="1554A525" w14:textId="77777777" w:rsidR="00144801" w:rsidRPr="00C03821" w:rsidRDefault="00144801">
            <w:pPr>
              <w:jc w:val="center"/>
              <w:rPr>
                <w:rFonts w:cs="Arial"/>
                <w:i/>
                <w:iCs/>
                <w:sz w:val="20"/>
                <w:szCs w:val="20"/>
                <w:lang w:val="es-ES"/>
              </w:rPr>
            </w:pPr>
            <w:r w:rsidRPr="00C03821">
              <w:rPr>
                <w:rFonts w:cs="Arial"/>
                <w:i/>
                <w:iCs/>
                <w:sz w:val="20"/>
                <w:szCs w:val="20"/>
                <w:lang w:val="es-ES"/>
              </w:rPr>
              <w:t>2015</w:t>
            </w:r>
          </w:p>
        </w:tc>
        <w:tc>
          <w:tcPr>
            <w:tcW w:w="639" w:type="dxa"/>
            <w:tcBorders>
              <w:top w:val="single" w:sz="4" w:space="0" w:color="auto"/>
              <w:left w:val="single" w:sz="4" w:space="0" w:color="auto"/>
              <w:bottom w:val="single" w:sz="4" w:space="0" w:color="auto"/>
              <w:right w:val="single" w:sz="4" w:space="0" w:color="auto"/>
            </w:tcBorders>
            <w:hideMark/>
          </w:tcPr>
          <w:p w14:paraId="6B5036E2" w14:textId="77777777" w:rsidR="00144801" w:rsidRPr="00C03821" w:rsidRDefault="00144801">
            <w:pPr>
              <w:jc w:val="center"/>
              <w:rPr>
                <w:rFonts w:cs="Arial"/>
                <w:i/>
                <w:iCs/>
                <w:sz w:val="20"/>
                <w:szCs w:val="20"/>
                <w:lang w:val="es-ES"/>
              </w:rPr>
            </w:pPr>
            <w:r w:rsidRPr="00C03821">
              <w:rPr>
                <w:rFonts w:cs="Arial"/>
                <w:i/>
                <w:iCs/>
                <w:sz w:val="20"/>
                <w:szCs w:val="20"/>
                <w:lang w:val="es-ES"/>
              </w:rPr>
              <w:t>13</w:t>
            </w:r>
          </w:p>
        </w:tc>
        <w:tc>
          <w:tcPr>
            <w:tcW w:w="1116" w:type="dxa"/>
            <w:tcBorders>
              <w:top w:val="single" w:sz="4" w:space="0" w:color="auto"/>
              <w:left w:val="single" w:sz="4" w:space="0" w:color="auto"/>
              <w:bottom w:val="single" w:sz="4" w:space="0" w:color="auto"/>
              <w:right w:val="single" w:sz="4" w:space="0" w:color="auto"/>
            </w:tcBorders>
            <w:hideMark/>
          </w:tcPr>
          <w:p w14:paraId="7F567003"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0F9EEB85" w14:textId="77777777" w:rsidTr="00144801">
        <w:trPr>
          <w:jc w:val="center"/>
        </w:trPr>
        <w:tc>
          <w:tcPr>
            <w:tcW w:w="1560" w:type="dxa"/>
            <w:tcBorders>
              <w:top w:val="single" w:sz="4" w:space="0" w:color="auto"/>
              <w:left w:val="single" w:sz="4" w:space="0" w:color="auto"/>
              <w:bottom w:val="single" w:sz="4" w:space="0" w:color="auto"/>
              <w:right w:val="single" w:sz="4" w:space="0" w:color="auto"/>
            </w:tcBorders>
            <w:hideMark/>
          </w:tcPr>
          <w:p w14:paraId="499AC5FE" w14:textId="77777777" w:rsidR="00144801" w:rsidRPr="00C03821" w:rsidRDefault="00144801">
            <w:pPr>
              <w:jc w:val="center"/>
              <w:rPr>
                <w:rFonts w:cs="Arial"/>
                <w:i/>
                <w:iCs/>
                <w:sz w:val="20"/>
                <w:szCs w:val="20"/>
                <w:lang w:val="es-ES"/>
              </w:rPr>
            </w:pPr>
            <w:r w:rsidRPr="00C03821">
              <w:rPr>
                <w:rFonts w:cs="Arial"/>
                <w:i/>
                <w:iCs/>
                <w:sz w:val="20"/>
                <w:szCs w:val="20"/>
                <w:lang w:val="es-ES"/>
              </w:rPr>
              <w:t>ALEGRIAS</w:t>
            </w:r>
          </w:p>
        </w:tc>
        <w:tc>
          <w:tcPr>
            <w:tcW w:w="1845" w:type="dxa"/>
            <w:tcBorders>
              <w:top w:val="single" w:sz="4" w:space="0" w:color="auto"/>
              <w:left w:val="single" w:sz="4" w:space="0" w:color="auto"/>
              <w:bottom w:val="single" w:sz="4" w:space="0" w:color="auto"/>
              <w:right w:val="single" w:sz="4" w:space="0" w:color="auto"/>
            </w:tcBorders>
            <w:hideMark/>
          </w:tcPr>
          <w:p w14:paraId="51AA81A1" w14:textId="77777777" w:rsidR="00144801" w:rsidRPr="00C03821" w:rsidRDefault="00144801">
            <w:pPr>
              <w:jc w:val="center"/>
              <w:rPr>
                <w:rFonts w:cs="Arial"/>
                <w:i/>
                <w:iCs/>
                <w:sz w:val="20"/>
                <w:szCs w:val="20"/>
                <w:lang w:val="es-ES"/>
              </w:rPr>
            </w:pPr>
            <w:r w:rsidRPr="00C03821">
              <w:rPr>
                <w:rFonts w:cs="Arial"/>
                <w:i/>
                <w:iCs/>
                <w:sz w:val="20"/>
                <w:szCs w:val="20"/>
                <w:lang w:val="es-ES"/>
              </w:rPr>
              <w:t>58</w:t>
            </w:r>
          </w:p>
        </w:tc>
        <w:tc>
          <w:tcPr>
            <w:tcW w:w="1294" w:type="dxa"/>
            <w:tcBorders>
              <w:top w:val="single" w:sz="4" w:space="0" w:color="auto"/>
              <w:left w:val="single" w:sz="4" w:space="0" w:color="auto"/>
              <w:bottom w:val="single" w:sz="4" w:space="0" w:color="auto"/>
              <w:right w:val="single" w:sz="4" w:space="0" w:color="auto"/>
            </w:tcBorders>
            <w:hideMark/>
          </w:tcPr>
          <w:p w14:paraId="153BEDF5" w14:textId="77777777" w:rsidR="00144801" w:rsidRPr="00C03821" w:rsidRDefault="00144801">
            <w:pPr>
              <w:jc w:val="center"/>
              <w:rPr>
                <w:rFonts w:cs="Arial"/>
                <w:i/>
                <w:iCs/>
                <w:sz w:val="20"/>
                <w:szCs w:val="20"/>
                <w:lang w:val="es-ES"/>
              </w:rPr>
            </w:pPr>
            <w:r w:rsidRPr="00C03821">
              <w:rPr>
                <w:rFonts w:cs="Arial"/>
                <w:i/>
                <w:iCs/>
                <w:sz w:val="20"/>
                <w:szCs w:val="20"/>
                <w:lang w:val="es-ES"/>
              </w:rPr>
              <w:t>BUS</w:t>
            </w:r>
          </w:p>
        </w:tc>
        <w:tc>
          <w:tcPr>
            <w:tcW w:w="905" w:type="dxa"/>
            <w:tcBorders>
              <w:top w:val="single" w:sz="4" w:space="0" w:color="auto"/>
              <w:left w:val="single" w:sz="4" w:space="0" w:color="auto"/>
              <w:bottom w:val="single" w:sz="4" w:space="0" w:color="auto"/>
              <w:right w:val="single" w:sz="4" w:space="0" w:color="auto"/>
            </w:tcBorders>
            <w:hideMark/>
          </w:tcPr>
          <w:p w14:paraId="37249C22" w14:textId="77777777" w:rsidR="00144801" w:rsidRPr="00C03821" w:rsidRDefault="00144801">
            <w:pPr>
              <w:jc w:val="center"/>
              <w:rPr>
                <w:rFonts w:cs="Arial"/>
                <w:i/>
                <w:iCs/>
                <w:sz w:val="20"/>
                <w:szCs w:val="20"/>
                <w:lang w:val="es-ES"/>
              </w:rPr>
            </w:pPr>
            <w:r w:rsidRPr="00C03821">
              <w:rPr>
                <w:rFonts w:cs="Arial"/>
                <w:i/>
                <w:iCs/>
                <w:sz w:val="20"/>
                <w:szCs w:val="20"/>
                <w:lang w:val="es-ES"/>
              </w:rPr>
              <w:t>WBE 669</w:t>
            </w:r>
          </w:p>
        </w:tc>
        <w:tc>
          <w:tcPr>
            <w:tcW w:w="1094" w:type="dxa"/>
            <w:tcBorders>
              <w:top w:val="single" w:sz="4" w:space="0" w:color="auto"/>
              <w:left w:val="single" w:sz="4" w:space="0" w:color="auto"/>
              <w:bottom w:val="single" w:sz="4" w:space="0" w:color="auto"/>
              <w:right w:val="single" w:sz="4" w:space="0" w:color="auto"/>
            </w:tcBorders>
            <w:hideMark/>
          </w:tcPr>
          <w:p w14:paraId="12868CCF" w14:textId="77777777" w:rsidR="00144801" w:rsidRPr="00C03821" w:rsidRDefault="00144801">
            <w:pPr>
              <w:jc w:val="center"/>
              <w:rPr>
                <w:rFonts w:cs="Arial"/>
                <w:i/>
                <w:iCs/>
                <w:sz w:val="20"/>
                <w:szCs w:val="20"/>
                <w:lang w:val="es-ES"/>
              </w:rPr>
            </w:pPr>
            <w:r w:rsidRPr="00C03821">
              <w:rPr>
                <w:rFonts w:cs="Arial"/>
                <w:i/>
                <w:iCs/>
                <w:sz w:val="20"/>
                <w:szCs w:val="20"/>
                <w:lang w:val="es-ES"/>
              </w:rPr>
              <w:t>2005</w:t>
            </w:r>
          </w:p>
        </w:tc>
        <w:tc>
          <w:tcPr>
            <w:tcW w:w="639" w:type="dxa"/>
            <w:tcBorders>
              <w:top w:val="single" w:sz="4" w:space="0" w:color="auto"/>
              <w:left w:val="single" w:sz="4" w:space="0" w:color="auto"/>
              <w:bottom w:val="single" w:sz="4" w:space="0" w:color="auto"/>
              <w:right w:val="single" w:sz="4" w:space="0" w:color="auto"/>
            </w:tcBorders>
            <w:hideMark/>
          </w:tcPr>
          <w:p w14:paraId="4ED4AD7A" w14:textId="77777777" w:rsidR="00144801" w:rsidRPr="00C03821" w:rsidRDefault="00144801">
            <w:pPr>
              <w:jc w:val="center"/>
              <w:rPr>
                <w:rFonts w:cs="Arial"/>
                <w:i/>
                <w:iCs/>
                <w:sz w:val="20"/>
                <w:szCs w:val="20"/>
                <w:lang w:val="es-ES"/>
              </w:rPr>
            </w:pPr>
            <w:r w:rsidRPr="00C03821">
              <w:rPr>
                <w:rFonts w:cs="Arial"/>
                <w:i/>
                <w:iCs/>
                <w:sz w:val="20"/>
                <w:szCs w:val="20"/>
                <w:lang w:val="es-ES"/>
              </w:rPr>
              <w:t>58</w:t>
            </w:r>
          </w:p>
        </w:tc>
        <w:tc>
          <w:tcPr>
            <w:tcW w:w="1116" w:type="dxa"/>
            <w:tcBorders>
              <w:top w:val="single" w:sz="4" w:space="0" w:color="auto"/>
              <w:left w:val="single" w:sz="4" w:space="0" w:color="auto"/>
              <w:bottom w:val="single" w:sz="4" w:space="0" w:color="auto"/>
              <w:right w:val="single" w:sz="4" w:space="0" w:color="auto"/>
            </w:tcBorders>
            <w:hideMark/>
          </w:tcPr>
          <w:p w14:paraId="500FF7B6" w14:textId="77777777" w:rsidR="00144801" w:rsidRPr="00C03821" w:rsidRDefault="00144801">
            <w:pPr>
              <w:jc w:val="center"/>
              <w:rPr>
                <w:rFonts w:cs="Arial"/>
                <w:i/>
                <w:iCs/>
                <w:sz w:val="20"/>
                <w:szCs w:val="20"/>
                <w:lang w:val="es-ES"/>
              </w:rPr>
            </w:pPr>
            <w:r w:rsidRPr="00C03821">
              <w:rPr>
                <w:rFonts w:cs="Arial"/>
                <w:i/>
                <w:iCs/>
                <w:sz w:val="20"/>
                <w:szCs w:val="20"/>
                <w:lang w:val="es-ES"/>
              </w:rPr>
              <w:t>1620</w:t>
            </w:r>
          </w:p>
        </w:tc>
      </w:tr>
      <w:tr w:rsidR="00144801" w:rsidRPr="00C03821" w14:paraId="1C1091D5" w14:textId="77777777" w:rsidTr="00144801">
        <w:trPr>
          <w:jc w:val="center"/>
        </w:trPr>
        <w:tc>
          <w:tcPr>
            <w:tcW w:w="1560" w:type="dxa"/>
            <w:tcBorders>
              <w:top w:val="single" w:sz="4" w:space="0" w:color="auto"/>
              <w:left w:val="single" w:sz="4" w:space="0" w:color="auto"/>
              <w:bottom w:val="single" w:sz="4" w:space="0" w:color="auto"/>
              <w:right w:val="single" w:sz="4" w:space="0" w:color="auto"/>
            </w:tcBorders>
            <w:hideMark/>
          </w:tcPr>
          <w:p w14:paraId="5EBDFE18" w14:textId="77777777" w:rsidR="00144801" w:rsidRPr="00C03821" w:rsidRDefault="00144801">
            <w:pPr>
              <w:jc w:val="center"/>
              <w:rPr>
                <w:rFonts w:cs="Arial"/>
                <w:i/>
                <w:iCs/>
                <w:sz w:val="20"/>
                <w:szCs w:val="20"/>
                <w:lang w:val="es-ES"/>
              </w:rPr>
            </w:pPr>
            <w:r w:rsidRPr="00C03821">
              <w:rPr>
                <w:rFonts w:cs="Arial"/>
                <w:i/>
                <w:iCs/>
                <w:sz w:val="20"/>
                <w:szCs w:val="20"/>
                <w:lang w:val="es-ES"/>
              </w:rPr>
              <w:t>BOHIOS</w:t>
            </w:r>
          </w:p>
        </w:tc>
        <w:tc>
          <w:tcPr>
            <w:tcW w:w="1845" w:type="dxa"/>
            <w:tcBorders>
              <w:top w:val="single" w:sz="4" w:space="0" w:color="auto"/>
              <w:left w:val="single" w:sz="4" w:space="0" w:color="auto"/>
              <w:bottom w:val="single" w:sz="4" w:space="0" w:color="auto"/>
              <w:right w:val="single" w:sz="4" w:space="0" w:color="auto"/>
            </w:tcBorders>
            <w:hideMark/>
          </w:tcPr>
          <w:p w14:paraId="39C9C213" w14:textId="77777777" w:rsidR="00144801" w:rsidRPr="00C03821" w:rsidRDefault="00144801">
            <w:pPr>
              <w:jc w:val="center"/>
              <w:rPr>
                <w:rFonts w:cs="Arial"/>
                <w:i/>
                <w:iCs/>
                <w:sz w:val="20"/>
                <w:szCs w:val="20"/>
                <w:lang w:val="es-ES"/>
              </w:rPr>
            </w:pPr>
            <w:r w:rsidRPr="00C03821">
              <w:rPr>
                <w:rFonts w:cs="Arial"/>
                <w:i/>
                <w:iCs/>
                <w:sz w:val="20"/>
                <w:szCs w:val="20"/>
                <w:lang w:val="es-ES"/>
              </w:rPr>
              <w:t>31</w:t>
            </w:r>
          </w:p>
        </w:tc>
        <w:tc>
          <w:tcPr>
            <w:tcW w:w="1294" w:type="dxa"/>
            <w:tcBorders>
              <w:top w:val="single" w:sz="4" w:space="0" w:color="auto"/>
              <w:left w:val="single" w:sz="4" w:space="0" w:color="auto"/>
              <w:bottom w:val="single" w:sz="4" w:space="0" w:color="auto"/>
              <w:right w:val="single" w:sz="4" w:space="0" w:color="auto"/>
            </w:tcBorders>
            <w:hideMark/>
          </w:tcPr>
          <w:p w14:paraId="0C272733" w14:textId="77777777" w:rsidR="00144801" w:rsidRPr="00C03821" w:rsidRDefault="00144801">
            <w:pPr>
              <w:jc w:val="center"/>
              <w:rPr>
                <w:rFonts w:cs="Arial"/>
                <w:i/>
                <w:iCs/>
                <w:sz w:val="20"/>
                <w:szCs w:val="20"/>
                <w:lang w:val="es-ES"/>
              </w:rPr>
            </w:pPr>
            <w:r w:rsidRPr="00C03821">
              <w:rPr>
                <w:rFonts w:cs="Arial"/>
                <w:i/>
                <w:iCs/>
                <w:sz w:val="20"/>
                <w:szCs w:val="20"/>
                <w:lang w:val="es-ES"/>
              </w:rPr>
              <w:t>BUS</w:t>
            </w:r>
          </w:p>
        </w:tc>
        <w:tc>
          <w:tcPr>
            <w:tcW w:w="905" w:type="dxa"/>
            <w:tcBorders>
              <w:top w:val="single" w:sz="4" w:space="0" w:color="auto"/>
              <w:left w:val="single" w:sz="4" w:space="0" w:color="auto"/>
              <w:bottom w:val="single" w:sz="4" w:space="0" w:color="auto"/>
              <w:right w:val="single" w:sz="4" w:space="0" w:color="auto"/>
            </w:tcBorders>
            <w:hideMark/>
          </w:tcPr>
          <w:p w14:paraId="55179044" w14:textId="77777777" w:rsidR="00144801" w:rsidRPr="00C03821" w:rsidRDefault="00144801">
            <w:pPr>
              <w:jc w:val="center"/>
              <w:rPr>
                <w:rFonts w:cs="Arial"/>
                <w:i/>
                <w:iCs/>
                <w:sz w:val="20"/>
                <w:szCs w:val="20"/>
                <w:lang w:val="es-ES"/>
              </w:rPr>
            </w:pPr>
            <w:r w:rsidRPr="00C03821">
              <w:rPr>
                <w:rFonts w:cs="Arial"/>
                <w:i/>
                <w:iCs/>
                <w:sz w:val="20"/>
                <w:szCs w:val="20"/>
                <w:lang w:val="es-ES"/>
              </w:rPr>
              <w:t>SXE 773</w:t>
            </w:r>
          </w:p>
        </w:tc>
        <w:tc>
          <w:tcPr>
            <w:tcW w:w="1094" w:type="dxa"/>
            <w:tcBorders>
              <w:top w:val="single" w:sz="4" w:space="0" w:color="auto"/>
              <w:left w:val="single" w:sz="4" w:space="0" w:color="auto"/>
              <w:bottom w:val="single" w:sz="4" w:space="0" w:color="auto"/>
              <w:right w:val="single" w:sz="4" w:space="0" w:color="auto"/>
            </w:tcBorders>
            <w:hideMark/>
          </w:tcPr>
          <w:p w14:paraId="04065826" w14:textId="77777777" w:rsidR="00144801" w:rsidRPr="00C03821" w:rsidRDefault="00144801">
            <w:pPr>
              <w:jc w:val="center"/>
              <w:rPr>
                <w:rFonts w:cs="Arial"/>
                <w:i/>
                <w:iCs/>
                <w:sz w:val="20"/>
                <w:szCs w:val="20"/>
                <w:lang w:val="es-ES"/>
              </w:rPr>
            </w:pPr>
            <w:r w:rsidRPr="00C03821">
              <w:rPr>
                <w:rFonts w:cs="Arial"/>
                <w:i/>
                <w:iCs/>
                <w:sz w:val="20"/>
                <w:szCs w:val="20"/>
                <w:lang w:val="es-ES"/>
              </w:rPr>
              <w:t>2012</w:t>
            </w:r>
          </w:p>
        </w:tc>
        <w:tc>
          <w:tcPr>
            <w:tcW w:w="639" w:type="dxa"/>
            <w:tcBorders>
              <w:top w:val="single" w:sz="4" w:space="0" w:color="auto"/>
              <w:left w:val="single" w:sz="4" w:space="0" w:color="auto"/>
              <w:bottom w:val="single" w:sz="4" w:space="0" w:color="auto"/>
              <w:right w:val="single" w:sz="4" w:space="0" w:color="auto"/>
            </w:tcBorders>
            <w:hideMark/>
          </w:tcPr>
          <w:p w14:paraId="02705C4F" w14:textId="77777777" w:rsidR="00144801" w:rsidRPr="00C03821" w:rsidRDefault="00144801">
            <w:pPr>
              <w:jc w:val="center"/>
              <w:rPr>
                <w:rFonts w:cs="Arial"/>
                <w:i/>
                <w:iCs/>
                <w:sz w:val="20"/>
                <w:szCs w:val="20"/>
                <w:lang w:val="es-ES"/>
              </w:rPr>
            </w:pPr>
            <w:r w:rsidRPr="00C03821">
              <w:rPr>
                <w:rFonts w:cs="Arial"/>
                <w:i/>
                <w:iCs/>
                <w:sz w:val="20"/>
                <w:szCs w:val="20"/>
                <w:lang w:val="es-ES"/>
              </w:rPr>
              <w:t>31</w:t>
            </w:r>
          </w:p>
        </w:tc>
        <w:tc>
          <w:tcPr>
            <w:tcW w:w="1116" w:type="dxa"/>
            <w:tcBorders>
              <w:top w:val="single" w:sz="4" w:space="0" w:color="auto"/>
              <w:left w:val="single" w:sz="4" w:space="0" w:color="auto"/>
              <w:bottom w:val="single" w:sz="4" w:space="0" w:color="auto"/>
              <w:right w:val="single" w:sz="4" w:space="0" w:color="auto"/>
            </w:tcBorders>
            <w:hideMark/>
          </w:tcPr>
          <w:p w14:paraId="2B920683" w14:textId="77777777" w:rsidR="00144801" w:rsidRPr="00C03821" w:rsidRDefault="00144801">
            <w:pPr>
              <w:jc w:val="center"/>
              <w:rPr>
                <w:rFonts w:cs="Arial"/>
                <w:i/>
                <w:iCs/>
                <w:sz w:val="20"/>
                <w:szCs w:val="20"/>
                <w:lang w:val="es-ES"/>
              </w:rPr>
            </w:pPr>
            <w:r w:rsidRPr="00C03821">
              <w:rPr>
                <w:rFonts w:cs="Arial"/>
                <w:i/>
                <w:iCs/>
                <w:sz w:val="20"/>
                <w:szCs w:val="20"/>
                <w:lang w:val="es-ES"/>
              </w:rPr>
              <w:t>1008</w:t>
            </w:r>
          </w:p>
        </w:tc>
      </w:tr>
      <w:tr w:rsidR="00144801" w:rsidRPr="00C03821" w14:paraId="6635BFAE" w14:textId="77777777" w:rsidTr="00144801">
        <w:trPr>
          <w:trHeight w:val="71"/>
          <w:jc w:val="center"/>
        </w:trPr>
        <w:tc>
          <w:tcPr>
            <w:tcW w:w="1560" w:type="dxa"/>
            <w:vMerge w:val="restart"/>
            <w:tcBorders>
              <w:top w:val="single" w:sz="4" w:space="0" w:color="auto"/>
              <w:left w:val="single" w:sz="4" w:space="0" w:color="auto"/>
              <w:bottom w:val="single" w:sz="4" w:space="0" w:color="auto"/>
              <w:right w:val="single" w:sz="4" w:space="0" w:color="auto"/>
            </w:tcBorders>
            <w:hideMark/>
          </w:tcPr>
          <w:p w14:paraId="42B75260" w14:textId="77777777" w:rsidR="00144801" w:rsidRPr="00C03821" w:rsidRDefault="00144801">
            <w:pPr>
              <w:jc w:val="center"/>
              <w:rPr>
                <w:rFonts w:cs="Arial"/>
                <w:i/>
                <w:iCs/>
                <w:sz w:val="20"/>
                <w:szCs w:val="20"/>
                <w:lang w:val="es-ES"/>
              </w:rPr>
            </w:pPr>
            <w:r w:rsidRPr="00C03821">
              <w:rPr>
                <w:rFonts w:cs="Arial"/>
                <w:i/>
                <w:iCs/>
                <w:sz w:val="20"/>
                <w:szCs w:val="20"/>
                <w:lang w:val="es-ES"/>
              </w:rPr>
              <w:t>GUAYABAL</w:t>
            </w:r>
          </w:p>
        </w:tc>
        <w:tc>
          <w:tcPr>
            <w:tcW w:w="1845" w:type="dxa"/>
            <w:tcBorders>
              <w:top w:val="single" w:sz="4" w:space="0" w:color="auto"/>
              <w:left w:val="single" w:sz="4" w:space="0" w:color="auto"/>
              <w:bottom w:val="single" w:sz="4" w:space="0" w:color="auto"/>
              <w:right w:val="single" w:sz="4" w:space="0" w:color="auto"/>
            </w:tcBorders>
            <w:hideMark/>
          </w:tcPr>
          <w:p w14:paraId="0DDFF6FC" w14:textId="77777777" w:rsidR="00144801" w:rsidRPr="00C03821" w:rsidRDefault="00144801">
            <w:pPr>
              <w:jc w:val="center"/>
              <w:rPr>
                <w:rFonts w:cs="Arial"/>
                <w:i/>
                <w:iCs/>
                <w:sz w:val="20"/>
                <w:szCs w:val="20"/>
                <w:lang w:val="es-ES"/>
              </w:rPr>
            </w:pPr>
            <w:r w:rsidRPr="00C03821">
              <w:rPr>
                <w:rFonts w:cs="Arial"/>
                <w:i/>
                <w:iCs/>
                <w:sz w:val="20"/>
                <w:szCs w:val="20"/>
                <w:lang w:val="es-ES"/>
              </w:rPr>
              <w:t>50</w:t>
            </w:r>
          </w:p>
        </w:tc>
        <w:tc>
          <w:tcPr>
            <w:tcW w:w="1294" w:type="dxa"/>
            <w:tcBorders>
              <w:top w:val="single" w:sz="4" w:space="0" w:color="auto"/>
              <w:left w:val="single" w:sz="4" w:space="0" w:color="auto"/>
              <w:bottom w:val="single" w:sz="4" w:space="0" w:color="auto"/>
              <w:right w:val="single" w:sz="4" w:space="0" w:color="auto"/>
            </w:tcBorders>
            <w:hideMark/>
          </w:tcPr>
          <w:p w14:paraId="6412C74F" w14:textId="77777777" w:rsidR="00144801" w:rsidRPr="00C03821" w:rsidRDefault="00144801">
            <w:pPr>
              <w:jc w:val="center"/>
              <w:rPr>
                <w:rFonts w:cs="Arial"/>
                <w:i/>
                <w:iCs/>
                <w:sz w:val="20"/>
                <w:szCs w:val="20"/>
                <w:lang w:val="es-ES"/>
              </w:rPr>
            </w:pPr>
            <w:r w:rsidRPr="00C03821">
              <w:rPr>
                <w:rFonts w:cs="Arial"/>
                <w:i/>
                <w:iCs/>
                <w:sz w:val="20"/>
                <w:szCs w:val="20"/>
                <w:lang w:val="es-ES"/>
              </w:rPr>
              <w:t>BUS</w:t>
            </w:r>
          </w:p>
        </w:tc>
        <w:tc>
          <w:tcPr>
            <w:tcW w:w="905" w:type="dxa"/>
            <w:tcBorders>
              <w:top w:val="single" w:sz="4" w:space="0" w:color="auto"/>
              <w:left w:val="single" w:sz="4" w:space="0" w:color="auto"/>
              <w:bottom w:val="single" w:sz="4" w:space="0" w:color="auto"/>
              <w:right w:val="single" w:sz="4" w:space="0" w:color="auto"/>
            </w:tcBorders>
            <w:hideMark/>
          </w:tcPr>
          <w:p w14:paraId="3F751085" w14:textId="77777777" w:rsidR="00144801" w:rsidRPr="00C03821" w:rsidRDefault="00144801">
            <w:pPr>
              <w:jc w:val="center"/>
              <w:rPr>
                <w:rFonts w:cs="Arial"/>
                <w:i/>
                <w:iCs/>
                <w:sz w:val="20"/>
                <w:szCs w:val="20"/>
                <w:lang w:val="es-ES"/>
              </w:rPr>
            </w:pPr>
            <w:r w:rsidRPr="00C03821">
              <w:rPr>
                <w:rFonts w:cs="Arial"/>
                <w:i/>
                <w:iCs/>
                <w:sz w:val="20"/>
                <w:szCs w:val="20"/>
                <w:lang w:val="es-ES"/>
              </w:rPr>
              <w:t>SJT 752</w:t>
            </w:r>
          </w:p>
        </w:tc>
        <w:tc>
          <w:tcPr>
            <w:tcW w:w="1094" w:type="dxa"/>
            <w:tcBorders>
              <w:top w:val="single" w:sz="4" w:space="0" w:color="auto"/>
              <w:left w:val="single" w:sz="4" w:space="0" w:color="auto"/>
              <w:bottom w:val="single" w:sz="4" w:space="0" w:color="auto"/>
              <w:right w:val="single" w:sz="4" w:space="0" w:color="auto"/>
            </w:tcBorders>
            <w:hideMark/>
          </w:tcPr>
          <w:p w14:paraId="09078A99" w14:textId="77777777" w:rsidR="00144801" w:rsidRPr="00C03821" w:rsidRDefault="00144801">
            <w:pPr>
              <w:jc w:val="center"/>
              <w:rPr>
                <w:rFonts w:cs="Arial"/>
                <w:i/>
                <w:iCs/>
                <w:sz w:val="20"/>
                <w:szCs w:val="20"/>
                <w:lang w:val="es-ES"/>
              </w:rPr>
            </w:pPr>
            <w:r w:rsidRPr="00C03821">
              <w:rPr>
                <w:rFonts w:cs="Arial"/>
                <w:i/>
                <w:iCs/>
                <w:sz w:val="20"/>
                <w:szCs w:val="20"/>
                <w:lang w:val="es-ES"/>
              </w:rPr>
              <w:t>2009</w:t>
            </w:r>
          </w:p>
        </w:tc>
        <w:tc>
          <w:tcPr>
            <w:tcW w:w="639" w:type="dxa"/>
            <w:tcBorders>
              <w:top w:val="single" w:sz="4" w:space="0" w:color="auto"/>
              <w:left w:val="single" w:sz="4" w:space="0" w:color="auto"/>
              <w:bottom w:val="single" w:sz="4" w:space="0" w:color="auto"/>
              <w:right w:val="single" w:sz="4" w:space="0" w:color="auto"/>
            </w:tcBorders>
            <w:hideMark/>
          </w:tcPr>
          <w:p w14:paraId="015CBF9D" w14:textId="77777777" w:rsidR="00144801" w:rsidRPr="00C03821" w:rsidRDefault="00144801">
            <w:pPr>
              <w:jc w:val="center"/>
              <w:rPr>
                <w:rFonts w:cs="Arial"/>
                <w:i/>
                <w:iCs/>
                <w:sz w:val="20"/>
                <w:szCs w:val="20"/>
                <w:lang w:val="es-ES"/>
              </w:rPr>
            </w:pPr>
            <w:r w:rsidRPr="00C03821">
              <w:rPr>
                <w:rFonts w:cs="Arial"/>
                <w:i/>
                <w:iCs/>
                <w:sz w:val="20"/>
                <w:szCs w:val="20"/>
                <w:lang w:val="es-ES"/>
              </w:rPr>
              <w:t>35</w:t>
            </w:r>
          </w:p>
        </w:tc>
        <w:tc>
          <w:tcPr>
            <w:tcW w:w="1116" w:type="dxa"/>
            <w:tcBorders>
              <w:top w:val="single" w:sz="4" w:space="0" w:color="auto"/>
              <w:left w:val="single" w:sz="4" w:space="0" w:color="auto"/>
              <w:bottom w:val="single" w:sz="4" w:space="0" w:color="auto"/>
              <w:right w:val="single" w:sz="4" w:space="0" w:color="auto"/>
            </w:tcBorders>
            <w:hideMark/>
          </w:tcPr>
          <w:p w14:paraId="5E2FAE12" w14:textId="77777777" w:rsidR="00144801" w:rsidRPr="00C03821" w:rsidRDefault="00144801">
            <w:pPr>
              <w:jc w:val="center"/>
              <w:rPr>
                <w:rFonts w:cs="Arial"/>
                <w:i/>
                <w:iCs/>
                <w:sz w:val="20"/>
                <w:szCs w:val="20"/>
                <w:lang w:val="es-ES"/>
              </w:rPr>
            </w:pPr>
            <w:r w:rsidRPr="00C03821">
              <w:rPr>
                <w:rFonts w:cs="Arial"/>
                <w:i/>
                <w:iCs/>
                <w:sz w:val="20"/>
                <w:szCs w:val="20"/>
                <w:lang w:val="es-ES"/>
              </w:rPr>
              <w:t>1000</w:t>
            </w:r>
          </w:p>
        </w:tc>
      </w:tr>
      <w:tr w:rsidR="00144801" w:rsidRPr="00C03821" w14:paraId="53E8A3AE" w14:textId="77777777" w:rsidTr="00144801">
        <w:trPr>
          <w:trHeight w:val="70"/>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7076508" w14:textId="77777777" w:rsidR="00144801" w:rsidRPr="00C03821" w:rsidRDefault="00144801">
            <w:pPr>
              <w:rPr>
                <w:rFonts w:cs="Arial"/>
                <w:i/>
                <w:iCs/>
                <w:sz w:val="20"/>
                <w:szCs w:val="20"/>
                <w:lang w:val="es-ES"/>
              </w:rPr>
            </w:pPr>
          </w:p>
        </w:tc>
        <w:tc>
          <w:tcPr>
            <w:tcW w:w="1845" w:type="dxa"/>
            <w:tcBorders>
              <w:top w:val="single" w:sz="4" w:space="0" w:color="auto"/>
              <w:left w:val="single" w:sz="4" w:space="0" w:color="auto"/>
              <w:bottom w:val="single" w:sz="4" w:space="0" w:color="auto"/>
              <w:right w:val="single" w:sz="4" w:space="0" w:color="auto"/>
            </w:tcBorders>
          </w:tcPr>
          <w:p w14:paraId="31BBB02F" w14:textId="77777777" w:rsidR="00144801" w:rsidRPr="00C03821" w:rsidRDefault="00144801">
            <w:pPr>
              <w:jc w:val="center"/>
              <w:rPr>
                <w:rFonts w:cs="Arial"/>
                <w:i/>
                <w:iCs/>
                <w:sz w:val="20"/>
                <w:szCs w:val="20"/>
                <w:lang w:val="es-ES"/>
              </w:rPr>
            </w:pPr>
          </w:p>
        </w:tc>
        <w:tc>
          <w:tcPr>
            <w:tcW w:w="1294" w:type="dxa"/>
            <w:tcBorders>
              <w:top w:val="single" w:sz="4" w:space="0" w:color="auto"/>
              <w:left w:val="single" w:sz="4" w:space="0" w:color="auto"/>
              <w:bottom w:val="single" w:sz="4" w:space="0" w:color="auto"/>
              <w:right w:val="single" w:sz="4" w:space="0" w:color="auto"/>
            </w:tcBorders>
            <w:hideMark/>
          </w:tcPr>
          <w:p w14:paraId="0862D178" w14:textId="77777777" w:rsidR="00144801" w:rsidRPr="00C03821" w:rsidRDefault="00144801">
            <w:pPr>
              <w:jc w:val="center"/>
              <w:rPr>
                <w:rFonts w:cs="Arial"/>
                <w:i/>
                <w:iCs/>
                <w:sz w:val="20"/>
                <w:szCs w:val="20"/>
                <w:lang w:val="es-ES"/>
              </w:rPr>
            </w:pPr>
            <w:r w:rsidRPr="00C03821">
              <w:rPr>
                <w:rFonts w:cs="Arial"/>
                <w:i/>
                <w:iCs/>
                <w:sz w:val="20"/>
                <w:szCs w:val="20"/>
                <w:lang w:val="es-ES"/>
              </w:rPr>
              <w:t>MICROBUS</w:t>
            </w:r>
          </w:p>
        </w:tc>
        <w:tc>
          <w:tcPr>
            <w:tcW w:w="905" w:type="dxa"/>
            <w:tcBorders>
              <w:top w:val="single" w:sz="4" w:space="0" w:color="auto"/>
              <w:left w:val="single" w:sz="4" w:space="0" w:color="auto"/>
              <w:bottom w:val="single" w:sz="4" w:space="0" w:color="auto"/>
              <w:right w:val="single" w:sz="4" w:space="0" w:color="auto"/>
            </w:tcBorders>
            <w:hideMark/>
          </w:tcPr>
          <w:p w14:paraId="520AACA1" w14:textId="77777777" w:rsidR="00144801" w:rsidRPr="00C03821" w:rsidRDefault="00144801">
            <w:pPr>
              <w:jc w:val="center"/>
              <w:rPr>
                <w:rFonts w:cs="Arial"/>
                <w:i/>
                <w:iCs/>
                <w:sz w:val="20"/>
                <w:szCs w:val="20"/>
                <w:lang w:val="es-ES"/>
              </w:rPr>
            </w:pPr>
            <w:r w:rsidRPr="00C03821">
              <w:rPr>
                <w:rFonts w:cs="Arial"/>
                <w:i/>
                <w:iCs/>
                <w:sz w:val="20"/>
                <w:szCs w:val="20"/>
                <w:lang w:val="es-ES"/>
              </w:rPr>
              <w:t>SJT 204</w:t>
            </w:r>
          </w:p>
        </w:tc>
        <w:tc>
          <w:tcPr>
            <w:tcW w:w="1094" w:type="dxa"/>
            <w:tcBorders>
              <w:top w:val="single" w:sz="4" w:space="0" w:color="auto"/>
              <w:left w:val="single" w:sz="4" w:space="0" w:color="auto"/>
              <w:bottom w:val="single" w:sz="4" w:space="0" w:color="auto"/>
              <w:right w:val="single" w:sz="4" w:space="0" w:color="auto"/>
            </w:tcBorders>
            <w:hideMark/>
          </w:tcPr>
          <w:p w14:paraId="7E8D73A0" w14:textId="77777777" w:rsidR="00144801" w:rsidRPr="00C03821" w:rsidRDefault="00144801">
            <w:pPr>
              <w:jc w:val="center"/>
              <w:rPr>
                <w:rFonts w:cs="Arial"/>
                <w:i/>
                <w:iCs/>
                <w:sz w:val="20"/>
                <w:szCs w:val="20"/>
                <w:lang w:val="es-ES"/>
              </w:rPr>
            </w:pPr>
            <w:r w:rsidRPr="00C03821">
              <w:rPr>
                <w:rFonts w:cs="Arial"/>
                <w:i/>
                <w:iCs/>
                <w:sz w:val="20"/>
                <w:szCs w:val="20"/>
                <w:lang w:val="es-ES"/>
              </w:rPr>
              <w:t>2007</w:t>
            </w:r>
          </w:p>
        </w:tc>
        <w:tc>
          <w:tcPr>
            <w:tcW w:w="639" w:type="dxa"/>
            <w:tcBorders>
              <w:top w:val="single" w:sz="4" w:space="0" w:color="auto"/>
              <w:left w:val="single" w:sz="4" w:space="0" w:color="auto"/>
              <w:bottom w:val="single" w:sz="4" w:space="0" w:color="auto"/>
              <w:right w:val="single" w:sz="4" w:space="0" w:color="auto"/>
            </w:tcBorders>
            <w:hideMark/>
          </w:tcPr>
          <w:p w14:paraId="1399CAD9" w14:textId="77777777" w:rsidR="00144801" w:rsidRPr="00C03821" w:rsidRDefault="00144801">
            <w:pPr>
              <w:jc w:val="center"/>
              <w:rPr>
                <w:rFonts w:cs="Arial"/>
                <w:i/>
                <w:iCs/>
                <w:sz w:val="20"/>
                <w:szCs w:val="20"/>
                <w:lang w:val="es-ES"/>
              </w:rPr>
            </w:pPr>
            <w:r w:rsidRPr="00C03821">
              <w:rPr>
                <w:rFonts w:cs="Arial"/>
                <w:i/>
                <w:iCs/>
                <w:sz w:val="20"/>
                <w:szCs w:val="20"/>
                <w:lang w:val="es-ES"/>
              </w:rPr>
              <w:t>16</w:t>
            </w:r>
          </w:p>
        </w:tc>
        <w:tc>
          <w:tcPr>
            <w:tcW w:w="1116" w:type="dxa"/>
            <w:tcBorders>
              <w:top w:val="single" w:sz="4" w:space="0" w:color="auto"/>
              <w:left w:val="single" w:sz="4" w:space="0" w:color="auto"/>
              <w:bottom w:val="single" w:sz="4" w:space="0" w:color="auto"/>
              <w:right w:val="single" w:sz="4" w:space="0" w:color="auto"/>
            </w:tcBorders>
            <w:hideMark/>
          </w:tcPr>
          <w:p w14:paraId="0E0794EB" w14:textId="77777777" w:rsidR="00144801" w:rsidRPr="00C03821" w:rsidRDefault="00144801">
            <w:pPr>
              <w:jc w:val="center"/>
              <w:rPr>
                <w:rFonts w:cs="Arial"/>
                <w:i/>
                <w:iCs/>
                <w:sz w:val="20"/>
                <w:szCs w:val="20"/>
                <w:lang w:val="es-ES"/>
              </w:rPr>
            </w:pPr>
            <w:r w:rsidRPr="00C03821">
              <w:rPr>
                <w:rFonts w:cs="Arial"/>
                <w:i/>
                <w:iCs/>
                <w:sz w:val="20"/>
                <w:szCs w:val="20"/>
                <w:lang w:val="es-ES"/>
              </w:rPr>
              <w:t>201</w:t>
            </w:r>
          </w:p>
        </w:tc>
      </w:tr>
      <w:tr w:rsidR="00144801" w:rsidRPr="00C03821" w14:paraId="5DCB4145" w14:textId="77777777" w:rsidTr="00144801">
        <w:trPr>
          <w:jc w:val="center"/>
        </w:trPr>
        <w:tc>
          <w:tcPr>
            <w:tcW w:w="1560" w:type="dxa"/>
            <w:tcBorders>
              <w:top w:val="single" w:sz="4" w:space="0" w:color="auto"/>
              <w:left w:val="single" w:sz="4" w:space="0" w:color="auto"/>
              <w:bottom w:val="single" w:sz="4" w:space="0" w:color="auto"/>
              <w:right w:val="single" w:sz="4" w:space="0" w:color="auto"/>
            </w:tcBorders>
            <w:hideMark/>
          </w:tcPr>
          <w:p w14:paraId="1EDC3FC7" w14:textId="77777777" w:rsidR="00144801" w:rsidRPr="00C03821" w:rsidRDefault="00144801">
            <w:pPr>
              <w:jc w:val="center"/>
              <w:rPr>
                <w:rFonts w:cs="Arial"/>
                <w:i/>
                <w:iCs/>
                <w:sz w:val="20"/>
                <w:szCs w:val="20"/>
                <w:lang w:val="es-ES"/>
              </w:rPr>
            </w:pPr>
            <w:r w:rsidRPr="00C03821">
              <w:rPr>
                <w:rFonts w:cs="Arial"/>
                <w:i/>
                <w:iCs/>
                <w:sz w:val="20"/>
                <w:szCs w:val="20"/>
                <w:lang w:val="es-ES"/>
              </w:rPr>
              <w:t>CANTAMONOS</w:t>
            </w:r>
          </w:p>
        </w:tc>
        <w:tc>
          <w:tcPr>
            <w:tcW w:w="1845" w:type="dxa"/>
            <w:tcBorders>
              <w:top w:val="single" w:sz="4" w:space="0" w:color="auto"/>
              <w:left w:val="single" w:sz="4" w:space="0" w:color="auto"/>
              <w:bottom w:val="single" w:sz="4" w:space="0" w:color="auto"/>
              <w:right w:val="single" w:sz="4" w:space="0" w:color="auto"/>
            </w:tcBorders>
            <w:hideMark/>
          </w:tcPr>
          <w:p w14:paraId="0287688C" w14:textId="77777777" w:rsidR="00144801" w:rsidRPr="00C03821" w:rsidRDefault="00144801">
            <w:pPr>
              <w:jc w:val="center"/>
              <w:rPr>
                <w:rFonts w:cs="Arial"/>
                <w:i/>
                <w:iCs/>
                <w:sz w:val="20"/>
                <w:szCs w:val="20"/>
                <w:lang w:val="es-ES"/>
              </w:rPr>
            </w:pPr>
            <w:r w:rsidRPr="00C03821">
              <w:rPr>
                <w:rFonts w:cs="Arial"/>
                <w:i/>
                <w:iCs/>
                <w:sz w:val="20"/>
                <w:szCs w:val="20"/>
                <w:lang w:val="es-ES"/>
              </w:rPr>
              <w:t>39</w:t>
            </w:r>
          </w:p>
        </w:tc>
        <w:tc>
          <w:tcPr>
            <w:tcW w:w="1294" w:type="dxa"/>
            <w:tcBorders>
              <w:top w:val="single" w:sz="4" w:space="0" w:color="auto"/>
              <w:left w:val="single" w:sz="4" w:space="0" w:color="auto"/>
              <w:bottom w:val="single" w:sz="4" w:space="0" w:color="auto"/>
              <w:right w:val="single" w:sz="4" w:space="0" w:color="auto"/>
            </w:tcBorders>
            <w:hideMark/>
          </w:tcPr>
          <w:p w14:paraId="1FC27FA1" w14:textId="77777777" w:rsidR="00144801" w:rsidRPr="00C03821" w:rsidRDefault="00144801">
            <w:pPr>
              <w:jc w:val="center"/>
              <w:rPr>
                <w:rFonts w:cs="Arial"/>
                <w:i/>
                <w:iCs/>
                <w:sz w:val="20"/>
                <w:szCs w:val="20"/>
                <w:lang w:val="es-ES"/>
              </w:rPr>
            </w:pPr>
            <w:r w:rsidRPr="00C03821">
              <w:rPr>
                <w:rFonts w:cs="Arial"/>
                <w:i/>
                <w:iCs/>
                <w:sz w:val="20"/>
                <w:szCs w:val="20"/>
                <w:lang w:val="es-ES"/>
              </w:rPr>
              <w:t>BUS</w:t>
            </w:r>
          </w:p>
        </w:tc>
        <w:tc>
          <w:tcPr>
            <w:tcW w:w="905" w:type="dxa"/>
            <w:tcBorders>
              <w:top w:val="single" w:sz="4" w:space="0" w:color="auto"/>
              <w:left w:val="single" w:sz="4" w:space="0" w:color="auto"/>
              <w:bottom w:val="single" w:sz="4" w:space="0" w:color="auto"/>
              <w:right w:val="single" w:sz="4" w:space="0" w:color="auto"/>
            </w:tcBorders>
            <w:hideMark/>
          </w:tcPr>
          <w:p w14:paraId="03A702E2" w14:textId="77777777" w:rsidR="00144801" w:rsidRPr="00C03821" w:rsidRDefault="00144801">
            <w:pPr>
              <w:jc w:val="center"/>
              <w:rPr>
                <w:rFonts w:cs="Arial"/>
                <w:i/>
                <w:iCs/>
                <w:sz w:val="20"/>
                <w:szCs w:val="20"/>
                <w:lang w:val="es-ES"/>
              </w:rPr>
            </w:pPr>
            <w:r w:rsidRPr="00C03821">
              <w:rPr>
                <w:rFonts w:cs="Arial"/>
                <w:i/>
                <w:iCs/>
                <w:sz w:val="20"/>
                <w:szCs w:val="20"/>
                <w:lang w:val="es-ES"/>
              </w:rPr>
              <w:t>TJQ 350</w:t>
            </w:r>
          </w:p>
        </w:tc>
        <w:tc>
          <w:tcPr>
            <w:tcW w:w="1094" w:type="dxa"/>
            <w:tcBorders>
              <w:top w:val="single" w:sz="4" w:space="0" w:color="auto"/>
              <w:left w:val="single" w:sz="4" w:space="0" w:color="auto"/>
              <w:bottom w:val="single" w:sz="4" w:space="0" w:color="auto"/>
              <w:right w:val="single" w:sz="4" w:space="0" w:color="auto"/>
            </w:tcBorders>
            <w:hideMark/>
          </w:tcPr>
          <w:p w14:paraId="392655D8" w14:textId="77777777" w:rsidR="00144801" w:rsidRPr="00C03821" w:rsidRDefault="00144801">
            <w:pPr>
              <w:jc w:val="center"/>
              <w:rPr>
                <w:rFonts w:cs="Arial"/>
                <w:i/>
                <w:iCs/>
                <w:sz w:val="20"/>
                <w:szCs w:val="20"/>
                <w:lang w:val="es-ES"/>
              </w:rPr>
            </w:pPr>
            <w:r w:rsidRPr="00C03821">
              <w:rPr>
                <w:rFonts w:cs="Arial"/>
                <w:i/>
                <w:iCs/>
                <w:sz w:val="20"/>
                <w:szCs w:val="20"/>
                <w:lang w:val="es-ES"/>
              </w:rPr>
              <w:t>2013</w:t>
            </w:r>
          </w:p>
        </w:tc>
        <w:tc>
          <w:tcPr>
            <w:tcW w:w="639" w:type="dxa"/>
            <w:tcBorders>
              <w:top w:val="single" w:sz="4" w:space="0" w:color="auto"/>
              <w:left w:val="single" w:sz="4" w:space="0" w:color="auto"/>
              <w:bottom w:val="single" w:sz="4" w:space="0" w:color="auto"/>
              <w:right w:val="single" w:sz="4" w:space="0" w:color="auto"/>
            </w:tcBorders>
            <w:hideMark/>
          </w:tcPr>
          <w:p w14:paraId="0EB80CB9" w14:textId="77777777" w:rsidR="00144801" w:rsidRPr="00C03821" w:rsidRDefault="00144801">
            <w:pPr>
              <w:jc w:val="center"/>
              <w:rPr>
                <w:rFonts w:cs="Arial"/>
                <w:i/>
                <w:iCs/>
                <w:sz w:val="20"/>
                <w:szCs w:val="20"/>
                <w:lang w:val="es-ES"/>
              </w:rPr>
            </w:pPr>
            <w:r w:rsidRPr="00C03821">
              <w:rPr>
                <w:rFonts w:cs="Arial"/>
                <w:i/>
                <w:iCs/>
                <w:sz w:val="20"/>
                <w:szCs w:val="20"/>
                <w:lang w:val="es-ES"/>
              </w:rPr>
              <w:t>41</w:t>
            </w:r>
          </w:p>
        </w:tc>
        <w:tc>
          <w:tcPr>
            <w:tcW w:w="1116" w:type="dxa"/>
            <w:tcBorders>
              <w:top w:val="single" w:sz="4" w:space="0" w:color="auto"/>
              <w:left w:val="single" w:sz="4" w:space="0" w:color="auto"/>
              <w:bottom w:val="single" w:sz="4" w:space="0" w:color="auto"/>
              <w:right w:val="single" w:sz="4" w:space="0" w:color="auto"/>
            </w:tcBorders>
            <w:hideMark/>
          </w:tcPr>
          <w:p w14:paraId="45CCD319" w14:textId="77777777" w:rsidR="00144801" w:rsidRPr="00C03821" w:rsidRDefault="00144801">
            <w:pPr>
              <w:jc w:val="center"/>
              <w:rPr>
                <w:rFonts w:cs="Arial"/>
                <w:i/>
                <w:iCs/>
                <w:sz w:val="20"/>
                <w:szCs w:val="20"/>
                <w:lang w:val="es-ES"/>
              </w:rPr>
            </w:pPr>
            <w:r w:rsidRPr="00C03821">
              <w:rPr>
                <w:rFonts w:cs="Arial"/>
                <w:i/>
                <w:iCs/>
                <w:sz w:val="20"/>
                <w:szCs w:val="20"/>
                <w:lang w:val="es-ES"/>
              </w:rPr>
              <w:t>3000</w:t>
            </w:r>
          </w:p>
        </w:tc>
      </w:tr>
      <w:tr w:rsidR="00144801" w:rsidRPr="00C03821" w14:paraId="6FAD9068" w14:textId="77777777" w:rsidTr="00144801">
        <w:trPr>
          <w:jc w:val="center"/>
        </w:trPr>
        <w:tc>
          <w:tcPr>
            <w:tcW w:w="1560" w:type="dxa"/>
            <w:tcBorders>
              <w:top w:val="single" w:sz="4" w:space="0" w:color="auto"/>
              <w:left w:val="single" w:sz="4" w:space="0" w:color="auto"/>
              <w:bottom w:val="single" w:sz="4" w:space="0" w:color="auto"/>
              <w:right w:val="single" w:sz="4" w:space="0" w:color="auto"/>
            </w:tcBorders>
            <w:hideMark/>
          </w:tcPr>
          <w:p w14:paraId="5993D014" w14:textId="77777777" w:rsidR="00144801" w:rsidRPr="00C03821" w:rsidRDefault="00144801">
            <w:pPr>
              <w:jc w:val="center"/>
              <w:rPr>
                <w:rFonts w:cs="Arial"/>
                <w:i/>
                <w:iCs/>
                <w:sz w:val="20"/>
                <w:szCs w:val="20"/>
                <w:lang w:val="es-ES"/>
              </w:rPr>
            </w:pPr>
            <w:r w:rsidRPr="00C03821">
              <w:rPr>
                <w:rFonts w:cs="Arial"/>
                <w:i/>
                <w:iCs/>
                <w:sz w:val="20"/>
                <w:szCs w:val="20"/>
                <w:lang w:val="es-ES"/>
              </w:rPr>
              <w:t>YARUMITO</w:t>
            </w:r>
          </w:p>
        </w:tc>
        <w:tc>
          <w:tcPr>
            <w:tcW w:w="1845" w:type="dxa"/>
            <w:tcBorders>
              <w:top w:val="single" w:sz="4" w:space="0" w:color="auto"/>
              <w:left w:val="single" w:sz="4" w:space="0" w:color="auto"/>
              <w:bottom w:val="single" w:sz="4" w:space="0" w:color="auto"/>
              <w:right w:val="single" w:sz="4" w:space="0" w:color="auto"/>
            </w:tcBorders>
            <w:hideMark/>
          </w:tcPr>
          <w:p w14:paraId="16A26B35" w14:textId="77777777" w:rsidR="00144801" w:rsidRPr="00C03821" w:rsidRDefault="00144801">
            <w:pPr>
              <w:jc w:val="center"/>
              <w:rPr>
                <w:rFonts w:cs="Arial"/>
                <w:i/>
                <w:iCs/>
                <w:sz w:val="20"/>
                <w:szCs w:val="20"/>
                <w:lang w:val="es-ES"/>
              </w:rPr>
            </w:pPr>
            <w:r w:rsidRPr="00C03821">
              <w:rPr>
                <w:rFonts w:cs="Arial"/>
                <w:i/>
                <w:iCs/>
                <w:sz w:val="20"/>
                <w:szCs w:val="20"/>
                <w:lang w:val="es-ES"/>
              </w:rPr>
              <w:t>38</w:t>
            </w:r>
          </w:p>
        </w:tc>
        <w:tc>
          <w:tcPr>
            <w:tcW w:w="1294" w:type="dxa"/>
            <w:tcBorders>
              <w:top w:val="single" w:sz="4" w:space="0" w:color="auto"/>
              <w:left w:val="single" w:sz="4" w:space="0" w:color="auto"/>
              <w:bottom w:val="single" w:sz="4" w:space="0" w:color="auto"/>
              <w:right w:val="single" w:sz="4" w:space="0" w:color="auto"/>
            </w:tcBorders>
            <w:hideMark/>
          </w:tcPr>
          <w:p w14:paraId="6FF77EDB" w14:textId="77777777" w:rsidR="00144801" w:rsidRPr="00C03821" w:rsidRDefault="00144801">
            <w:pPr>
              <w:jc w:val="center"/>
              <w:rPr>
                <w:rFonts w:cs="Arial"/>
                <w:i/>
                <w:iCs/>
                <w:sz w:val="20"/>
                <w:szCs w:val="20"/>
                <w:lang w:val="es-ES"/>
              </w:rPr>
            </w:pPr>
            <w:r w:rsidRPr="00C03821">
              <w:rPr>
                <w:rFonts w:cs="Arial"/>
                <w:i/>
                <w:iCs/>
                <w:sz w:val="20"/>
                <w:szCs w:val="20"/>
                <w:lang w:val="es-ES"/>
              </w:rPr>
              <w:t>BUS</w:t>
            </w:r>
          </w:p>
        </w:tc>
        <w:tc>
          <w:tcPr>
            <w:tcW w:w="905" w:type="dxa"/>
            <w:tcBorders>
              <w:top w:val="single" w:sz="4" w:space="0" w:color="auto"/>
              <w:left w:val="single" w:sz="4" w:space="0" w:color="auto"/>
              <w:bottom w:val="single" w:sz="4" w:space="0" w:color="auto"/>
              <w:right w:val="single" w:sz="4" w:space="0" w:color="auto"/>
            </w:tcBorders>
            <w:hideMark/>
          </w:tcPr>
          <w:p w14:paraId="04CA9704" w14:textId="77777777" w:rsidR="00144801" w:rsidRPr="00C03821" w:rsidRDefault="00144801">
            <w:pPr>
              <w:jc w:val="center"/>
              <w:rPr>
                <w:rFonts w:cs="Arial"/>
                <w:i/>
                <w:iCs/>
                <w:sz w:val="20"/>
                <w:szCs w:val="20"/>
                <w:lang w:val="es-ES"/>
              </w:rPr>
            </w:pPr>
            <w:r w:rsidRPr="00C03821">
              <w:rPr>
                <w:rFonts w:cs="Arial"/>
                <w:i/>
                <w:iCs/>
                <w:sz w:val="20"/>
                <w:szCs w:val="20"/>
                <w:lang w:val="es-ES"/>
              </w:rPr>
              <w:t>TJQ 299</w:t>
            </w:r>
          </w:p>
        </w:tc>
        <w:tc>
          <w:tcPr>
            <w:tcW w:w="1094" w:type="dxa"/>
            <w:tcBorders>
              <w:top w:val="single" w:sz="4" w:space="0" w:color="auto"/>
              <w:left w:val="single" w:sz="4" w:space="0" w:color="auto"/>
              <w:bottom w:val="single" w:sz="4" w:space="0" w:color="auto"/>
              <w:right w:val="single" w:sz="4" w:space="0" w:color="auto"/>
            </w:tcBorders>
            <w:hideMark/>
          </w:tcPr>
          <w:p w14:paraId="6B1026E1" w14:textId="77777777" w:rsidR="00144801" w:rsidRPr="00C03821" w:rsidRDefault="00144801">
            <w:pPr>
              <w:jc w:val="center"/>
              <w:rPr>
                <w:rFonts w:cs="Arial"/>
                <w:i/>
                <w:iCs/>
                <w:sz w:val="20"/>
                <w:szCs w:val="20"/>
                <w:lang w:val="es-ES"/>
              </w:rPr>
            </w:pPr>
            <w:r w:rsidRPr="00C03821">
              <w:rPr>
                <w:rFonts w:cs="Arial"/>
                <w:i/>
                <w:iCs/>
                <w:sz w:val="20"/>
                <w:szCs w:val="20"/>
                <w:lang w:val="es-ES"/>
              </w:rPr>
              <w:t>2013</w:t>
            </w:r>
          </w:p>
        </w:tc>
        <w:tc>
          <w:tcPr>
            <w:tcW w:w="639" w:type="dxa"/>
            <w:tcBorders>
              <w:top w:val="single" w:sz="4" w:space="0" w:color="auto"/>
              <w:left w:val="single" w:sz="4" w:space="0" w:color="auto"/>
              <w:bottom w:val="single" w:sz="4" w:space="0" w:color="auto"/>
              <w:right w:val="single" w:sz="4" w:space="0" w:color="auto"/>
            </w:tcBorders>
            <w:hideMark/>
          </w:tcPr>
          <w:p w14:paraId="65B068F1" w14:textId="77777777" w:rsidR="00144801" w:rsidRPr="00C03821" w:rsidRDefault="00144801">
            <w:pPr>
              <w:jc w:val="center"/>
              <w:rPr>
                <w:rFonts w:cs="Arial"/>
                <w:i/>
                <w:iCs/>
                <w:sz w:val="20"/>
                <w:szCs w:val="20"/>
                <w:lang w:val="es-ES"/>
              </w:rPr>
            </w:pPr>
            <w:r w:rsidRPr="00C03821">
              <w:rPr>
                <w:rFonts w:cs="Arial"/>
                <w:i/>
                <w:iCs/>
                <w:sz w:val="20"/>
                <w:szCs w:val="20"/>
                <w:lang w:val="es-ES"/>
              </w:rPr>
              <w:t>41</w:t>
            </w:r>
          </w:p>
        </w:tc>
        <w:tc>
          <w:tcPr>
            <w:tcW w:w="1116" w:type="dxa"/>
            <w:tcBorders>
              <w:top w:val="single" w:sz="4" w:space="0" w:color="auto"/>
              <w:left w:val="single" w:sz="4" w:space="0" w:color="auto"/>
              <w:bottom w:val="single" w:sz="4" w:space="0" w:color="auto"/>
              <w:right w:val="single" w:sz="4" w:space="0" w:color="auto"/>
            </w:tcBorders>
            <w:hideMark/>
          </w:tcPr>
          <w:p w14:paraId="3BB6D246" w14:textId="77777777" w:rsidR="00144801" w:rsidRPr="00C03821" w:rsidRDefault="00144801">
            <w:pPr>
              <w:jc w:val="center"/>
              <w:rPr>
                <w:rFonts w:cs="Arial"/>
                <w:i/>
                <w:iCs/>
                <w:sz w:val="20"/>
                <w:szCs w:val="20"/>
                <w:lang w:val="es-ES"/>
              </w:rPr>
            </w:pPr>
            <w:r w:rsidRPr="00C03821">
              <w:rPr>
                <w:rFonts w:cs="Arial"/>
                <w:i/>
                <w:iCs/>
                <w:sz w:val="20"/>
                <w:szCs w:val="20"/>
                <w:lang w:val="es-ES"/>
              </w:rPr>
              <w:t>4000</w:t>
            </w:r>
          </w:p>
        </w:tc>
      </w:tr>
      <w:tr w:rsidR="00144801" w:rsidRPr="00C03821" w14:paraId="7A0E9AF0" w14:textId="77777777" w:rsidTr="00144801">
        <w:trPr>
          <w:trHeight w:val="236"/>
          <w:jc w:val="center"/>
        </w:trPr>
        <w:tc>
          <w:tcPr>
            <w:tcW w:w="1560" w:type="dxa"/>
            <w:vMerge w:val="restart"/>
            <w:tcBorders>
              <w:top w:val="single" w:sz="4" w:space="0" w:color="auto"/>
              <w:left w:val="single" w:sz="4" w:space="0" w:color="auto"/>
              <w:bottom w:val="single" w:sz="4" w:space="0" w:color="auto"/>
              <w:right w:val="single" w:sz="4" w:space="0" w:color="auto"/>
            </w:tcBorders>
            <w:hideMark/>
          </w:tcPr>
          <w:p w14:paraId="7089E2D5" w14:textId="77777777" w:rsidR="00144801" w:rsidRPr="00C03821" w:rsidRDefault="00144801">
            <w:pPr>
              <w:jc w:val="center"/>
              <w:rPr>
                <w:rFonts w:cs="Arial"/>
                <w:i/>
                <w:iCs/>
                <w:sz w:val="20"/>
                <w:szCs w:val="20"/>
                <w:lang w:val="es-ES"/>
              </w:rPr>
            </w:pPr>
            <w:r w:rsidRPr="00C03821">
              <w:rPr>
                <w:rFonts w:cs="Arial"/>
                <w:i/>
                <w:iCs/>
                <w:sz w:val="20"/>
                <w:szCs w:val="20"/>
                <w:lang w:val="es-ES"/>
              </w:rPr>
              <w:t>EL ROCIO</w:t>
            </w:r>
          </w:p>
        </w:tc>
        <w:tc>
          <w:tcPr>
            <w:tcW w:w="1845" w:type="dxa"/>
            <w:vMerge w:val="restart"/>
            <w:tcBorders>
              <w:top w:val="single" w:sz="4" w:space="0" w:color="auto"/>
              <w:left w:val="single" w:sz="4" w:space="0" w:color="auto"/>
              <w:bottom w:val="single" w:sz="4" w:space="0" w:color="auto"/>
              <w:right w:val="single" w:sz="4" w:space="0" w:color="auto"/>
            </w:tcBorders>
            <w:hideMark/>
          </w:tcPr>
          <w:p w14:paraId="74D00BB9" w14:textId="77777777" w:rsidR="00144801" w:rsidRPr="00C03821" w:rsidRDefault="00144801">
            <w:pPr>
              <w:jc w:val="center"/>
              <w:rPr>
                <w:rFonts w:cs="Arial"/>
                <w:i/>
                <w:iCs/>
                <w:sz w:val="20"/>
                <w:szCs w:val="20"/>
                <w:lang w:val="es-ES"/>
              </w:rPr>
            </w:pPr>
            <w:r w:rsidRPr="00C03821">
              <w:rPr>
                <w:rFonts w:cs="Arial"/>
                <w:i/>
                <w:iCs/>
                <w:sz w:val="20"/>
                <w:szCs w:val="20"/>
                <w:lang w:val="es-ES"/>
              </w:rPr>
              <w:t>80</w:t>
            </w:r>
          </w:p>
        </w:tc>
        <w:tc>
          <w:tcPr>
            <w:tcW w:w="1294" w:type="dxa"/>
            <w:tcBorders>
              <w:top w:val="single" w:sz="4" w:space="0" w:color="auto"/>
              <w:left w:val="single" w:sz="4" w:space="0" w:color="auto"/>
              <w:bottom w:val="single" w:sz="4" w:space="0" w:color="auto"/>
              <w:right w:val="single" w:sz="4" w:space="0" w:color="auto"/>
            </w:tcBorders>
            <w:hideMark/>
          </w:tcPr>
          <w:p w14:paraId="6C5EAC45" w14:textId="77777777" w:rsidR="00144801" w:rsidRPr="00C03821" w:rsidRDefault="00144801">
            <w:pPr>
              <w:jc w:val="center"/>
              <w:rPr>
                <w:rFonts w:cs="Arial"/>
                <w:i/>
                <w:iCs/>
                <w:sz w:val="20"/>
                <w:szCs w:val="20"/>
                <w:lang w:val="es-ES"/>
              </w:rPr>
            </w:pPr>
            <w:r w:rsidRPr="00C03821">
              <w:rPr>
                <w:rFonts w:cs="Arial"/>
                <w:i/>
                <w:iCs/>
                <w:sz w:val="20"/>
                <w:szCs w:val="20"/>
                <w:lang w:val="es-ES"/>
              </w:rPr>
              <w:t>BUS</w:t>
            </w:r>
          </w:p>
        </w:tc>
        <w:tc>
          <w:tcPr>
            <w:tcW w:w="905" w:type="dxa"/>
            <w:tcBorders>
              <w:top w:val="single" w:sz="4" w:space="0" w:color="auto"/>
              <w:left w:val="single" w:sz="4" w:space="0" w:color="auto"/>
              <w:bottom w:val="single" w:sz="4" w:space="0" w:color="auto"/>
              <w:right w:val="single" w:sz="4" w:space="0" w:color="auto"/>
            </w:tcBorders>
            <w:hideMark/>
          </w:tcPr>
          <w:p w14:paraId="0703BAD9" w14:textId="77777777" w:rsidR="00144801" w:rsidRPr="00C03821" w:rsidRDefault="00144801">
            <w:pPr>
              <w:jc w:val="center"/>
              <w:rPr>
                <w:rFonts w:cs="Arial"/>
                <w:i/>
                <w:iCs/>
                <w:sz w:val="20"/>
                <w:szCs w:val="20"/>
                <w:lang w:val="es-ES"/>
              </w:rPr>
            </w:pPr>
            <w:r w:rsidRPr="00C03821">
              <w:rPr>
                <w:rFonts w:cs="Arial"/>
                <w:i/>
                <w:iCs/>
                <w:sz w:val="20"/>
                <w:szCs w:val="20"/>
                <w:lang w:val="es-ES"/>
              </w:rPr>
              <w:t>WMA 960</w:t>
            </w:r>
          </w:p>
        </w:tc>
        <w:tc>
          <w:tcPr>
            <w:tcW w:w="1094" w:type="dxa"/>
            <w:tcBorders>
              <w:top w:val="single" w:sz="4" w:space="0" w:color="auto"/>
              <w:left w:val="single" w:sz="4" w:space="0" w:color="auto"/>
              <w:bottom w:val="single" w:sz="4" w:space="0" w:color="auto"/>
              <w:right w:val="single" w:sz="4" w:space="0" w:color="auto"/>
            </w:tcBorders>
            <w:hideMark/>
          </w:tcPr>
          <w:p w14:paraId="3523B9F9" w14:textId="77777777" w:rsidR="00144801" w:rsidRPr="00C03821" w:rsidRDefault="00144801">
            <w:pPr>
              <w:jc w:val="center"/>
              <w:rPr>
                <w:rFonts w:cs="Arial"/>
                <w:i/>
                <w:iCs/>
                <w:sz w:val="20"/>
                <w:szCs w:val="20"/>
                <w:lang w:val="es-ES"/>
              </w:rPr>
            </w:pPr>
            <w:r w:rsidRPr="00C03821">
              <w:rPr>
                <w:rFonts w:cs="Arial"/>
                <w:i/>
                <w:iCs/>
                <w:sz w:val="20"/>
                <w:szCs w:val="20"/>
                <w:lang w:val="es-ES"/>
              </w:rPr>
              <w:t>2007</w:t>
            </w:r>
          </w:p>
        </w:tc>
        <w:tc>
          <w:tcPr>
            <w:tcW w:w="639" w:type="dxa"/>
            <w:tcBorders>
              <w:top w:val="single" w:sz="4" w:space="0" w:color="auto"/>
              <w:left w:val="single" w:sz="4" w:space="0" w:color="auto"/>
              <w:bottom w:val="single" w:sz="4" w:space="0" w:color="auto"/>
              <w:right w:val="single" w:sz="4" w:space="0" w:color="auto"/>
            </w:tcBorders>
            <w:hideMark/>
          </w:tcPr>
          <w:p w14:paraId="36A26691" w14:textId="77777777" w:rsidR="00144801" w:rsidRPr="00C03821" w:rsidRDefault="00144801">
            <w:pPr>
              <w:jc w:val="center"/>
              <w:rPr>
                <w:rFonts w:cs="Arial"/>
                <w:i/>
                <w:iCs/>
                <w:sz w:val="20"/>
                <w:szCs w:val="20"/>
                <w:lang w:val="es-ES"/>
              </w:rPr>
            </w:pPr>
            <w:r w:rsidRPr="00C03821">
              <w:rPr>
                <w:rFonts w:cs="Arial"/>
                <w:i/>
                <w:iCs/>
                <w:sz w:val="20"/>
                <w:szCs w:val="20"/>
                <w:lang w:val="es-ES"/>
              </w:rPr>
              <w:t>57</w:t>
            </w:r>
          </w:p>
        </w:tc>
        <w:tc>
          <w:tcPr>
            <w:tcW w:w="1116" w:type="dxa"/>
            <w:tcBorders>
              <w:top w:val="single" w:sz="4" w:space="0" w:color="auto"/>
              <w:left w:val="single" w:sz="4" w:space="0" w:color="auto"/>
              <w:bottom w:val="single" w:sz="4" w:space="0" w:color="auto"/>
              <w:right w:val="single" w:sz="4" w:space="0" w:color="auto"/>
            </w:tcBorders>
            <w:hideMark/>
          </w:tcPr>
          <w:p w14:paraId="0F458BBD" w14:textId="77777777" w:rsidR="00144801" w:rsidRPr="00C03821" w:rsidRDefault="00144801">
            <w:pPr>
              <w:jc w:val="center"/>
              <w:rPr>
                <w:rFonts w:cs="Arial"/>
                <w:i/>
                <w:iCs/>
                <w:sz w:val="20"/>
                <w:szCs w:val="20"/>
                <w:lang w:val="es-ES"/>
              </w:rPr>
            </w:pPr>
            <w:r w:rsidRPr="00C03821">
              <w:rPr>
                <w:rFonts w:cs="Arial"/>
                <w:i/>
                <w:iCs/>
                <w:sz w:val="20"/>
                <w:szCs w:val="20"/>
                <w:lang w:val="es-ES"/>
              </w:rPr>
              <w:t>1660</w:t>
            </w:r>
          </w:p>
        </w:tc>
      </w:tr>
      <w:tr w:rsidR="00144801" w:rsidRPr="00C03821" w14:paraId="245AFEC3" w14:textId="77777777" w:rsidTr="00144801">
        <w:trPr>
          <w:trHeight w:val="47"/>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D5ADBC1" w14:textId="77777777" w:rsidR="00144801" w:rsidRPr="00C03821" w:rsidRDefault="00144801">
            <w:pPr>
              <w:rPr>
                <w:rFonts w:cs="Arial"/>
                <w:i/>
                <w:iCs/>
                <w:sz w:val="20"/>
                <w:szCs w:val="20"/>
                <w:lang w:val="es-ES"/>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41AD4A9D" w14:textId="77777777" w:rsidR="00144801" w:rsidRPr="00C03821" w:rsidRDefault="00144801">
            <w:pPr>
              <w:rPr>
                <w:rFonts w:cs="Arial"/>
                <w:i/>
                <w:iCs/>
                <w:sz w:val="20"/>
                <w:szCs w:val="20"/>
                <w:lang w:val="es-ES"/>
              </w:rPr>
            </w:pPr>
          </w:p>
        </w:tc>
        <w:tc>
          <w:tcPr>
            <w:tcW w:w="1294" w:type="dxa"/>
            <w:tcBorders>
              <w:top w:val="single" w:sz="4" w:space="0" w:color="auto"/>
              <w:left w:val="single" w:sz="4" w:space="0" w:color="auto"/>
              <w:bottom w:val="single" w:sz="4" w:space="0" w:color="auto"/>
              <w:right w:val="single" w:sz="4" w:space="0" w:color="auto"/>
            </w:tcBorders>
            <w:hideMark/>
          </w:tcPr>
          <w:p w14:paraId="30143829" w14:textId="77777777" w:rsidR="00144801" w:rsidRPr="00C03821" w:rsidRDefault="00144801">
            <w:pPr>
              <w:jc w:val="center"/>
              <w:rPr>
                <w:rFonts w:cs="Arial"/>
                <w:i/>
                <w:iCs/>
                <w:sz w:val="20"/>
                <w:szCs w:val="20"/>
                <w:lang w:val="es-ES"/>
              </w:rPr>
            </w:pPr>
            <w:r w:rsidRPr="00C03821">
              <w:rPr>
                <w:rFonts w:cs="Arial"/>
                <w:i/>
                <w:iCs/>
                <w:sz w:val="20"/>
                <w:szCs w:val="20"/>
                <w:lang w:val="es-ES"/>
              </w:rPr>
              <w:t>MICROBUS</w:t>
            </w:r>
          </w:p>
        </w:tc>
        <w:tc>
          <w:tcPr>
            <w:tcW w:w="905" w:type="dxa"/>
            <w:tcBorders>
              <w:top w:val="single" w:sz="4" w:space="0" w:color="auto"/>
              <w:left w:val="single" w:sz="4" w:space="0" w:color="auto"/>
              <w:bottom w:val="single" w:sz="4" w:space="0" w:color="auto"/>
              <w:right w:val="single" w:sz="4" w:space="0" w:color="auto"/>
            </w:tcBorders>
            <w:hideMark/>
          </w:tcPr>
          <w:p w14:paraId="12BB4F8B" w14:textId="77777777" w:rsidR="00144801" w:rsidRPr="00C03821" w:rsidRDefault="00144801">
            <w:pPr>
              <w:jc w:val="center"/>
              <w:rPr>
                <w:rFonts w:cs="Arial"/>
                <w:i/>
                <w:iCs/>
                <w:sz w:val="20"/>
                <w:szCs w:val="20"/>
                <w:lang w:val="es-ES"/>
              </w:rPr>
            </w:pPr>
            <w:r w:rsidRPr="00C03821">
              <w:rPr>
                <w:rFonts w:cs="Arial"/>
                <w:i/>
                <w:iCs/>
                <w:sz w:val="20"/>
                <w:szCs w:val="20"/>
                <w:lang w:val="es-ES"/>
              </w:rPr>
              <w:t>THR 849</w:t>
            </w:r>
          </w:p>
        </w:tc>
        <w:tc>
          <w:tcPr>
            <w:tcW w:w="1094" w:type="dxa"/>
            <w:tcBorders>
              <w:top w:val="single" w:sz="4" w:space="0" w:color="auto"/>
              <w:left w:val="single" w:sz="4" w:space="0" w:color="auto"/>
              <w:bottom w:val="single" w:sz="4" w:space="0" w:color="auto"/>
              <w:right w:val="single" w:sz="4" w:space="0" w:color="auto"/>
            </w:tcBorders>
            <w:hideMark/>
          </w:tcPr>
          <w:p w14:paraId="36E74863" w14:textId="77777777" w:rsidR="00144801" w:rsidRPr="00C03821" w:rsidRDefault="00144801">
            <w:pPr>
              <w:jc w:val="center"/>
              <w:rPr>
                <w:rFonts w:cs="Arial"/>
                <w:i/>
                <w:iCs/>
                <w:sz w:val="20"/>
                <w:szCs w:val="20"/>
                <w:lang w:val="es-ES"/>
              </w:rPr>
            </w:pPr>
            <w:r w:rsidRPr="00C03821">
              <w:rPr>
                <w:rFonts w:cs="Arial"/>
                <w:i/>
                <w:iCs/>
                <w:sz w:val="20"/>
                <w:szCs w:val="20"/>
                <w:lang w:val="es-ES"/>
              </w:rPr>
              <w:t>2012</w:t>
            </w:r>
          </w:p>
        </w:tc>
        <w:tc>
          <w:tcPr>
            <w:tcW w:w="639" w:type="dxa"/>
            <w:tcBorders>
              <w:top w:val="single" w:sz="4" w:space="0" w:color="auto"/>
              <w:left w:val="single" w:sz="4" w:space="0" w:color="auto"/>
              <w:bottom w:val="single" w:sz="4" w:space="0" w:color="auto"/>
              <w:right w:val="single" w:sz="4" w:space="0" w:color="auto"/>
            </w:tcBorders>
            <w:hideMark/>
          </w:tcPr>
          <w:p w14:paraId="61D0BCFA" w14:textId="77777777" w:rsidR="00144801" w:rsidRPr="00C03821" w:rsidRDefault="00144801">
            <w:pPr>
              <w:jc w:val="center"/>
              <w:rPr>
                <w:rFonts w:cs="Arial"/>
                <w:i/>
                <w:iCs/>
                <w:sz w:val="20"/>
                <w:szCs w:val="20"/>
                <w:lang w:val="es-ES"/>
              </w:rPr>
            </w:pPr>
            <w:r w:rsidRPr="00C03821">
              <w:rPr>
                <w:rFonts w:cs="Arial"/>
                <w:i/>
                <w:iCs/>
                <w:sz w:val="20"/>
                <w:szCs w:val="20"/>
                <w:lang w:val="es-ES"/>
              </w:rPr>
              <w:t>19</w:t>
            </w:r>
          </w:p>
        </w:tc>
        <w:tc>
          <w:tcPr>
            <w:tcW w:w="1116" w:type="dxa"/>
            <w:tcBorders>
              <w:top w:val="single" w:sz="4" w:space="0" w:color="auto"/>
              <w:left w:val="single" w:sz="4" w:space="0" w:color="auto"/>
              <w:bottom w:val="single" w:sz="4" w:space="0" w:color="auto"/>
              <w:right w:val="single" w:sz="4" w:space="0" w:color="auto"/>
            </w:tcBorders>
            <w:hideMark/>
          </w:tcPr>
          <w:p w14:paraId="1FEEB9CF"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4AA5E021" w14:textId="77777777" w:rsidTr="00144801">
        <w:trPr>
          <w:trHeight w:val="47"/>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1EC3A08" w14:textId="77777777" w:rsidR="00144801" w:rsidRPr="00C03821" w:rsidRDefault="00144801">
            <w:pPr>
              <w:rPr>
                <w:rFonts w:cs="Arial"/>
                <w:i/>
                <w:iCs/>
                <w:sz w:val="20"/>
                <w:szCs w:val="20"/>
                <w:lang w:val="es-ES"/>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6E7B31C6" w14:textId="77777777" w:rsidR="00144801" w:rsidRPr="00C03821" w:rsidRDefault="00144801">
            <w:pPr>
              <w:rPr>
                <w:rFonts w:cs="Arial"/>
                <w:i/>
                <w:iCs/>
                <w:sz w:val="20"/>
                <w:szCs w:val="20"/>
                <w:lang w:val="es-ES"/>
              </w:rPr>
            </w:pPr>
          </w:p>
        </w:tc>
        <w:tc>
          <w:tcPr>
            <w:tcW w:w="1294" w:type="dxa"/>
            <w:tcBorders>
              <w:top w:val="single" w:sz="4" w:space="0" w:color="auto"/>
              <w:left w:val="single" w:sz="4" w:space="0" w:color="auto"/>
              <w:bottom w:val="single" w:sz="4" w:space="0" w:color="auto"/>
              <w:right w:val="single" w:sz="4" w:space="0" w:color="auto"/>
            </w:tcBorders>
            <w:hideMark/>
          </w:tcPr>
          <w:p w14:paraId="07317637" w14:textId="77777777" w:rsidR="00144801" w:rsidRPr="00C03821" w:rsidRDefault="00144801">
            <w:pPr>
              <w:jc w:val="center"/>
              <w:rPr>
                <w:rFonts w:cs="Arial"/>
                <w:i/>
                <w:iCs/>
                <w:sz w:val="20"/>
                <w:szCs w:val="20"/>
                <w:lang w:val="es-ES"/>
              </w:rPr>
            </w:pPr>
            <w:r w:rsidRPr="00C03821">
              <w:rPr>
                <w:rFonts w:cs="Arial"/>
                <w:i/>
                <w:iCs/>
                <w:sz w:val="20"/>
                <w:szCs w:val="20"/>
                <w:lang w:val="es-ES"/>
              </w:rPr>
              <w:t>MICROBUS</w:t>
            </w:r>
          </w:p>
        </w:tc>
        <w:tc>
          <w:tcPr>
            <w:tcW w:w="905" w:type="dxa"/>
            <w:tcBorders>
              <w:top w:val="single" w:sz="4" w:space="0" w:color="auto"/>
              <w:left w:val="single" w:sz="4" w:space="0" w:color="auto"/>
              <w:bottom w:val="single" w:sz="4" w:space="0" w:color="auto"/>
              <w:right w:val="single" w:sz="4" w:space="0" w:color="auto"/>
            </w:tcBorders>
            <w:hideMark/>
          </w:tcPr>
          <w:p w14:paraId="0F90C412" w14:textId="77777777" w:rsidR="00144801" w:rsidRPr="00C03821" w:rsidRDefault="00144801">
            <w:pPr>
              <w:jc w:val="center"/>
              <w:rPr>
                <w:rFonts w:cs="Arial"/>
                <w:i/>
                <w:iCs/>
                <w:sz w:val="20"/>
                <w:szCs w:val="20"/>
                <w:lang w:val="es-ES"/>
              </w:rPr>
            </w:pPr>
            <w:r w:rsidRPr="00C03821">
              <w:rPr>
                <w:rFonts w:cs="Arial"/>
                <w:i/>
                <w:iCs/>
                <w:sz w:val="20"/>
                <w:szCs w:val="20"/>
                <w:lang w:val="es-ES"/>
              </w:rPr>
              <w:t>TZZ 018</w:t>
            </w:r>
          </w:p>
        </w:tc>
        <w:tc>
          <w:tcPr>
            <w:tcW w:w="1094" w:type="dxa"/>
            <w:tcBorders>
              <w:top w:val="single" w:sz="4" w:space="0" w:color="auto"/>
              <w:left w:val="single" w:sz="4" w:space="0" w:color="auto"/>
              <w:bottom w:val="single" w:sz="4" w:space="0" w:color="auto"/>
              <w:right w:val="single" w:sz="4" w:space="0" w:color="auto"/>
            </w:tcBorders>
            <w:hideMark/>
          </w:tcPr>
          <w:p w14:paraId="3FBEA0D5" w14:textId="77777777" w:rsidR="00144801" w:rsidRPr="00C03821" w:rsidRDefault="00144801">
            <w:pPr>
              <w:jc w:val="center"/>
              <w:rPr>
                <w:rFonts w:cs="Arial"/>
                <w:i/>
                <w:iCs/>
                <w:sz w:val="20"/>
                <w:szCs w:val="20"/>
                <w:lang w:val="es-ES"/>
              </w:rPr>
            </w:pPr>
            <w:r w:rsidRPr="00C03821">
              <w:rPr>
                <w:rFonts w:cs="Arial"/>
                <w:i/>
                <w:iCs/>
                <w:sz w:val="20"/>
                <w:szCs w:val="20"/>
                <w:lang w:val="es-ES"/>
              </w:rPr>
              <w:t>2013</w:t>
            </w:r>
          </w:p>
        </w:tc>
        <w:tc>
          <w:tcPr>
            <w:tcW w:w="639" w:type="dxa"/>
            <w:tcBorders>
              <w:top w:val="single" w:sz="4" w:space="0" w:color="auto"/>
              <w:left w:val="single" w:sz="4" w:space="0" w:color="auto"/>
              <w:bottom w:val="single" w:sz="4" w:space="0" w:color="auto"/>
              <w:right w:val="single" w:sz="4" w:space="0" w:color="auto"/>
            </w:tcBorders>
            <w:hideMark/>
          </w:tcPr>
          <w:p w14:paraId="0F2CF15C" w14:textId="77777777" w:rsidR="00144801" w:rsidRPr="00C03821" w:rsidRDefault="00144801">
            <w:pPr>
              <w:jc w:val="center"/>
              <w:rPr>
                <w:rFonts w:cs="Arial"/>
                <w:i/>
                <w:iCs/>
                <w:sz w:val="20"/>
                <w:szCs w:val="20"/>
                <w:lang w:val="es-ES"/>
              </w:rPr>
            </w:pPr>
            <w:r w:rsidRPr="00C03821">
              <w:rPr>
                <w:rFonts w:cs="Arial"/>
                <w:i/>
                <w:iCs/>
                <w:sz w:val="20"/>
                <w:szCs w:val="20"/>
                <w:lang w:val="es-ES"/>
              </w:rPr>
              <w:t>19</w:t>
            </w:r>
          </w:p>
        </w:tc>
        <w:tc>
          <w:tcPr>
            <w:tcW w:w="1116" w:type="dxa"/>
            <w:tcBorders>
              <w:top w:val="single" w:sz="4" w:space="0" w:color="auto"/>
              <w:left w:val="single" w:sz="4" w:space="0" w:color="auto"/>
              <w:bottom w:val="single" w:sz="4" w:space="0" w:color="auto"/>
              <w:right w:val="single" w:sz="4" w:space="0" w:color="auto"/>
            </w:tcBorders>
            <w:hideMark/>
          </w:tcPr>
          <w:p w14:paraId="4A341211"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235FC9CD" w14:textId="77777777" w:rsidTr="00144801">
        <w:trPr>
          <w:trHeight w:val="71"/>
          <w:jc w:val="center"/>
        </w:trPr>
        <w:tc>
          <w:tcPr>
            <w:tcW w:w="1560" w:type="dxa"/>
            <w:vMerge w:val="restart"/>
            <w:tcBorders>
              <w:top w:val="single" w:sz="4" w:space="0" w:color="auto"/>
              <w:left w:val="single" w:sz="4" w:space="0" w:color="auto"/>
              <w:bottom w:val="single" w:sz="4" w:space="0" w:color="auto"/>
              <w:right w:val="single" w:sz="4" w:space="0" w:color="auto"/>
            </w:tcBorders>
            <w:hideMark/>
          </w:tcPr>
          <w:p w14:paraId="5894368A" w14:textId="77777777" w:rsidR="00144801" w:rsidRPr="00C03821" w:rsidRDefault="00144801">
            <w:pPr>
              <w:jc w:val="center"/>
              <w:rPr>
                <w:rFonts w:cs="Arial"/>
                <w:i/>
                <w:iCs/>
                <w:sz w:val="20"/>
                <w:szCs w:val="20"/>
                <w:lang w:val="es-ES"/>
              </w:rPr>
            </w:pPr>
            <w:r w:rsidRPr="00C03821">
              <w:rPr>
                <w:rFonts w:cs="Arial"/>
                <w:i/>
                <w:iCs/>
                <w:sz w:val="20"/>
                <w:szCs w:val="20"/>
                <w:lang w:val="es-ES"/>
              </w:rPr>
              <w:t>GRAMINEA</w:t>
            </w:r>
          </w:p>
        </w:tc>
        <w:tc>
          <w:tcPr>
            <w:tcW w:w="1845" w:type="dxa"/>
            <w:vMerge w:val="restart"/>
            <w:tcBorders>
              <w:top w:val="single" w:sz="4" w:space="0" w:color="auto"/>
              <w:left w:val="single" w:sz="4" w:space="0" w:color="auto"/>
              <w:bottom w:val="single" w:sz="4" w:space="0" w:color="auto"/>
              <w:right w:val="single" w:sz="4" w:space="0" w:color="auto"/>
            </w:tcBorders>
            <w:hideMark/>
          </w:tcPr>
          <w:p w14:paraId="48FD4332" w14:textId="77777777" w:rsidR="00144801" w:rsidRPr="00C03821" w:rsidRDefault="00144801">
            <w:pPr>
              <w:jc w:val="center"/>
              <w:rPr>
                <w:rFonts w:cs="Arial"/>
                <w:i/>
                <w:iCs/>
                <w:sz w:val="20"/>
                <w:szCs w:val="20"/>
                <w:lang w:val="es-ES"/>
              </w:rPr>
            </w:pPr>
            <w:r w:rsidRPr="00C03821">
              <w:rPr>
                <w:rFonts w:cs="Arial"/>
                <w:i/>
                <w:iCs/>
                <w:sz w:val="20"/>
                <w:szCs w:val="20"/>
                <w:lang w:val="es-ES"/>
              </w:rPr>
              <w:t>75</w:t>
            </w:r>
          </w:p>
        </w:tc>
        <w:tc>
          <w:tcPr>
            <w:tcW w:w="1294" w:type="dxa"/>
            <w:tcBorders>
              <w:top w:val="single" w:sz="4" w:space="0" w:color="auto"/>
              <w:left w:val="single" w:sz="4" w:space="0" w:color="auto"/>
              <w:bottom w:val="single" w:sz="4" w:space="0" w:color="auto"/>
              <w:right w:val="single" w:sz="4" w:space="0" w:color="auto"/>
            </w:tcBorders>
            <w:hideMark/>
          </w:tcPr>
          <w:p w14:paraId="3707A0B1" w14:textId="77777777" w:rsidR="00144801" w:rsidRPr="00C03821" w:rsidRDefault="00144801">
            <w:pPr>
              <w:jc w:val="center"/>
              <w:rPr>
                <w:rFonts w:cs="Arial"/>
                <w:i/>
                <w:iCs/>
                <w:sz w:val="20"/>
                <w:szCs w:val="20"/>
                <w:lang w:val="es-ES"/>
              </w:rPr>
            </w:pPr>
            <w:r w:rsidRPr="00C03821">
              <w:rPr>
                <w:rFonts w:cs="Arial"/>
                <w:i/>
                <w:iCs/>
                <w:sz w:val="20"/>
                <w:szCs w:val="20"/>
                <w:lang w:val="es-ES"/>
              </w:rPr>
              <w:t>BUS</w:t>
            </w:r>
          </w:p>
        </w:tc>
        <w:tc>
          <w:tcPr>
            <w:tcW w:w="905" w:type="dxa"/>
            <w:tcBorders>
              <w:top w:val="single" w:sz="4" w:space="0" w:color="auto"/>
              <w:left w:val="single" w:sz="4" w:space="0" w:color="auto"/>
              <w:bottom w:val="single" w:sz="4" w:space="0" w:color="auto"/>
              <w:right w:val="single" w:sz="4" w:space="0" w:color="auto"/>
            </w:tcBorders>
            <w:hideMark/>
          </w:tcPr>
          <w:p w14:paraId="3AAC83BD" w14:textId="77777777" w:rsidR="00144801" w:rsidRPr="00C03821" w:rsidRDefault="00144801">
            <w:pPr>
              <w:jc w:val="center"/>
              <w:rPr>
                <w:rFonts w:cs="Arial"/>
                <w:i/>
                <w:iCs/>
                <w:sz w:val="20"/>
                <w:szCs w:val="20"/>
                <w:lang w:val="es-ES"/>
              </w:rPr>
            </w:pPr>
            <w:r w:rsidRPr="00C03821">
              <w:rPr>
                <w:rFonts w:cs="Arial"/>
                <w:i/>
                <w:iCs/>
                <w:sz w:val="20"/>
                <w:szCs w:val="20"/>
                <w:lang w:val="es-ES"/>
              </w:rPr>
              <w:t>WHN 590</w:t>
            </w:r>
          </w:p>
        </w:tc>
        <w:tc>
          <w:tcPr>
            <w:tcW w:w="1094" w:type="dxa"/>
            <w:tcBorders>
              <w:top w:val="single" w:sz="4" w:space="0" w:color="auto"/>
              <w:left w:val="single" w:sz="4" w:space="0" w:color="auto"/>
              <w:bottom w:val="single" w:sz="4" w:space="0" w:color="auto"/>
              <w:right w:val="single" w:sz="4" w:space="0" w:color="auto"/>
            </w:tcBorders>
            <w:hideMark/>
          </w:tcPr>
          <w:p w14:paraId="0746B08C" w14:textId="77777777" w:rsidR="00144801" w:rsidRPr="00C03821" w:rsidRDefault="00144801">
            <w:pPr>
              <w:jc w:val="center"/>
              <w:rPr>
                <w:rFonts w:cs="Arial"/>
                <w:i/>
                <w:iCs/>
                <w:sz w:val="20"/>
                <w:szCs w:val="20"/>
                <w:lang w:val="es-ES"/>
              </w:rPr>
            </w:pPr>
            <w:r w:rsidRPr="00C03821">
              <w:rPr>
                <w:rFonts w:cs="Arial"/>
                <w:i/>
                <w:iCs/>
                <w:sz w:val="20"/>
                <w:szCs w:val="20"/>
                <w:lang w:val="es-ES"/>
              </w:rPr>
              <w:t>2008</w:t>
            </w:r>
          </w:p>
        </w:tc>
        <w:tc>
          <w:tcPr>
            <w:tcW w:w="639" w:type="dxa"/>
            <w:tcBorders>
              <w:top w:val="single" w:sz="4" w:space="0" w:color="auto"/>
              <w:left w:val="single" w:sz="4" w:space="0" w:color="auto"/>
              <w:bottom w:val="single" w:sz="4" w:space="0" w:color="auto"/>
              <w:right w:val="single" w:sz="4" w:space="0" w:color="auto"/>
            </w:tcBorders>
            <w:hideMark/>
          </w:tcPr>
          <w:p w14:paraId="3DEF97E4" w14:textId="77777777" w:rsidR="00144801" w:rsidRPr="00C03821" w:rsidRDefault="00144801">
            <w:pPr>
              <w:jc w:val="center"/>
              <w:rPr>
                <w:rFonts w:cs="Arial"/>
                <w:i/>
                <w:iCs/>
                <w:sz w:val="20"/>
                <w:szCs w:val="20"/>
                <w:lang w:val="es-ES"/>
              </w:rPr>
            </w:pPr>
            <w:r w:rsidRPr="00C03821">
              <w:rPr>
                <w:rFonts w:cs="Arial"/>
                <w:i/>
                <w:iCs/>
                <w:sz w:val="20"/>
                <w:szCs w:val="20"/>
                <w:lang w:val="es-ES"/>
              </w:rPr>
              <w:t>58</w:t>
            </w:r>
          </w:p>
        </w:tc>
        <w:tc>
          <w:tcPr>
            <w:tcW w:w="1116" w:type="dxa"/>
            <w:tcBorders>
              <w:top w:val="single" w:sz="4" w:space="0" w:color="auto"/>
              <w:left w:val="single" w:sz="4" w:space="0" w:color="auto"/>
              <w:bottom w:val="single" w:sz="4" w:space="0" w:color="auto"/>
              <w:right w:val="single" w:sz="4" w:space="0" w:color="auto"/>
            </w:tcBorders>
            <w:hideMark/>
          </w:tcPr>
          <w:p w14:paraId="2BA2E60A" w14:textId="77777777" w:rsidR="00144801" w:rsidRPr="00C03821" w:rsidRDefault="00144801">
            <w:pPr>
              <w:jc w:val="center"/>
              <w:rPr>
                <w:rFonts w:cs="Arial"/>
                <w:i/>
                <w:iCs/>
                <w:sz w:val="20"/>
                <w:szCs w:val="20"/>
                <w:lang w:val="es-ES"/>
              </w:rPr>
            </w:pPr>
            <w:r w:rsidRPr="00C03821">
              <w:rPr>
                <w:rFonts w:cs="Arial"/>
                <w:i/>
                <w:iCs/>
                <w:sz w:val="20"/>
                <w:szCs w:val="20"/>
                <w:lang w:val="es-ES"/>
              </w:rPr>
              <w:t>1590</w:t>
            </w:r>
          </w:p>
        </w:tc>
      </w:tr>
      <w:tr w:rsidR="00144801" w:rsidRPr="00C03821" w14:paraId="0906F796" w14:textId="77777777" w:rsidTr="00144801">
        <w:trPr>
          <w:trHeight w:val="70"/>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CCD91D8" w14:textId="77777777" w:rsidR="00144801" w:rsidRPr="00C03821" w:rsidRDefault="00144801">
            <w:pPr>
              <w:rPr>
                <w:rFonts w:cs="Arial"/>
                <w:i/>
                <w:iCs/>
                <w:sz w:val="20"/>
                <w:szCs w:val="20"/>
                <w:lang w:val="es-ES"/>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6560D32C" w14:textId="77777777" w:rsidR="00144801" w:rsidRPr="00C03821" w:rsidRDefault="00144801">
            <w:pPr>
              <w:rPr>
                <w:rFonts w:cs="Arial"/>
                <w:i/>
                <w:iCs/>
                <w:sz w:val="20"/>
                <w:szCs w:val="20"/>
                <w:lang w:val="es-ES"/>
              </w:rPr>
            </w:pPr>
          </w:p>
        </w:tc>
        <w:tc>
          <w:tcPr>
            <w:tcW w:w="1294" w:type="dxa"/>
            <w:tcBorders>
              <w:top w:val="single" w:sz="4" w:space="0" w:color="auto"/>
              <w:left w:val="single" w:sz="4" w:space="0" w:color="auto"/>
              <w:bottom w:val="single" w:sz="4" w:space="0" w:color="auto"/>
              <w:right w:val="single" w:sz="4" w:space="0" w:color="auto"/>
            </w:tcBorders>
            <w:hideMark/>
          </w:tcPr>
          <w:p w14:paraId="4E9238AB" w14:textId="77777777" w:rsidR="00144801" w:rsidRPr="00C03821" w:rsidRDefault="00144801">
            <w:pPr>
              <w:jc w:val="center"/>
              <w:rPr>
                <w:rFonts w:cs="Arial"/>
                <w:i/>
                <w:iCs/>
                <w:sz w:val="20"/>
                <w:szCs w:val="20"/>
                <w:lang w:val="es-ES"/>
              </w:rPr>
            </w:pPr>
            <w:r w:rsidRPr="00C03821">
              <w:rPr>
                <w:rFonts w:cs="Arial"/>
                <w:i/>
                <w:iCs/>
                <w:sz w:val="20"/>
                <w:szCs w:val="20"/>
                <w:lang w:val="es-ES"/>
              </w:rPr>
              <w:t>MICROBUS</w:t>
            </w:r>
          </w:p>
        </w:tc>
        <w:tc>
          <w:tcPr>
            <w:tcW w:w="905" w:type="dxa"/>
            <w:tcBorders>
              <w:top w:val="single" w:sz="4" w:space="0" w:color="auto"/>
              <w:left w:val="single" w:sz="4" w:space="0" w:color="auto"/>
              <w:bottom w:val="single" w:sz="4" w:space="0" w:color="auto"/>
              <w:right w:val="single" w:sz="4" w:space="0" w:color="auto"/>
            </w:tcBorders>
            <w:hideMark/>
          </w:tcPr>
          <w:p w14:paraId="5A94D15C" w14:textId="77777777" w:rsidR="00144801" w:rsidRPr="00C03821" w:rsidRDefault="00144801">
            <w:pPr>
              <w:jc w:val="center"/>
              <w:rPr>
                <w:rFonts w:cs="Arial"/>
                <w:i/>
                <w:iCs/>
                <w:sz w:val="20"/>
                <w:szCs w:val="20"/>
                <w:lang w:val="es-ES"/>
              </w:rPr>
            </w:pPr>
            <w:r w:rsidRPr="00C03821">
              <w:rPr>
                <w:rFonts w:cs="Arial"/>
                <w:i/>
                <w:iCs/>
                <w:sz w:val="20"/>
                <w:szCs w:val="20"/>
                <w:lang w:val="es-ES"/>
              </w:rPr>
              <w:t>WHN 777</w:t>
            </w:r>
          </w:p>
        </w:tc>
        <w:tc>
          <w:tcPr>
            <w:tcW w:w="1094" w:type="dxa"/>
            <w:tcBorders>
              <w:top w:val="single" w:sz="4" w:space="0" w:color="auto"/>
              <w:left w:val="single" w:sz="4" w:space="0" w:color="auto"/>
              <w:bottom w:val="single" w:sz="4" w:space="0" w:color="auto"/>
              <w:right w:val="single" w:sz="4" w:space="0" w:color="auto"/>
            </w:tcBorders>
            <w:hideMark/>
          </w:tcPr>
          <w:p w14:paraId="1A309D14" w14:textId="77777777" w:rsidR="00144801" w:rsidRPr="00C03821" w:rsidRDefault="00144801">
            <w:pPr>
              <w:jc w:val="center"/>
              <w:rPr>
                <w:rFonts w:cs="Arial"/>
                <w:i/>
                <w:iCs/>
                <w:sz w:val="20"/>
                <w:szCs w:val="20"/>
                <w:lang w:val="es-ES"/>
              </w:rPr>
            </w:pPr>
            <w:r w:rsidRPr="00C03821">
              <w:rPr>
                <w:rFonts w:cs="Arial"/>
                <w:i/>
                <w:iCs/>
                <w:sz w:val="20"/>
                <w:szCs w:val="20"/>
                <w:lang w:val="es-ES"/>
              </w:rPr>
              <w:t>2009</w:t>
            </w:r>
          </w:p>
        </w:tc>
        <w:tc>
          <w:tcPr>
            <w:tcW w:w="639" w:type="dxa"/>
            <w:tcBorders>
              <w:top w:val="single" w:sz="4" w:space="0" w:color="auto"/>
              <w:left w:val="single" w:sz="4" w:space="0" w:color="auto"/>
              <w:bottom w:val="single" w:sz="4" w:space="0" w:color="auto"/>
              <w:right w:val="single" w:sz="4" w:space="0" w:color="auto"/>
            </w:tcBorders>
            <w:hideMark/>
          </w:tcPr>
          <w:p w14:paraId="5606B5E5" w14:textId="77777777" w:rsidR="00144801" w:rsidRPr="00C03821" w:rsidRDefault="00144801">
            <w:pPr>
              <w:jc w:val="center"/>
              <w:rPr>
                <w:rFonts w:cs="Arial"/>
                <w:i/>
                <w:iCs/>
                <w:sz w:val="20"/>
                <w:szCs w:val="20"/>
                <w:lang w:val="es-ES"/>
              </w:rPr>
            </w:pPr>
            <w:r w:rsidRPr="00C03821">
              <w:rPr>
                <w:rFonts w:cs="Arial"/>
                <w:i/>
                <w:iCs/>
                <w:sz w:val="20"/>
                <w:szCs w:val="20"/>
                <w:lang w:val="es-ES"/>
              </w:rPr>
              <w:t>17</w:t>
            </w:r>
          </w:p>
        </w:tc>
        <w:tc>
          <w:tcPr>
            <w:tcW w:w="1116" w:type="dxa"/>
            <w:tcBorders>
              <w:top w:val="single" w:sz="4" w:space="0" w:color="auto"/>
              <w:left w:val="single" w:sz="4" w:space="0" w:color="auto"/>
              <w:bottom w:val="single" w:sz="4" w:space="0" w:color="auto"/>
              <w:right w:val="single" w:sz="4" w:space="0" w:color="auto"/>
            </w:tcBorders>
            <w:hideMark/>
          </w:tcPr>
          <w:p w14:paraId="5A7D03C8" w14:textId="77777777" w:rsidR="00144801" w:rsidRPr="00C03821" w:rsidRDefault="00144801">
            <w:pPr>
              <w:jc w:val="center"/>
              <w:rPr>
                <w:rFonts w:cs="Arial"/>
                <w:i/>
                <w:iCs/>
                <w:sz w:val="20"/>
                <w:szCs w:val="20"/>
                <w:lang w:val="es-ES"/>
              </w:rPr>
            </w:pPr>
            <w:r w:rsidRPr="00C03821">
              <w:rPr>
                <w:rFonts w:cs="Arial"/>
                <w:i/>
                <w:iCs/>
                <w:sz w:val="20"/>
                <w:szCs w:val="20"/>
                <w:lang w:val="es-ES"/>
              </w:rPr>
              <w:t>263</w:t>
            </w:r>
          </w:p>
        </w:tc>
      </w:tr>
      <w:tr w:rsidR="00144801" w:rsidRPr="00C03821" w14:paraId="19733416" w14:textId="77777777" w:rsidTr="00144801">
        <w:trPr>
          <w:jc w:val="center"/>
        </w:trPr>
        <w:tc>
          <w:tcPr>
            <w:tcW w:w="1560" w:type="dxa"/>
            <w:tcBorders>
              <w:top w:val="single" w:sz="4" w:space="0" w:color="auto"/>
              <w:left w:val="single" w:sz="4" w:space="0" w:color="auto"/>
              <w:bottom w:val="single" w:sz="4" w:space="0" w:color="auto"/>
              <w:right w:val="single" w:sz="4" w:space="0" w:color="auto"/>
            </w:tcBorders>
            <w:hideMark/>
          </w:tcPr>
          <w:p w14:paraId="6B54E67E" w14:textId="77777777" w:rsidR="00144801" w:rsidRPr="00C03821" w:rsidRDefault="00144801">
            <w:pPr>
              <w:jc w:val="center"/>
              <w:rPr>
                <w:rFonts w:cs="Arial"/>
                <w:i/>
                <w:iCs/>
                <w:sz w:val="20"/>
                <w:szCs w:val="20"/>
                <w:lang w:val="es-ES"/>
              </w:rPr>
            </w:pPr>
            <w:r w:rsidRPr="00C03821">
              <w:rPr>
                <w:rFonts w:cs="Arial"/>
                <w:i/>
                <w:iCs/>
                <w:sz w:val="20"/>
                <w:szCs w:val="20"/>
                <w:lang w:val="es-ES"/>
              </w:rPr>
              <w:t>ALTAMIRA</w:t>
            </w:r>
          </w:p>
        </w:tc>
        <w:tc>
          <w:tcPr>
            <w:tcW w:w="1845" w:type="dxa"/>
            <w:tcBorders>
              <w:top w:val="single" w:sz="4" w:space="0" w:color="auto"/>
              <w:left w:val="single" w:sz="4" w:space="0" w:color="auto"/>
              <w:bottom w:val="single" w:sz="4" w:space="0" w:color="auto"/>
              <w:right w:val="single" w:sz="4" w:space="0" w:color="auto"/>
            </w:tcBorders>
            <w:hideMark/>
          </w:tcPr>
          <w:p w14:paraId="331B6809" w14:textId="77777777" w:rsidR="00144801" w:rsidRPr="00C03821" w:rsidRDefault="00144801">
            <w:pPr>
              <w:jc w:val="center"/>
              <w:rPr>
                <w:rFonts w:cs="Arial"/>
                <w:i/>
                <w:iCs/>
                <w:sz w:val="20"/>
                <w:szCs w:val="20"/>
                <w:lang w:val="es-ES"/>
              </w:rPr>
            </w:pPr>
            <w:r w:rsidRPr="00C03821">
              <w:rPr>
                <w:rFonts w:cs="Arial"/>
                <w:i/>
                <w:iCs/>
                <w:sz w:val="20"/>
                <w:szCs w:val="20"/>
                <w:lang w:val="es-ES"/>
              </w:rPr>
              <w:t>29</w:t>
            </w:r>
          </w:p>
        </w:tc>
        <w:tc>
          <w:tcPr>
            <w:tcW w:w="1294" w:type="dxa"/>
            <w:tcBorders>
              <w:top w:val="single" w:sz="4" w:space="0" w:color="auto"/>
              <w:left w:val="single" w:sz="4" w:space="0" w:color="auto"/>
              <w:bottom w:val="single" w:sz="4" w:space="0" w:color="auto"/>
              <w:right w:val="single" w:sz="4" w:space="0" w:color="auto"/>
            </w:tcBorders>
            <w:hideMark/>
          </w:tcPr>
          <w:p w14:paraId="3D72E947" w14:textId="77777777" w:rsidR="00144801" w:rsidRPr="00C03821" w:rsidRDefault="00144801">
            <w:pPr>
              <w:jc w:val="center"/>
              <w:rPr>
                <w:rFonts w:cs="Arial"/>
                <w:i/>
                <w:iCs/>
                <w:sz w:val="20"/>
                <w:szCs w:val="20"/>
                <w:lang w:val="es-ES"/>
              </w:rPr>
            </w:pPr>
            <w:r w:rsidRPr="00C03821">
              <w:rPr>
                <w:rFonts w:cs="Arial"/>
                <w:i/>
                <w:iCs/>
                <w:sz w:val="20"/>
                <w:szCs w:val="20"/>
                <w:lang w:val="es-ES"/>
              </w:rPr>
              <w:t>BUSETA</w:t>
            </w:r>
          </w:p>
        </w:tc>
        <w:tc>
          <w:tcPr>
            <w:tcW w:w="905" w:type="dxa"/>
            <w:tcBorders>
              <w:top w:val="single" w:sz="4" w:space="0" w:color="auto"/>
              <w:left w:val="single" w:sz="4" w:space="0" w:color="auto"/>
              <w:bottom w:val="single" w:sz="4" w:space="0" w:color="auto"/>
              <w:right w:val="single" w:sz="4" w:space="0" w:color="auto"/>
            </w:tcBorders>
            <w:hideMark/>
          </w:tcPr>
          <w:p w14:paraId="7C6C119F" w14:textId="77777777" w:rsidR="00144801" w:rsidRPr="00C03821" w:rsidRDefault="00144801">
            <w:pPr>
              <w:jc w:val="center"/>
              <w:rPr>
                <w:rFonts w:cs="Arial"/>
                <w:i/>
                <w:iCs/>
                <w:sz w:val="20"/>
                <w:szCs w:val="20"/>
                <w:lang w:val="es-ES"/>
              </w:rPr>
            </w:pPr>
            <w:r w:rsidRPr="00C03821">
              <w:rPr>
                <w:rFonts w:cs="Arial"/>
                <w:i/>
                <w:iCs/>
                <w:sz w:val="20"/>
                <w:szCs w:val="20"/>
                <w:lang w:val="es-ES"/>
              </w:rPr>
              <w:t>SJT 852</w:t>
            </w:r>
          </w:p>
        </w:tc>
        <w:tc>
          <w:tcPr>
            <w:tcW w:w="1094" w:type="dxa"/>
            <w:tcBorders>
              <w:top w:val="single" w:sz="4" w:space="0" w:color="auto"/>
              <w:left w:val="single" w:sz="4" w:space="0" w:color="auto"/>
              <w:bottom w:val="single" w:sz="4" w:space="0" w:color="auto"/>
              <w:right w:val="single" w:sz="4" w:space="0" w:color="auto"/>
            </w:tcBorders>
            <w:hideMark/>
          </w:tcPr>
          <w:p w14:paraId="58ECEFE1" w14:textId="77777777" w:rsidR="00144801" w:rsidRPr="00C03821" w:rsidRDefault="00144801">
            <w:pPr>
              <w:jc w:val="center"/>
              <w:rPr>
                <w:rFonts w:cs="Arial"/>
                <w:i/>
                <w:iCs/>
                <w:sz w:val="20"/>
                <w:szCs w:val="20"/>
                <w:lang w:val="es-ES"/>
              </w:rPr>
            </w:pPr>
            <w:r w:rsidRPr="00C03821">
              <w:rPr>
                <w:rFonts w:cs="Arial"/>
                <w:i/>
                <w:iCs/>
                <w:sz w:val="20"/>
                <w:szCs w:val="20"/>
                <w:lang w:val="es-ES"/>
              </w:rPr>
              <w:t>2009</w:t>
            </w:r>
          </w:p>
        </w:tc>
        <w:tc>
          <w:tcPr>
            <w:tcW w:w="639" w:type="dxa"/>
            <w:tcBorders>
              <w:top w:val="single" w:sz="4" w:space="0" w:color="auto"/>
              <w:left w:val="single" w:sz="4" w:space="0" w:color="auto"/>
              <w:bottom w:val="single" w:sz="4" w:space="0" w:color="auto"/>
              <w:right w:val="single" w:sz="4" w:space="0" w:color="auto"/>
            </w:tcBorders>
            <w:hideMark/>
          </w:tcPr>
          <w:p w14:paraId="14BB72F7" w14:textId="77777777" w:rsidR="00144801" w:rsidRPr="00C03821" w:rsidRDefault="00144801">
            <w:pPr>
              <w:jc w:val="center"/>
              <w:rPr>
                <w:rFonts w:cs="Arial"/>
                <w:i/>
                <w:iCs/>
                <w:sz w:val="20"/>
                <w:szCs w:val="20"/>
                <w:lang w:val="es-ES"/>
              </w:rPr>
            </w:pPr>
            <w:r w:rsidRPr="00C03821">
              <w:rPr>
                <w:rFonts w:cs="Arial"/>
                <w:i/>
                <w:iCs/>
                <w:sz w:val="20"/>
                <w:szCs w:val="20"/>
                <w:lang w:val="es-ES"/>
              </w:rPr>
              <w:t>29</w:t>
            </w:r>
          </w:p>
        </w:tc>
        <w:tc>
          <w:tcPr>
            <w:tcW w:w="1116" w:type="dxa"/>
            <w:tcBorders>
              <w:top w:val="single" w:sz="4" w:space="0" w:color="auto"/>
              <w:left w:val="single" w:sz="4" w:space="0" w:color="auto"/>
              <w:bottom w:val="single" w:sz="4" w:space="0" w:color="auto"/>
              <w:right w:val="single" w:sz="4" w:space="0" w:color="auto"/>
            </w:tcBorders>
            <w:hideMark/>
          </w:tcPr>
          <w:p w14:paraId="76363A9B" w14:textId="77777777" w:rsidR="00144801" w:rsidRPr="00C03821" w:rsidRDefault="00144801">
            <w:pPr>
              <w:jc w:val="center"/>
              <w:rPr>
                <w:rFonts w:cs="Arial"/>
                <w:i/>
                <w:iCs/>
                <w:sz w:val="20"/>
                <w:szCs w:val="20"/>
                <w:lang w:val="es-ES"/>
              </w:rPr>
            </w:pPr>
            <w:r w:rsidRPr="00C03821">
              <w:rPr>
                <w:rFonts w:cs="Arial"/>
                <w:i/>
                <w:iCs/>
                <w:sz w:val="20"/>
                <w:szCs w:val="20"/>
                <w:lang w:val="es-ES"/>
              </w:rPr>
              <w:t>752</w:t>
            </w:r>
          </w:p>
        </w:tc>
      </w:tr>
    </w:tbl>
    <w:p w14:paraId="73A1F97E" w14:textId="77777777" w:rsidR="00144801" w:rsidRPr="00C03821" w:rsidRDefault="00144801" w:rsidP="00144801">
      <w:pPr>
        <w:ind w:left="708"/>
        <w:jc w:val="center"/>
        <w:rPr>
          <w:rFonts w:ascii="Arial" w:hAnsi="Arial" w:cs="Arial"/>
          <w:i/>
          <w:iCs/>
          <w:sz w:val="20"/>
          <w:szCs w:val="20"/>
          <w:lang w:val="es-ES"/>
        </w:rPr>
      </w:pPr>
    </w:p>
    <w:tbl>
      <w:tblPr>
        <w:tblW w:w="8509" w:type="dxa"/>
        <w:jc w:val="center"/>
        <w:tblLook w:val="04A0" w:firstRow="1" w:lastRow="0" w:firstColumn="1" w:lastColumn="0" w:noHBand="0" w:noVBand="1"/>
      </w:tblPr>
      <w:tblGrid>
        <w:gridCol w:w="1372"/>
        <w:gridCol w:w="1750"/>
        <w:gridCol w:w="1510"/>
        <w:gridCol w:w="1028"/>
        <w:gridCol w:w="1094"/>
        <w:gridCol w:w="639"/>
        <w:gridCol w:w="1116"/>
      </w:tblGrid>
      <w:tr w:rsidR="00144801" w:rsidRPr="00C03821" w14:paraId="584559F2" w14:textId="77777777" w:rsidTr="00144801">
        <w:trPr>
          <w:gridAfter w:val="5"/>
          <w:wAfter w:w="5387" w:type="dxa"/>
          <w:jc w:val="center"/>
        </w:trPr>
        <w:tc>
          <w:tcPr>
            <w:tcW w:w="3122" w:type="dxa"/>
            <w:gridSpan w:val="2"/>
            <w:tcBorders>
              <w:top w:val="single" w:sz="4" w:space="0" w:color="auto"/>
              <w:left w:val="single" w:sz="4" w:space="0" w:color="auto"/>
              <w:bottom w:val="single" w:sz="4" w:space="0" w:color="auto"/>
              <w:right w:val="single" w:sz="4" w:space="0" w:color="auto"/>
            </w:tcBorders>
            <w:hideMark/>
          </w:tcPr>
          <w:p w14:paraId="27ED5E3F"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LA PALMILLA</w:t>
            </w:r>
          </w:p>
        </w:tc>
      </w:tr>
      <w:tr w:rsidR="00144801" w:rsidRPr="00C03821" w14:paraId="1992F9C5" w14:textId="77777777" w:rsidTr="00144801">
        <w:trPr>
          <w:jc w:val="center"/>
        </w:trPr>
        <w:tc>
          <w:tcPr>
            <w:tcW w:w="1372" w:type="dxa"/>
            <w:tcBorders>
              <w:top w:val="single" w:sz="4" w:space="0" w:color="auto"/>
              <w:left w:val="single" w:sz="4" w:space="0" w:color="auto"/>
              <w:bottom w:val="single" w:sz="4" w:space="0" w:color="auto"/>
              <w:right w:val="single" w:sz="4" w:space="0" w:color="auto"/>
            </w:tcBorders>
            <w:hideMark/>
          </w:tcPr>
          <w:p w14:paraId="7798888E"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RUTA</w:t>
            </w:r>
          </w:p>
        </w:tc>
        <w:tc>
          <w:tcPr>
            <w:tcW w:w="1750" w:type="dxa"/>
            <w:tcBorders>
              <w:top w:val="single" w:sz="4" w:space="0" w:color="auto"/>
              <w:left w:val="single" w:sz="4" w:space="0" w:color="auto"/>
              <w:bottom w:val="single" w:sz="4" w:space="0" w:color="auto"/>
              <w:right w:val="single" w:sz="4" w:space="0" w:color="auto"/>
            </w:tcBorders>
            <w:hideMark/>
          </w:tcPr>
          <w:p w14:paraId="31BBA227"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N DE ESTUDIANTES A TRANSPORTAR</w:t>
            </w:r>
          </w:p>
        </w:tc>
        <w:tc>
          <w:tcPr>
            <w:tcW w:w="1510" w:type="dxa"/>
            <w:tcBorders>
              <w:top w:val="single" w:sz="4" w:space="0" w:color="auto"/>
              <w:left w:val="single" w:sz="4" w:space="0" w:color="auto"/>
              <w:bottom w:val="single" w:sz="4" w:space="0" w:color="auto"/>
              <w:right w:val="single" w:sz="4" w:space="0" w:color="auto"/>
            </w:tcBorders>
            <w:hideMark/>
          </w:tcPr>
          <w:p w14:paraId="064881AC"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TIPO VEHICULO A UTILIZAR</w:t>
            </w:r>
          </w:p>
        </w:tc>
        <w:tc>
          <w:tcPr>
            <w:tcW w:w="1028" w:type="dxa"/>
            <w:tcBorders>
              <w:top w:val="single" w:sz="4" w:space="0" w:color="auto"/>
              <w:left w:val="single" w:sz="4" w:space="0" w:color="auto"/>
              <w:bottom w:val="single" w:sz="4" w:space="0" w:color="auto"/>
              <w:right w:val="single" w:sz="4" w:space="0" w:color="auto"/>
            </w:tcBorders>
            <w:hideMark/>
          </w:tcPr>
          <w:p w14:paraId="26A34C3F"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PLACA</w:t>
            </w:r>
          </w:p>
        </w:tc>
        <w:tc>
          <w:tcPr>
            <w:tcW w:w="1094" w:type="dxa"/>
            <w:tcBorders>
              <w:top w:val="single" w:sz="4" w:space="0" w:color="auto"/>
              <w:left w:val="single" w:sz="4" w:space="0" w:color="auto"/>
              <w:bottom w:val="single" w:sz="4" w:space="0" w:color="auto"/>
              <w:right w:val="single" w:sz="4" w:space="0" w:color="auto"/>
            </w:tcBorders>
            <w:hideMark/>
          </w:tcPr>
          <w:p w14:paraId="61B0DF88"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MODELO</w:t>
            </w:r>
          </w:p>
        </w:tc>
        <w:tc>
          <w:tcPr>
            <w:tcW w:w="639" w:type="dxa"/>
            <w:tcBorders>
              <w:top w:val="single" w:sz="4" w:space="0" w:color="auto"/>
              <w:left w:val="single" w:sz="4" w:space="0" w:color="auto"/>
              <w:bottom w:val="single" w:sz="4" w:space="0" w:color="auto"/>
              <w:right w:val="single" w:sz="4" w:space="0" w:color="auto"/>
            </w:tcBorders>
            <w:hideMark/>
          </w:tcPr>
          <w:p w14:paraId="597C4BA8"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CAP</w:t>
            </w:r>
          </w:p>
        </w:tc>
        <w:tc>
          <w:tcPr>
            <w:tcW w:w="1116" w:type="dxa"/>
            <w:tcBorders>
              <w:top w:val="single" w:sz="4" w:space="0" w:color="auto"/>
              <w:left w:val="single" w:sz="4" w:space="0" w:color="auto"/>
              <w:bottom w:val="single" w:sz="4" w:space="0" w:color="auto"/>
              <w:right w:val="single" w:sz="4" w:space="0" w:color="auto"/>
            </w:tcBorders>
            <w:hideMark/>
          </w:tcPr>
          <w:p w14:paraId="106F516A"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N INTERNO</w:t>
            </w:r>
          </w:p>
        </w:tc>
      </w:tr>
      <w:tr w:rsidR="00144801" w:rsidRPr="00C03821" w14:paraId="554445AA" w14:textId="77777777" w:rsidTr="00144801">
        <w:trPr>
          <w:trHeight w:val="260"/>
          <w:jc w:val="center"/>
        </w:trPr>
        <w:tc>
          <w:tcPr>
            <w:tcW w:w="1372" w:type="dxa"/>
            <w:tcBorders>
              <w:top w:val="single" w:sz="4" w:space="0" w:color="auto"/>
              <w:left w:val="single" w:sz="4" w:space="0" w:color="auto"/>
              <w:bottom w:val="single" w:sz="4" w:space="0" w:color="auto"/>
              <w:right w:val="single" w:sz="4" w:space="0" w:color="auto"/>
            </w:tcBorders>
            <w:hideMark/>
          </w:tcPr>
          <w:p w14:paraId="3684BF20" w14:textId="77777777" w:rsidR="00144801" w:rsidRPr="00C03821" w:rsidRDefault="00144801">
            <w:pPr>
              <w:jc w:val="center"/>
              <w:rPr>
                <w:rFonts w:cs="Arial"/>
                <w:i/>
                <w:iCs/>
                <w:sz w:val="20"/>
                <w:szCs w:val="20"/>
                <w:lang w:val="es-ES"/>
              </w:rPr>
            </w:pPr>
            <w:r w:rsidRPr="00C03821">
              <w:rPr>
                <w:rFonts w:cs="Arial"/>
                <w:i/>
                <w:iCs/>
                <w:sz w:val="20"/>
                <w:szCs w:val="20"/>
                <w:lang w:val="es-ES"/>
              </w:rPr>
              <w:t>BETULIA</w:t>
            </w:r>
          </w:p>
        </w:tc>
        <w:tc>
          <w:tcPr>
            <w:tcW w:w="1750" w:type="dxa"/>
            <w:tcBorders>
              <w:top w:val="single" w:sz="4" w:space="0" w:color="auto"/>
              <w:left w:val="single" w:sz="4" w:space="0" w:color="auto"/>
              <w:bottom w:val="single" w:sz="4" w:space="0" w:color="auto"/>
              <w:right w:val="single" w:sz="4" w:space="0" w:color="auto"/>
            </w:tcBorders>
            <w:hideMark/>
          </w:tcPr>
          <w:p w14:paraId="1DA5102F" w14:textId="77777777" w:rsidR="00144801" w:rsidRPr="00C03821" w:rsidRDefault="00144801">
            <w:pPr>
              <w:jc w:val="center"/>
              <w:rPr>
                <w:rFonts w:cs="Arial"/>
                <w:i/>
                <w:iCs/>
                <w:sz w:val="20"/>
                <w:szCs w:val="20"/>
                <w:lang w:val="es-ES"/>
              </w:rPr>
            </w:pPr>
            <w:r w:rsidRPr="00C03821">
              <w:rPr>
                <w:rFonts w:cs="Arial"/>
                <w:i/>
                <w:iCs/>
                <w:sz w:val="20"/>
                <w:szCs w:val="20"/>
                <w:lang w:val="es-ES"/>
              </w:rPr>
              <w:t>36</w:t>
            </w:r>
          </w:p>
        </w:tc>
        <w:tc>
          <w:tcPr>
            <w:tcW w:w="1510" w:type="dxa"/>
            <w:tcBorders>
              <w:top w:val="single" w:sz="4" w:space="0" w:color="auto"/>
              <w:left w:val="single" w:sz="4" w:space="0" w:color="auto"/>
              <w:bottom w:val="single" w:sz="4" w:space="0" w:color="auto"/>
              <w:right w:val="single" w:sz="4" w:space="0" w:color="auto"/>
            </w:tcBorders>
            <w:hideMark/>
          </w:tcPr>
          <w:p w14:paraId="606AA195" w14:textId="77777777" w:rsidR="00144801" w:rsidRPr="00C03821" w:rsidRDefault="00144801">
            <w:pPr>
              <w:jc w:val="center"/>
              <w:rPr>
                <w:rFonts w:cs="Arial"/>
                <w:i/>
                <w:iCs/>
                <w:sz w:val="20"/>
                <w:szCs w:val="20"/>
                <w:lang w:val="es-ES"/>
              </w:rPr>
            </w:pPr>
            <w:r w:rsidRPr="00C03821">
              <w:rPr>
                <w:rFonts w:cs="Arial"/>
                <w:i/>
                <w:iCs/>
                <w:sz w:val="20"/>
                <w:szCs w:val="20"/>
                <w:lang w:val="es-ES"/>
              </w:rPr>
              <w:t>BUS</w:t>
            </w:r>
          </w:p>
        </w:tc>
        <w:tc>
          <w:tcPr>
            <w:tcW w:w="1028" w:type="dxa"/>
            <w:tcBorders>
              <w:top w:val="single" w:sz="4" w:space="0" w:color="auto"/>
              <w:left w:val="single" w:sz="4" w:space="0" w:color="auto"/>
              <w:bottom w:val="single" w:sz="4" w:space="0" w:color="auto"/>
              <w:right w:val="single" w:sz="4" w:space="0" w:color="auto"/>
            </w:tcBorders>
            <w:hideMark/>
          </w:tcPr>
          <w:p w14:paraId="75C5A80B" w14:textId="77777777" w:rsidR="00144801" w:rsidRPr="00C03821" w:rsidRDefault="00144801">
            <w:pPr>
              <w:jc w:val="center"/>
              <w:rPr>
                <w:rFonts w:cs="Arial"/>
                <w:i/>
                <w:iCs/>
                <w:sz w:val="20"/>
                <w:szCs w:val="20"/>
                <w:lang w:val="es-ES"/>
              </w:rPr>
            </w:pPr>
            <w:r w:rsidRPr="00C03821">
              <w:rPr>
                <w:rFonts w:cs="Arial"/>
                <w:i/>
                <w:iCs/>
                <w:sz w:val="20"/>
                <w:szCs w:val="20"/>
                <w:lang w:val="es-ES"/>
              </w:rPr>
              <w:t>THP 197</w:t>
            </w:r>
          </w:p>
        </w:tc>
        <w:tc>
          <w:tcPr>
            <w:tcW w:w="1094" w:type="dxa"/>
            <w:tcBorders>
              <w:top w:val="single" w:sz="4" w:space="0" w:color="auto"/>
              <w:left w:val="single" w:sz="4" w:space="0" w:color="auto"/>
              <w:bottom w:val="single" w:sz="4" w:space="0" w:color="auto"/>
              <w:right w:val="single" w:sz="4" w:space="0" w:color="auto"/>
            </w:tcBorders>
            <w:hideMark/>
          </w:tcPr>
          <w:p w14:paraId="3ACCA2CF" w14:textId="77777777" w:rsidR="00144801" w:rsidRPr="00C03821" w:rsidRDefault="00144801">
            <w:pPr>
              <w:jc w:val="center"/>
              <w:rPr>
                <w:rFonts w:cs="Arial"/>
                <w:i/>
                <w:iCs/>
                <w:sz w:val="20"/>
                <w:szCs w:val="20"/>
                <w:lang w:val="es-ES"/>
              </w:rPr>
            </w:pPr>
            <w:r w:rsidRPr="00C03821">
              <w:rPr>
                <w:rFonts w:cs="Arial"/>
                <w:i/>
                <w:iCs/>
                <w:sz w:val="20"/>
                <w:szCs w:val="20"/>
                <w:lang w:val="es-ES"/>
              </w:rPr>
              <w:t>2015</w:t>
            </w:r>
          </w:p>
        </w:tc>
        <w:tc>
          <w:tcPr>
            <w:tcW w:w="639" w:type="dxa"/>
            <w:tcBorders>
              <w:top w:val="single" w:sz="4" w:space="0" w:color="auto"/>
              <w:left w:val="single" w:sz="4" w:space="0" w:color="auto"/>
              <w:bottom w:val="single" w:sz="4" w:space="0" w:color="auto"/>
              <w:right w:val="single" w:sz="4" w:space="0" w:color="auto"/>
            </w:tcBorders>
            <w:hideMark/>
          </w:tcPr>
          <w:p w14:paraId="578EBFEE" w14:textId="77777777" w:rsidR="00144801" w:rsidRPr="00C03821" w:rsidRDefault="00144801">
            <w:pPr>
              <w:jc w:val="center"/>
              <w:rPr>
                <w:rFonts w:cs="Arial"/>
                <w:i/>
                <w:iCs/>
                <w:sz w:val="20"/>
                <w:szCs w:val="20"/>
                <w:lang w:val="es-ES"/>
              </w:rPr>
            </w:pPr>
            <w:r w:rsidRPr="00C03821">
              <w:rPr>
                <w:rFonts w:cs="Arial"/>
                <w:i/>
                <w:iCs/>
                <w:sz w:val="20"/>
                <w:szCs w:val="20"/>
                <w:lang w:val="es-ES"/>
              </w:rPr>
              <w:t>37</w:t>
            </w:r>
          </w:p>
        </w:tc>
        <w:tc>
          <w:tcPr>
            <w:tcW w:w="1116" w:type="dxa"/>
            <w:tcBorders>
              <w:top w:val="single" w:sz="4" w:space="0" w:color="auto"/>
              <w:left w:val="single" w:sz="4" w:space="0" w:color="auto"/>
              <w:bottom w:val="single" w:sz="4" w:space="0" w:color="auto"/>
              <w:right w:val="single" w:sz="4" w:space="0" w:color="auto"/>
            </w:tcBorders>
            <w:hideMark/>
          </w:tcPr>
          <w:p w14:paraId="1A65FA69"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329F755A" w14:textId="77777777" w:rsidTr="00144801">
        <w:trPr>
          <w:trHeight w:val="71"/>
          <w:jc w:val="center"/>
        </w:trPr>
        <w:tc>
          <w:tcPr>
            <w:tcW w:w="1372" w:type="dxa"/>
            <w:vMerge w:val="restart"/>
            <w:tcBorders>
              <w:top w:val="single" w:sz="4" w:space="0" w:color="auto"/>
              <w:left w:val="single" w:sz="4" w:space="0" w:color="auto"/>
              <w:bottom w:val="single" w:sz="4" w:space="0" w:color="auto"/>
              <w:right w:val="single" w:sz="4" w:space="0" w:color="auto"/>
            </w:tcBorders>
            <w:hideMark/>
          </w:tcPr>
          <w:p w14:paraId="37317B73" w14:textId="77777777" w:rsidR="00144801" w:rsidRPr="00C03821" w:rsidRDefault="00144801">
            <w:pPr>
              <w:jc w:val="center"/>
              <w:rPr>
                <w:rFonts w:cs="Arial"/>
                <w:i/>
                <w:iCs/>
                <w:sz w:val="20"/>
                <w:szCs w:val="20"/>
                <w:lang w:val="es-ES"/>
              </w:rPr>
            </w:pPr>
            <w:r w:rsidRPr="00C03821">
              <w:rPr>
                <w:rFonts w:cs="Arial"/>
                <w:i/>
                <w:iCs/>
                <w:sz w:val="20"/>
                <w:szCs w:val="20"/>
                <w:lang w:val="es-ES"/>
              </w:rPr>
              <w:t>MORELIA</w:t>
            </w:r>
          </w:p>
        </w:tc>
        <w:tc>
          <w:tcPr>
            <w:tcW w:w="1750" w:type="dxa"/>
            <w:vMerge w:val="restart"/>
            <w:tcBorders>
              <w:top w:val="single" w:sz="4" w:space="0" w:color="auto"/>
              <w:left w:val="single" w:sz="4" w:space="0" w:color="auto"/>
              <w:bottom w:val="single" w:sz="4" w:space="0" w:color="auto"/>
              <w:right w:val="single" w:sz="4" w:space="0" w:color="auto"/>
            </w:tcBorders>
            <w:hideMark/>
          </w:tcPr>
          <w:p w14:paraId="0059CBD0" w14:textId="77777777" w:rsidR="00144801" w:rsidRPr="00C03821" w:rsidRDefault="00144801">
            <w:pPr>
              <w:jc w:val="center"/>
              <w:rPr>
                <w:rFonts w:cs="Arial"/>
                <w:i/>
                <w:iCs/>
                <w:sz w:val="20"/>
                <w:szCs w:val="20"/>
                <w:lang w:val="es-ES"/>
              </w:rPr>
            </w:pPr>
            <w:r w:rsidRPr="00C03821">
              <w:rPr>
                <w:rFonts w:cs="Arial"/>
                <w:i/>
                <w:iCs/>
                <w:sz w:val="20"/>
                <w:szCs w:val="20"/>
                <w:lang w:val="es-ES"/>
              </w:rPr>
              <w:t>34</w:t>
            </w:r>
          </w:p>
        </w:tc>
        <w:tc>
          <w:tcPr>
            <w:tcW w:w="1510" w:type="dxa"/>
            <w:tcBorders>
              <w:top w:val="single" w:sz="4" w:space="0" w:color="auto"/>
              <w:left w:val="single" w:sz="4" w:space="0" w:color="auto"/>
              <w:bottom w:val="single" w:sz="4" w:space="0" w:color="auto"/>
              <w:right w:val="single" w:sz="4" w:space="0" w:color="auto"/>
            </w:tcBorders>
            <w:hideMark/>
          </w:tcPr>
          <w:p w14:paraId="0FECA6A9" w14:textId="77777777" w:rsidR="00144801" w:rsidRPr="00C03821" w:rsidRDefault="00144801">
            <w:pPr>
              <w:jc w:val="center"/>
              <w:rPr>
                <w:rFonts w:cs="Arial"/>
                <w:i/>
                <w:iCs/>
                <w:sz w:val="20"/>
                <w:szCs w:val="20"/>
                <w:lang w:val="es-ES"/>
              </w:rPr>
            </w:pPr>
            <w:r w:rsidRPr="00C03821">
              <w:rPr>
                <w:rFonts w:cs="Arial"/>
                <w:i/>
                <w:iCs/>
                <w:sz w:val="20"/>
                <w:szCs w:val="20"/>
                <w:lang w:val="es-ES"/>
              </w:rPr>
              <w:t>MICROBUS</w:t>
            </w:r>
          </w:p>
        </w:tc>
        <w:tc>
          <w:tcPr>
            <w:tcW w:w="1028" w:type="dxa"/>
            <w:tcBorders>
              <w:top w:val="single" w:sz="4" w:space="0" w:color="auto"/>
              <w:left w:val="single" w:sz="4" w:space="0" w:color="auto"/>
              <w:bottom w:val="single" w:sz="4" w:space="0" w:color="auto"/>
              <w:right w:val="single" w:sz="4" w:space="0" w:color="auto"/>
            </w:tcBorders>
            <w:hideMark/>
          </w:tcPr>
          <w:p w14:paraId="04C24870" w14:textId="77777777" w:rsidR="00144801" w:rsidRPr="00C03821" w:rsidRDefault="00144801">
            <w:pPr>
              <w:jc w:val="center"/>
              <w:rPr>
                <w:rFonts w:cs="Arial"/>
                <w:i/>
                <w:iCs/>
                <w:sz w:val="20"/>
                <w:szCs w:val="20"/>
                <w:lang w:val="es-ES"/>
              </w:rPr>
            </w:pPr>
            <w:r w:rsidRPr="00C03821">
              <w:rPr>
                <w:rFonts w:cs="Arial"/>
                <w:i/>
                <w:iCs/>
                <w:sz w:val="20"/>
                <w:szCs w:val="20"/>
                <w:lang w:val="es-ES"/>
              </w:rPr>
              <w:t>WHN 480</w:t>
            </w:r>
          </w:p>
        </w:tc>
        <w:tc>
          <w:tcPr>
            <w:tcW w:w="1094" w:type="dxa"/>
            <w:tcBorders>
              <w:top w:val="single" w:sz="4" w:space="0" w:color="auto"/>
              <w:left w:val="single" w:sz="4" w:space="0" w:color="auto"/>
              <w:bottom w:val="single" w:sz="4" w:space="0" w:color="auto"/>
              <w:right w:val="single" w:sz="4" w:space="0" w:color="auto"/>
            </w:tcBorders>
            <w:hideMark/>
          </w:tcPr>
          <w:p w14:paraId="2C61A485" w14:textId="77777777" w:rsidR="00144801" w:rsidRPr="00C03821" w:rsidRDefault="00144801">
            <w:pPr>
              <w:jc w:val="center"/>
              <w:rPr>
                <w:rFonts w:cs="Arial"/>
                <w:i/>
                <w:iCs/>
                <w:sz w:val="20"/>
                <w:szCs w:val="20"/>
                <w:lang w:val="es-ES"/>
              </w:rPr>
            </w:pPr>
            <w:r w:rsidRPr="00C03821">
              <w:rPr>
                <w:rFonts w:cs="Arial"/>
                <w:i/>
                <w:iCs/>
                <w:sz w:val="20"/>
                <w:szCs w:val="20"/>
                <w:lang w:val="es-ES"/>
              </w:rPr>
              <w:t>2009</w:t>
            </w:r>
          </w:p>
        </w:tc>
        <w:tc>
          <w:tcPr>
            <w:tcW w:w="639" w:type="dxa"/>
            <w:tcBorders>
              <w:top w:val="single" w:sz="4" w:space="0" w:color="auto"/>
              <w:left w:val="single" w:sz="4" w:space="0" w:color="auto"/>
              <w:bottom w:val="single" w:sz="4" w:space="0" w:color="auto"/>
              <w:right w:val="single" w:sz="4" w:space="0" w:color="auto"/>
            </w:tcBorders>
            <w:hideMark/>
          </w:tcPr>
          <w:p w14:paraId="38F15851" w14:textId="77777777" w:rsidR="00144801" w:rsidRPr="00C03821" w:rsidRDefault="00144801">
            <w:pPr>
              <w:jc w:val="center"/>
              <w:rPr>
                <w:rFonts w:cs="Arial"/>
                <w:i/>
                <w:iCs/>
                <w:sz w:val="20"/>
                <w:szCs w:val="20"/>
                <w:lang w:val="es-ES"/>
              </w:rPr>
            </w:pPr>
            <w:r w:rsidRPr="00C03821">
              <w:rPr>
                <w:rFonts w:cs="Arial"/>
                <w:i/>
                <w:iCs/>
                <w:sz w:val="20"/>
                <w:szCs w:val="20"/>
                <w:lang w:val="es-ES"/>
              </w:rPr>
              <w:t>16</w:t>
            </w:r>
          </w:p>
        </w:tc>
        <w:tc>
          <w:tcPr>
            <w:tcW w:w="1116" w:type="dxa"/>
            <w:tcBorders>
              <w:top w:val="single" w:sz="4" w:space="0" w:color="auto"/>
              <w:left w:val="single" w:sz="4" w:space="0" w:color="auto"/>
              <w:bottom w:val="single" w:sz="4" w:space="0" w:color="auto"/>
              <w:right w:val="single" w:sz="4" w:space="0" w:color="auto"/>
            </w:tcBorders>
            <w:hideMark/>
          </w:tcPr>
          <w:p w14:paraId="1DD5EADA" w14:textId="77777777" w:rsidR="00144801" w:rsidRPr="00C03821" w:rsidRDefault="00144801">
            <w:pPr>
              <w:jc w:val="center"/>
              <w:rPr>
                <w:rFonts w:cs="Arial"/>
                <w:i/>
                <w:iCs/>
                <w:sz w:val="20"/>
                <w:szCs w:val="20"/>
                <w:lang w:val="es-ES"/>
              </w:rPr>
            </w:pPr>
            <w:r w:rsidRPr="00C03821">
              <w:rPr>
                <w:rFonts w:cs="Arial"/>
                <w:i/>
                <w:iCs/>
                <w:sz w:val="20"/>
                <w:szCs w:val="20"/>
                <w:lang w:val="es-ES"/>
              </w:rPr>
              <w:t>229</w:t>
            </w:r>
          </w:p>
        </w:tc>
      </w:tr>
      <w:tr w:rsidR="00144801" w:rsidRPr="00C03821" w14:paraId="71CB70CB" w14:textId="77777777" w:rsidTr="00144801">
        <w:trPr>
          <w:trHeight w:val="70"/>
          <w:jc w:val="center"/>
        </w:trPr>
        <w:tc>
          <w:tcPr>
            <w:tcW w:w="1372" w:type="dxa"/>
            <w:vMerge/>
            <w:tcBorders>
              <w:top w:val="single" w:sz="4" w:space="0" w:color="auto"/>
              <w:left w:val="single" w:sz="4" w:space="0" w:color="auto"/>
              <w:bottom w:val="single" w:sz="4" w:space="0" w:color="auto"/>
              <w:right w:val="single" w:sz="4" w:space="0" w:color="auto"/>
            </w:tcBorders>
            <w:vAlign w:val="center"/>
            <w:hideMark/>
          </w:tcPr>
          <w:p w14:paraId="2A65D477"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9499BF" w14:textId="77777777" w:rsidR="00144801" w:rsidRPr="00C03821" w:rsidRDefault="00144801">
            <w:pPr>
              <w:rPr>
                <w:rFonts w:cs="Arial"/>
                <w:i/>
                <w:iCs/>
                <w:sz w:val="20"/>
                <w:szCs w:val="20"/>
                <w:lang w:val="es-ES"/>
              </w:rPr>
            </w:pPr>
          </w:p>
        </w:tc>
        <w:tc>
          <w:tcPr>
            <w:tcW w:w="1510" w:type="dxa"/>
            <w:tcBorders>
              <w:top w:val="single" w:sz="4" w:space="0" w:color="auto"/>
              <w:left w:val="single" w:sz="4" w:space="0" w:color="auto"/>
              <w:bottom w:val="single" w:sz="4" w:space="0" w:color="auto"/>
              <w:right w:val="single" w:sz="4" w:space="0" w:color="auto"/>
            </w:tcBorders>
            <w:hideMark/>
          </w:tcPr>
          <w:p w14:paraId="22DAF6ED" w14:textId="77777777" w:rsidR="00144801" w:rsidRPr="00C03821" w:rsidRDefault="00144801">
            <w:pPr>
              <w:jc w:val="center"/>
              <w:rPr>
                <w:rFonts w:cs="Arial"/>
                <w:i/>
                <w:iCs/>
                <w:sz w:val="20"/>
                <w:szCs w:val="20"/>
                <w:lang w:val="es-ES"/>
              </w:rPr>
            </w:pPr>
            <w:r w:rsidRPr="00C03821">
              <w:rPr>
                <w:rFonts w:cs="Arial"/>
                <w:i/>
                <w:iCs/>
                <w:sz w:val="20"/>
                <w:szCs w:val="20"/>
                <w:lang w:val="es-ES"/>
              </w:rPr>
              <w:t>MICROBUS</w:t>
            </w:r>
          </w:p>
        </w:tc>
        <w:tc>
          <w:tcPr>
            <w:tcW w:w="1028" w:type="dxa"/>
            <w:tcBorders>
              <w:top w:val="single" w:sz="4" w:space="0" w:color="auto"/>
              <w:left w:val="single" w:sz="4" w:space="0" w:color="auto"/>
              <w:bottom w:val="single" w:sz="4" w:space="0" w:color="auto"/>
              <w:right w:val="single" w:sz="4" w:space="0" w:color="auto"/>
            </w:tcBorders>
            <w:hideMark/>
          </w:tcPr>
          <w:p w14:paraId="453FA0F6" w14:textId="77777777" w:rsidR="00144801" w:rsidRPr="00C03821" w:rsidRDefault="00144801">
            <w:pPr>
              <w:jc w:val="center"/>
              <w:rPr>
                <w:rFonts w:cs="Arial"/>
                <w:i/>
                <w:iCs/>
                <w:sz w:val="20"/>
                <w:szCs w:val="20"/>
                <w:lang w:val="es-ES"/>
              </w:rPr>
            </w:pPr>
            <w:r w:rsidRPr="00C03821">
              <w:rPr>
                <w:rFonts w:cs="Arial"/>
                <w:i/>
                <w:iCs/>
                <w:sz w:val="20"/>
                <w:szCs w:val="20"/>
                <w:lang w:val="es-ES"/>
              </w:rPr>
              <w:t>SJT 824</w:t>
            </w:r>
          </w:p>
        </w:tc>
        <w:tc>
          <w:tcPr>
            <w:tcW w:w="1094" w:type="dxa"/>
            <w:tcBorders>
              <w:top w:val="single" w:sz="4" w:space="0" w:color="auto"/>
              <w:left w:val="single" w:sz="4" w:space="0" w:color="auto"/>
              <w:bottom w:val="single" w:sz="4" w:space="0" w:color="auto"/>
              <w:right w:val="single" w:sz="4" w:space="0" w:color="auto"/>
            </w:tcBorders>
            <w:hideMark/>
          </w:tcPr>
          <w:p w14:paraId="350EE66B" w14:textId="77777777" w:rsidR="00144801" w:rsidRPr="00C03821" w:rsidRDefault="00144801">
            <w:pPr>
              <w:jc w:val="center"/>
              <w:rPr>
                <w:rFonts w:cs="Arial"/>
                <w:i/>
                <w:iCs/>
                <w:sz w:val="20"/>
                <w:szCs w:val="20"/>
                <w:lang w:val="es-ES"/>
              </w:rPr>
            </w:pPr>
            <w:r w:rsidRPr="00C03821">
              <w:rPr>
                <w:rFonts w:cs="Arial"/>
                <w:i/>
                <w:iCs/>
                <w:sz w:val="20"/>
                <w:szCs w:val="20"/>
                <w:lang w:val="es-ES"/>
              </w:rPr>
              <w:t>2009</w:t>
            </w:r>
          </w:p>
        </w:tc>
        <w:tc>
          <w:tcPr>
            <w:tcW w:w="639" w:type="dxa"/>
            <w:tcBorders>
              <w:top w:val="single" w:sz="4" w:space="0" w:color="auto"/>
              <w:left w:val="single" w:sz="4" w:space="0" w:color="auto"/>
              <w:bottom w:val="single" w:sz="4" w:space="0" w:color="auto"/>
              <w:right w:val="single" w:sz="4" w:space="0" w:color="auto"/>
            </w:tcBorders>
            <w:hideMark/>
          </w:tcPr>
          <w:p w14:paraId="17AA63AD" w14:textId="77777777" w:rsidR="00144801" w:rsidRPr="00C03821" w:rsidRDefault="00144801">
            <w:pPr>
              <w:jc w:val="center"/>
              <w:rPr>
                <w:rFonts w:cs="Arial"/>
                <w:i/>
                <w:iCs/>
                <w:sz w:val="20"/>
                <w:szCs w:val="20"/>
                <w:lang w:val="es-ES"/>
              </w:rPr>
            </w:pPr>
            <w:r w:rsidRPr="00C03821">
              <w:rPr>
                <w:rFonts w:cs="Arial"/>
                <w:i/>
                <w:iCs/>
                <w:sz w:val="20"/>
                <w:szCs w:val="20"/>
                <w:lang w:val="es-ES"/>
              </w:rPr>
              <w:t>19</w:t>
            </w:r>
          </w:p>
        </w:tc>
        <w:tc>
          <w:tcPr>
            <w:tcW w:w="1116" w:type="dxa"/>
            <w:tcBorders>
              <w:top w:val="single" w:sz="4" w:space="0" w:color="auto"/>
              <w:left w:val="single" w:sz="4" w:space="0" w:color="auto"/>
              <w:bottom w:val="single" w:sz="4" w:space="0" w:color="auto"/>
              <w:right w:val="single" w:sz="4" w:space="0" w:color="auto"/>
            </w:tcBorders>
            <w:hideMark/>
          </w:tcPr>
          <w:p w14:paraId="7EBE9E4A" w14:textId="77777777" w:rsidR="00144801" w:rsidRPr="00C03821" w:rsidRDefault="00144801">
            <w:pPr>
              <w:jc w:val="center"/>
              <w:rPr>
                <w:rFonts w:cs="Arial"/>
                <w:i/>
                <w:iCs/>
                <w:sz w:val="20"/>
                <w:szCs w:val="20"/>
                <w:lang w:val="es-ES"/>
              </w:rPr>
            </w:pPr>
            <w:r w:rsidRPr="00C03821">
              <w:rPr>
                <w:rFonts w:cs="Arial"/>
                <w:i/>
                <w:iCs/>
                <w:sz w:val="20"/>
                <w:szCs w:val="20"/>
                <w:lang w:val="es-ES"/>
              </w:rPr>
              <w:t>233</w:t>
            </w:r>
          </w:p>
        </w:tc>
      </w:tr>
      <w:tr w:rsidR="00144801" w:rsidRPr="00C03821" w14:paraId="052285B3" w14:textId="77777777" w:rsidTr="00144801">
        <w:trPr>
          <w:trHeight w:val="78"/>
          <w:jc w:val="center"/>
        </w:trPr>
        <w:tc>
          <w:tcPr>
            <w:tcW w:w="1372" w:type="dxa"/>
            <w:vMerge w:val="restart"/>
            <w:tcBorders>
              <w:top w:val="single" w:sz="4" w:space="0" w:color="auto"/>
              <w:left w:val="single" w:sz="4" w:space="0" w:color="auto"/>
              <w:bottom w:val="single" w:sz="4" w:space="0" w:color="auto"/>
              <w:right w:val="single" w:sz="4" w:space="0" w:color="auto"/>
            </w:tcBorders>
            <w:hideMark/>
          </w:tcPr>
          <w:p w14:paraId="24B31BF3" w14:textId="77777777" w:rsidR="00144801" w:rsidRPr="00C03821" w:rsidRDefault="00144801">
            <w:pPr>
              <w:jc w:val="center"/>
              <w:rPr>
                <w:rFonts w:cs="Arial"/>
                <w:i/>
                <w:iCs/>
                <w:sz w:val="20"/>
                <w:szCs w:val="20"/>
                <w:lang w:val="es-ES"/>
              </w:rPr>
            </w:pPr>
            <w:r w:rsidRPr="00C03821">
              <w:rPr>
                <w:rFonts w:cs="Arial"/>
                <w:i/>
                <w:iCs/>
                <w:sz w:val="20"/>
                <w:szCs w:val="20"/>
                <w:lang w:val="es-ES"/>
              </w:rPr>
              <w:t>EL GURRIO</w:t>
            </w:r>
          </w:p>
        </w:tc>
        <w:tc>
          <w:tcPr>
            <w:tcW w:w="1750" w:type="dxa"/>
            <w:vMerge w:val="restart"/>
            <w:tcBorders>
              <w:top w:val="single" w:sz="4" w:space="0" w:color="auto"/>
              <w:left w:val="single" w:sz="4" w:space="0" w:color="auto"/>
              <w:bottom w:val="single" w:sz="4" w:space="0" w:color="auto"/>
              <w:right w:val="single" w:sz="4" w:space="0" w:color="auto"/>
            </w:tcBorders>
            <w:hideMark/>
          </w:tcPr>
          <w:p w14:paraId="06440B07" w14:textId="77777777" w:rsidR="00144801" w:rsidRPr="00C03821" w:rsidRDefault="00144801">
            <w:pPr>
              <w:jc w:val="center"/>
              <w:rPr>
                <w:rFonts w:cs="Arial"/>
                <w:i/>
                <w:iCs/>
                <w:sz w:val="20"/>
                <w:szCs w:val="20"/>
                <w:lang w:val="es-ES"/>
              </w:rPr>
            </w:pPr>
            <w:r w:rsidRPr="00C03821">
              <w:rPr>
                <w:rFonts w:cs="Arial"/>
                <w:i/>
                <w:iCs/>
                <w:sz w:val="20"/>
                <w:szCs w:val="20"/>
                <w:lang w:val="es-ES"/>
              </w:rPr>
              <w:t>35</w:t>
            </w:r>
          </w:p>
        </w:tc>
        <w:tc>
          <w:tcPr>
            <w:tcW w:w="1510" w:type="dxa"/>
            <w:tcBorders>
              <w:top w:val="single" w:sz="4" w:space="0" w:color="auto"/>
              <w:left w:val="single" w:sz="4" w:space="0" w:color="auto"/>
              <w:bottom w:val="single" w:sz="4" w:space="0" w:color="auto"/>
              <w:right w:val="single" w:sz="4" w:space="0" w:color="auto"/>
            </w:tcBorders>
            <w:hideMark/>
          </w:tcPr>
          <w:p w14:paraId="7B67C589" w14:textId="77777777" w:rsidR="00144801" w:rsidRPr="00C03821" w:rsidRDefault="00144801">
            <w:pPr>
              <w:jc w:val="center"/>
              <w:rPr>
                <w:rFonts w:cs="Arial"/>
                <w:i/>
                <w:iCs/>
                <w:sz w:val="20"/>
                <w:szCs w:val="20"/>
                <w:lang w:val="es-ES"/>
              </w:rPr>
            </w:pPr>
            <w:r w:rsidRPr="00C03821">
              <w:rPr>
                <w:rFonts w:cs="Arial"/>
                <w:i/>
                <w:iCs/>
                <w:sz w:val="20"/>
                <w:szCs w:val="20"/>
                <w:lang w:val="es-ES"/>
              </w:rPr>
              <w:t>MICROBUS</w:t>
            </w:r>
          </w:p>
        </w:tc>
        <w:tc>
          <w:tcPr>
            <w:tcW w:w="1028" w:type="dxa"/>
            <w:tcBorders>
              <w:top w:val="single" w:sz="4" w:space="0" w:color="auto"/>
              <w:left w:val="single" w:sz="4" w:space="0" w:color="auto"/>
              <w:bottom w:val="single" w:sz="4" w:space="0" w:color="auto"/>
              <w:right w:val="single" w:sz="4" w:space="0" w:color="auto"/>
            </w:tcBorders>
            <w:hideMark/>
          </w:tcPr>
          <w:p w14:paraId="5712093C" w14:textId="77777777" w:rsidR="00144801" w:rsidRPr="00C03821" w:rsidRDefault="00144801">
            <w:pPr>
              <w:jc w:val="center"/>
              <w:rPr>
                <w:rFonts w:cs="Arial"/>
                <w:i/>
                <w:iCs/>
                <w:sz w:val="20"/>
                <w:szCs w:val="20"/>
                <w:lang w:val="es-ES"/>
              </w:rPr>
            </w:pPr>
            <w:r w:rsidRPr="00C03821">
              <w:rPr>
                <w:rFonts w:cs="Arial"/>
                <w:i/>
                <w:iCs/>
                <w:sz w:val="20"/>
                <w:szCs w:val="20"/>
                <w:lang w:val="es-ES"/>
              </w:rPr>
              <w:t>TXA 140</w:t>
            </w:r>
          </w:p>
        </w:tc>
        <w:tc>
          <w:tcPr>
            <w:tcW w:w="1094" w:type="dxa"/>
            <w:tcBorders>
              <w:top w:val="single" w:sz="4" w:space="0" w:color="auto"/>
              <w:left w:val="single" w:sz="4" w:space="0" w:color="auto"/>
              <w:bottom w:val="single" w:sz="4" w:space="0" w:color="auto"/>
              <w:right w:val="single" w:sz="4" w:space="0" w:color="auto"/>
            </w:tcBorders>
            <w:hideMark/>
          </w:tcPr>
          <w:p w14:paraId="69F9355C" w14:textId="77777777" w:rsidR="00144801" w:rsidRPr="00C03821" w:rsidRDefault="00144801">
            <w:pPr>
              <w:jc w:val="center"/>
              <w:rPr>
                <w:rFonts w:cs="Arial"/>
                <w:i/>
                <w:iCs/>
                <w:sz w:val="20"/>
                <w:szCs w:val="20"/>
                <w:lang w:val="es-ES"/>
              </w:rPr>
            </w:pPr>
            <w:r w:rsidRPr="00C03821">
              <w:rPr>
                <w:rFonts w:cs="Arial"/>
                <w:i/>
                <w:iCs/>
                <w:sz w:val="20"/>
                <w:szCs w:val="20"/>
                <w:lang w:val="es-ES"/>
              </w:rPr>
              <w:t>2005</w:t>
            </w:r>
          </w:p>
        </w:tc>
        <w:tc>
          <w:tcPr>
            <w:tcW w:w="639" w:type="dxa"/>
            <w:tcBorders>
              <w:top w:val="single" w:sz="4" w:space="0" w:color="auto"/>
              <w:left w:val="single" w:sz="4" w:space="0" w:color="auto"/>
              <w:bottom w:val="single" w:sz="4" w:space="0" w:color="auto"/>
              <w:right w:val="single" w:sz="4" w:space="0" w:color="auto"/>
            </w:tcBorders>
            <w:hideMark/>
          </w:tcPr>
          <w:p w14:paraId="18810036" w14:textId="77777777" w:rsidR="00144801" w:rsidRPr="00C03821" w:rsidRDefault="00144801">
            <w:pPr>
              <w:jc w:val="center"/>
              <w:rPr>
                <w:rFonts w:cs="Arial"/>
                <w:i/>
                <w:iCs/>
                <w:sz w:val="20"/>
                <w:szCs w:val="20"/>
                <w:lang w:val="es-ES"/>
              </w:rPr>
            </w:pPr>
            <w:r w:rsidRPr="00C03821">
              <w:rPr>
                <w:rFonts w:cs="Arial"/>
                <w:i/>
                <w:iCs/>
                <w:sz w:val="20"/>
                <w:szCs w:val="20"/>
                <w:lang w:val="es-ES"/>
              </w:rPr>
              <w:t>16</w:t>
            </w:r>
          </w:p>
        </w:tc>
        <w:tc>
          <w:tcPr>
            <w:tcW w:w="1116" w:type="dxa"/>
            <w:tcBorders>
              <w:top w:val="single" w:sz="4" w:space="0" w:color="auto"/>
              <w:left w:val="single" w:sz="4" w:space="0" w:color="auto"/>
              <w:bottom w:val="single" w:sz="4" w:space="0" w:color="auto"/>
              <w:right w:val="single" w:sz="4" w:space="0" w:color="auto"/>
            </w:tcBorders>
            <w:hideMark/>
          </w:tcPr>
          <w:p w14:paraId="27F1DFC6" w14:textId="77777777" w:rsidR="00144801" w:rsidRPr="00C03821" w:rsidRDefault="00144801">
            <w:pPr>
              <w:jc w:val="center"/>
              <w:rPr>
                <w:rFonts w:cs="Arial"/>
                <w:i/>
                <w:iCs/>
                <w:sz w:val="20"/>
                <w:szCs w:val="20"/>
                <w:lang w:val="es-ES"/>
              </w:rPr>
            </w:pPr>
            <w:r w:rsidRPr="00C03821">
              <w:rPr>
                <w:rFonts w:cs="Arial"/>
                <w:i/>
                <w:iCs/>
                <w:sz w:val="20"/>
                <w:szCs w:val="20"/>
                <w:lang w:val="es-ES"/>
              </w:rPr>
              <w:t>267</w:t>
            </w:r>
          </w:p>
        </w:tc>
      </w:tr>
      <w:tr w:rsidR="00144801" w:rsidRPr="00C03821" w14:paraId="4CC5329B" w14:textId="77777777" w:rsidTr="00144801">
        <w:trPr>
          <w:trHeight w:val="72"/>
          <w:jc w:val="center"/>
        </w:trPr>
        <w:tc>
          <w:tcPr>
            <w:tcW w:w="1372" w:type="dxa"/>
            <w:vMerge/>
            <w:tcBorders>
              <w:top w:val="single" w:sz="4" w:space="0" w:color="auto"/>
              <w:left w:val="single" w:sz="4" w:space="0" w:color="auto"/>
              <w:bottom w:val="single" w:sz="4" w:space="0" w:color="auto"/>
              <w:right w:val="single" w:sz="4" w:space="0" w:color="auto"/>
            </w:tcBorders>
            <w:vAlign w:val="center"/>
            <w:hideMark/>
          </w:tcPr>
          <w:p w14:paraId="186FE48B"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9F6B09" w14:textId="77777777" w:rsidR="00144801" w:rsidRPr="00C03821" w:rsidRDefault="00144801">
            <w:pPr>
              <w:rPr>
                <w:rFonts w:cs="Arial"/>
                <w:i/>
                <w:iCs/>
                <w:sz w:val="20"/>
                <w:szCs w:val="20"/>
                <w:lang w:val="es-ES"/>
              </w:rPr>
            </w:pPr>
          </w:p>
        </w:tc>
        <w:tc>
          <w:tcPr>
            <w:tcW w:w="1510" w:type="dxa"/>
            <w:tcBorders>
              <w:top w:val="single" w:sz="4" w:space="0" w:color="auto"/>
              <w:left w:val="single" w:sz="4" w:space="0" w:color="auto"/>
              <w:bottom w:val="single" w:sz="4" w:space="0" w:color="auto"/>
              <w:right w:val="single" w:sz="4" w:space="0" w:color="auto"/>
            </w:tcBorders>
            <w:hideMark/>
          </w:tcPr>
          <w:p w14:paraId="59D9F722" w14:textId="77777777" w:rsidR="00144801" w:rsidRPr="00C03821" w:rsidRDefault="00144801">
            <w:pPr>
              <w:jc w:val="center"/>
              <w:rPr>
                <w:rFonts w:cs="Arial"/>
                <w:i/>
                <w:iCs/>
                <w:sz w:val="20"/>
                <w:szCs w:val="20"/>
                <w:lang w:val="es-ES"/>
              </w:rPr>
            </w:pPr>
            <w:r w:rsidRPr="00C03821">
              <w:rPr>
                <w:rFonts w:cs="Arial"/>
                <w:i/>
                <w:iCs/>
                <w:sz w:val="20"/>
                <w:szCs w:val="20"/>
                <w:lang w:val="es-ES"/>
              </w:rPr>
              <w:t>MICROBUS</w:t>
            </w:r>
          </w:p>
        </w:tc>
        <w:tc>
          <w:tcPr>
            <w:tcW w:w="1028" w:type="dxa"/>
            <w:tcBorders>
              <w:top w:val="single" w:sz="4" w:space="0" w:color="auto"/>
              <w:left w:val="single" w:sz="4" w:space="0" w:color="auto"/>
              <w:bottom w:val="single" w:sz="4" w:space="0" w:color="auto"/>
              <w:right w:val="single" w:sz="4" w:space="0" w:color="auto"/>
            </w:tcBorders>
            <w:hideMark/>
          </w:tcPr>
          <w:p w14:paraId="19EABC67" w14:textId="77777777" w:rsidR="00144801" w:rsidRPr="00C03821" w:rsidRDefault="00144801">
            <w:pPr>
              <w:jc w:val="center"/>
              <w:rPr>
                <w:rFonts w:cs="Arial"/>
                <w:i/>
                <w:iCs/>
                <w:sz w:val="20"/>
                <w:szCs w:val="20"/>
                <w:lang w:val="es-ES"/>
              </w:rPr>
            </w:pPr>
            <w:r w:rsidRPr="00C03821">
              <w:rPr>
                <w:rFonts w:cs="Arial"/>
                <w:i/>
                <w:iCs/>
                <w:sz w:val="20"/>
                <w:szCs w:val="20"/>
                <w:lang w:val="es-ES"/>
              </w:rPr>
              <w:t>SXF 061</w:t>
            </w:r>
          </w:p>
        </w:tc>
        <w:tc>
          <w:tcPr>
            <w:tcW w:w="1094" w:type="dxa"/>
            <w:tcBorders>
              <w:top w:val="single" w:sz="4" w:space="0" w:color="auto"/>
              <w:left w:val="single" w:sz="4" w:space="0" w:color="auto"/>
              <w:bottom w:val="single" w:sz="4" w:space="0" w:color="auto"/>
              <w:right w:val="single" w:sz="4" w:space="0" w:color="auto"/>
            </w:tcBorders>
            <w:hideMark/>
          </w:tcPr>
          <w:p w14:paraId="5D4A8838" w14:textId="77777777" w:rsidR="00144801" w:rsidRPr="00C03821" w:rsidRDefault="00144801">
            <w:pPr>
              <w:jc w:val="center"/>
              <w:rPr>
                <w:rFonts w:cs="Arial"/>
                <w:i/>
                <w:iCs/>
                <w:sz w:val="20"/>
                <w:szCs w:val="20"/>
                <w:lang w:val="es-ES"/>
              </w:rPr>
            </w:pPr>
            <w:r w:rsidRPr="00C03821">
              <w:rPr>
                <w:rFonts w:cs="Arial"/>
                <w:i/>
                <w:iCs/>
                <w:sz w:val="20"/>
                <w:szCs w:val="20"/>
                <w:lang w:val="es-ES"/>
              </w:rPr>
              <w:t>2013</w:t>
            </w:r>
          </w:p>
        </w:tc>
        <w:tc>
          <w:tcPr>
            <w:tcW w:w="639" w:type="dxa"/>
            <w:tcBorders>
              <w:top w:val="single" w:sz="4" w:space="0" w:color="auto"/>
              <w:left w:val="single" w:sz="4" w:space="0" w:color="auto"/>
              <w:bottom w:val="single" w:sz="4" w:space="0" w:color="auto"/>
              <w:right w:val="single" w:sz="4" w:space="0" w:color="auto"/>
            </w:tcBorders>
            <w:hideMark/>
          </w:tcPr>
          <w:p w14:paraId="0F58AD28" w14:textId="77777777" w:rsidR="00144801" w:rsidRPr="00C03821" w:rsidRDefault="00144801">
            <w:pPr>
              <w:jc w:val="center"/>
              <w:rPr>
                <w:rFonts w:cs="Arial"/>
                <w:i/>
                <w:iCs/>
                <w:sz w:val="20"/>
                <w:szCs w:val="20"/>
                <w:lang w:val="es-ES"/>
              </w:rPr>
            </w:pPr>
            <w:r w:rsidRPr="00C03821">
              <w:rPr>
                <w:rFonts w:cs="Arial"/>
                <w:i/>
                <w:iCs/>
                <w:sz w:val="20"/>
                <w:szCs w:val="20"/>
                <w:lang w:val="es-ES"/>
              </w:rPr>
              <w:t>19</w:t>
            </w:r>
          </w:p>
        </w:tc>
        <w:tc>
          <w:tcPr>
            <w:tcW w:w="1116" w:type="dxa"/>
            <w:tcBorders>
              <w:top w:val="single" w:sz="4" w:space="0" w:color="auto"/>
              <w:left w:val="single" w:sz="4" w:space="0" w:color="auto"/>
              <w:bottom w:val="single" w:sz="4" w:space="0" w:color="auto"/>
              <w:right w:val="single" w:sz="4" w:space="0" w:color="auto"/>
            </w:tcBorders>
            <w:hideMark/>
          </w:tcPr>
          <w:p w14:paraId="57F77EB8" w14:textId="77777777" w:rsidR="00144801" w:rsidRPr="00C03821" w:rsidRDefault="00144801">
            <w:pPr>
              <w:jc w:val="center"/>
              <w:rPr>
                <w:rFonts w:cs="Arial"/>
                <w:i/>
                <w:iCs/>
                <w:sz w:val="20"/>
                <w:szCs w:val="20"/>
                <w:lang w:val="es-ES"/>
              </w:rPr>
            </w:pPr>
            <w:r w:rsidRPr="00C03821">
              <w:rPr>
                <w:rFonts w:cs="Arial"/>
                <w:i/>
                <w:iCs/>
                <w:sz w:val="20"/>
                <w:szCs w:val="20"/>
                <w:lang w:val="es-ES"/>
              </w:rPr>
              <w:t>279</w:t>
            </w:r>
          </w:p>
        </w:tc>
      </w:tr>
      <w:tr w:rsidR="00144801" w:rsidRPr="00C03821" w14:paraId="49898D9E" w14:textId="77777777" w:rsidTr="00144801">
        <w:trPr>
          <w:jc w:val="center"/>
        </w:trPr>
        <w:tc>
          <w:tcPr>
            <w:tcW w:w="1372" w:type="dxa"/>
            <w:tcBorders>
              <w:top w:val="single" w:sz="4" w:space="0" w:color="auto"/>
              <w:left w:val="single" w:sz="4" w:space="0" w:color="auto"/>
              <w:bottom w:val="single" w:sz="4" w:space="0" w:color="auto"/>
              <w:right w:val="single" w:sz="4" w:space="0" w:color="auto"/>
            </w:tcBorders>
            <w:hideMark/>
          </w:tcPr>
          <w:p w14:paraId="44335560" w14:textId="77777777" w:rsidR="00144801" w:rsidRPr="00C03821" w:rsidRDefault="00144801">
            <w:pPr>
              <w:jc w:val="center"/>
              <w:rPr>
                <w:rFonts w:cs="Arial"/>
                <w:i/>
                <w:iCs/>
                <w:sz w:val="20"/>
                <w:szCs w:val="20"/>
                <w:lang w:val="es-ES"/>
              </w:rPr>
            </w:pPr>
            <w:r w:rsidRPr="00C03821">
              <w:rPr>
                <w:rFonts w:cs="Arial"/>
                <w:i/>
                <w:iCs/>
                <w:sz w:val="20"/>
                <w:szCs w:val="20"/>
                <w:lang w:val="es-ES"/>
              </w:rPr>
              <w:t>LA PALMILLA</w:t>
            </w:r>
          </w:p>
        </w:tc>
        <w:tc>
          <w:tcPr>
            <w:tcW w:w="1750" w:type="dxa"/>
            <w:tcBorders>
              <w:top w:val="single" w:sz="4" w:space="0" w:color="auto"/>
              <w:left w:val="single" w:sz="4" w:space="0" w:color="auto"/>
              <w:bottom w:val="single" w:sz="4" w:space="0" w:color="auto"/>
              <w:right w:val="single" w:sz="4" w:space="0" w:color="auto"/>
            </w:tcBorders>
            <w:hideMark/>
          </w:tcPr>
          <w:p w14:paraId="005F2164" w14:textId="77777777" w:rsidR="00144801" w:rsidRPr="00C03821" w:rsidRDefault="00144801">
            <w:pPr>
              <w:jc w:val="center"/>
              <w:rPr>
                <w:rFonts w:cs="Arial"/>
                <w:i/>
                <w:iCs/>
                <w:sz w:val="20"/>
                <w:szCs w:val="20"/>
                <w:lang w:val="es-ES"/>
              </w:rPr>
            </w:pPr>
            <w:r w:rsidRPr="00C03821">
              <w:rPr>
                <w:rFonts w:cs="Arial"/>
                <w:i/>
                <w:iCs/>
                <w:sz w:val="20"/>
                <w:szCs w:val="20"/>
                <w:lang w:val="es-ES"/>
              </w:rPr>
              <w:t>42</w:t>
            </w:r>
          </w:p>
        </w:tc>
        <w:tc>
          <w:tcPr>
            <w:tcW w:w="1510" w:type="dxa"/>
            <w:tcBorders>
              <w:top w:val="single" w:sz="4" w:space="0" w:color="auto"/>
              <w:left w:val="single" w:sz="4" w:space="0" w:color="auto"/>
              <w:bottom w:val="single" w:sz="4" w:space="0" w:color="auto"/>
              <w:right w:val="single" w:sz="4" w:space="0" w:color="auto"/>
            </w:tcBorders>
            <w:hideMark/>
          </w:tcPr>
          <w:p w14:paraId="5C90A0D0" w14:textId="77777777" w:rsidR="00144801" w:rsidRPr="00C03821" w:rsidRDefault="00144801">
            <w:pPr>
              <w:jc w:val="center"/>
              <w:rPr>
                <w:rFonts w:cs="Arial"/>
                <w:i/>
                <w:iCs/>
                <w:sz w:val="20"/>
                <w:szCs w:val="20"/>
                <w:lang w:val="es-ES"/>
              </w:rPr>
            </w:pPr>
            <w:r w:rsidRPr="00C03821">
              <w:rPr>
                <w:rFonts w:cs="Arial"/>
                <w:i/>
                <w:iCs/>
                <w:sz w:val="20"/>
                <w:szCs w:val="20"/>
                <w:lang w:val="es-ES"/>
              </w:rPr>
              <w:t>BUS</w:t>
            </w:r>
          </w:p>
        </w:tc>
        <w:tc>
          <w:tcPr>
            <w:tcW w:w="1028" w:type="dxa"/>
            <w:tcBorders>
              <w:top w:val="single" w:sz="4" w:space="0" w:color="auto"/>
              <w:left w:val="single" w:sz="4" w:space="0" w:color="auto"/>
              <w:bottom w:val="single" w:sz="4" w:space="0" w:color="auto"/>
              <w:right w:val="single" w:sz="4" w:space="0" w:color="auto"/>
            </w:tcBorders>
            <w:hideMark/>
          </w:tcPr>
          <w:p w14:paraId="33764134" w14:textId="77777777" w:rsidR="00144801" w:rsidRPr="00C03821" w:rsidRDefault="00144801">
            <w:pPr>
              <w:jc w:val="center"/>
              <w:rPr>
                <w:rFonts w:cs="Arial"/>
                <w:i/>
                <w:iCs/>
                <w:sz w:val="20"/>
                <w:szCs w:val="20"/>
                <w:lang w:val="es-ES"/>
              </w:rPr>
            </w:pPr>
            <w:r w:rsidRPr="00C03821">
              <w:rPr>
                <w:rFonts w:cs="Arial"/>
                <w:i/>
                <w:iCs/>
                <w:sz w:val="20"/>
                <w:szCs w:val="20"/>
                <w:lang w:val="es-ES"/>
              </w:rPr>
              <w:t>VCZ 798</w:t>
            </w:r>
          </w:p>
        </w:tc>
        <w:tc>
          <w:tcPr>
            <w:tcW w:w="1094" w:type="dxa"/>
            <w:tcBorders>
              <w:top w:val="single" w:sz="4" w:space="0" w:color="auto"/>
              <w:left w:val="single" w:sz="4" w:space="0" w:color="auto"/>
              <w:bottom w:val="single" w:sz="4" w:space="0" w:color="auto"/>
              <w:right w:val="single" w:sz="4" w:space="0" w:color="auto"/>
            </w:tcBorders>
            <w:hideMark/>
          </w:tcPr>
          <w:p w14:paraId="5AB0307F" w14:textId="77777777" w:rsidR="00144801" w:rsidRPr="00C03821" w:rsidRDefault="00144801">
            <w:pPr>
              <w:jc w:val="center"/>
              <w:rPr>
                <w:rFonts w:cs="Arial"/>
                <w:i/>
                <w:iCs/>
                <w:sz w:val="20"/>
                <w:szCs w:val="20"/>
                <w:lang w:val="es-ES"/>
              </w:rPr>
            </w:pPr>
            <w:r w:rsidRPr="00C03821">
              <w:rPr>
                <w:rFonts w:cs="Arial"/>
                <w:i/>
                <w:iCs/>
                <w:sz w:val="20"/>
                <w:szCs w:val="20"/>
                <w:lang w:val="es-ES"/>
              </w:rPr>
              <w:t>2014</w:t>
            </w:r>
          </w:p>
        </w:tc>
        <w:tc>
          <w:tcPr>
            <w:tcW w:w="639" w:type="dxa"/>
            <w:tcBorders>
              <w:top w:val="single" w:sz="4" w:space="0" w:color="auto"/>
              <w:left w:val="single" w:sz="4" w:space="0" w:color="auto"/>
              <w:bottom w:val="single" w:sz="4" w:space="0" w:color="auto"/>
              <w:right w:val="single" w:sz="4" w:space="0" w:color="auto"/>
            </w:tcBorders>
            <w:hideMark/>
          </w:tcPr>
          <w:p w14:paraId="3441525A" w14:textId="77777777" w:rsidR="00144801" w:rsidRPr="00C03821" w:rsidRDefault="00144801">
            <w:pPr>
              <w:jc w:val="center"/>
              <w:rPr>
                <w:rFonts w:cs="Arial"/>
                <w:i/>
                <w:iCs/>
                <w:sz w:val="20"/>
                <w:szCs w:val="20"/>
                <w:lang w:val="es-ES"/>
              </w:rPr>
            </w:pPr>
            <w:r w:rsidRPr="00C03821">
              <w:rPr>
                <w:rFonts w:cs="Arial"/>
                <w:i/>
                <w:iCs/>
                <w:sz w:val="20"/>
                <w:szCs w:val="20"/>
                <w:lang w:val="es-ES"/>
              </w:rPr>
              <w:t>43</w:t>
            </w:r>
          </w:p>
        </w:tc>
        <w:tc>
          <w:tcPr>
            <w:tcW w:w="1116" w:type="dxa"/>
            <w:tcBorders>
              <w:top w:val="single" w:sz="4" w:space="0" w:color="auto"/>
              <w:left w:val="single" w:sz="4" w:space="0" w:color="auto"/>
              <w:bottom w:val="single" w:sz="4" w:space="0" w:color="auto"/>
              <w:right w:val="single" w:sz="4" w:space="0" w:color="auto"/>
            </w:tcBorders>
            <w:hideMark/>
          </w:tcPr>
          <w:p w14:paraId="490114D8" w14:textId="77777777" w:rsidR="00144801" w:rsidRPr="00C03821" w:rsidRDefault="00144801">
            <w:pPr>
              <w:jc w:val="center"/>
              <w:rPr>
                <w:rFonts w:cs="Arial"/>
                <w:i/>
                <w:iCs/>
                <w:sz w:val="20"/>
                <w:szCs w:val="20"/>
                <w:lang w:val="es-ES"/>
              </w:rPr>
            </w:pPr>
            <w:r w:rsidRPr="00C03821">
              <w:rPr>
                <w:rFonts w:cs="Arial"/>
                <w:i/>
                <w:iCs/>
                <w:sz w:val="20"/>
                <w:szCs w:val="20"/>
                <w:lang w:val="es-ES"/>
              </w:rPr>
              <w:t>880</w:t>
            </w:r>
          </w:p>
        </w:tc>
      </w:tr>
      <w:tr w:rsidR="00144801" w:rsidRPr="00C03821" w14:paraId="72AEF567" w14:textId="77777777" w:rsidTr="00144801">
        <w:trPr>
          <w:jc w:val="center"/>
        </w:trPr>
        <w:tc>
          <w:tcPr>
            <w:tcW w:w="1372" w:type="dxa"/>
            <w:tcBorders>
              <w:top w:val="single" w:sz="4" w:space="0" w:color="auto"/>
              <w:left w:val="single" w:sz="4" w:space="0" w:color="auto"/>
              <w:bottom w:val="single" w:sz="4" w:space="0" w:color="auto"/>
              <w:right w:val="single" w:sz="4" w:space="0" w:color="auto"/>
            </w:tcBorders>
            <w:hideMark/>
          </w:tcPr>
          <w:p w14:paraId="3D0AB67F" w14:textId="77777777" w:rsidR="00144801" w:rsidRPr="00C03821" w:rsidRDefault="00144801">
            <w:pPr>
              <w:jc w:val="center"/>
              <w:rPr>
                <w:rFonts w:cs="Arial"/>
                <w:i/>
                <w:iCs/>
                <w:sz w:val="20"/>
                <w:szCs w:val="20"/>
                <w:lang w:val="es-ES"/>
              </w:rPr>
            </w:pPr>
            <w:r w:rsidRPr="00C03821">
              <w:rPr>
                <w:rFonts w:cs="Arial"/>
                <w:i/>
                <w:iCs/>
                <w:sz w:val="20"/>
                <w:szCs w:val="20"/>
                <w:lang w:val="es-ES"/>
              </w:rPr>
              <w:t>LA ESTRELLA</w:t>
            </w:r>
          </w:p>
        </w:tc>
        <w:tc>
          <w:tcPr>
            <w:tcW w:w="1750" w:type="dxa"/>
            <w:tcBorders>
              <w:top w:val="single" w:sz="4" w:space="0" w:color="auto"/>
              <w:left w:val="single" w:sz="4" w:space="0" w:color="auto"/>
              <w:bottom w:val="single" w:sz="4" w:space="0" w:color="auto"/>
              <w:right w:val="single" w:sz="4" w:space="0" w:color="auto"/>
            </w:tcBorders>
            <w:hideMark/>
          </w:tcPr>
          <w:p w14:paraId="5F0806A5" w14:textId="77777777" w:rsidR="00144801" w:rsidRPr="00C03821" w:rsidRDefault="00144801">
            <w:pPr>
              <w:jc w:val="center"/>
              <w:rPr>
                <w:rFonts w:cs="Arial"/>
                <w:i/>
                <w:iCs/>
                <w:sz w:val="20"/>
                <w:szCs w:val="20"/>
                <w:lang w:val="es-ES"/>
              </w:rPr>
            </w:pPr>
            <w:r w:rsidRPr="00C03821">
              <w:rPr>
                <w:rFonts w:cs="Arial"/>
                <w:i/>
                <w:iCs/>
                <w:sz w:val="20"/>
                <w:szCs w:val="20"/>
                <w:lang w:val="es-ES"/>
              </w:rPr>
              <w:t>23</w:t>
            </w:r>
          </w:p>
        </w:tc>
        <w:tc>
          <w:tcPr>
            <w:tcW w:w="1510" w:type="dxa"/>
            <w:tcBorders>
              <w:top w:val="single" w:sz="4" w:space="0" w:color="auto"/>
              <w:left w:val="single" w:sz="4" w:space="0" w:color="auto"/>
              <w:bottom w:val="single" w:sz="4" w:space="0" w:color="auto"/>
              <w:right w:val="single" w:sz="4" w:space="0" w:color="auto"/>
            </w:tcBorders>
            <w:hideMark/>
          </w:tcPr>
          <w:p w14:paraId="51F3BFFB" w14:textId="77777777" w:rsidR="00144801" w:rsidRPr="00C03821" w:rsidRDefault="00144801">
            <w:pPr>
              <w:jc w:val="center"/>
              <w:rPr>
                <w:rFonts w:cs="Arial"/>
                <w:i/>
                <w:iCs/>
                <w:sz w:val="20"/>
                <w:szCs w:val="20"/>
                <w:lang w:val="es-ES"/>
              </w:rPr>
            </w:pPr>
            <w:r w:rsidRPr="00C03821">
              <w:rPr>
                <w:rFonts w:cs="Arial"/>
                <w:i/>
                <w:iCs/>
                <w:sz w:val="20"/>
                <w:szCs w:val="20"/>
                <w:lang w:val="es-ES"/>
              </w:rPr>
              <w:t>BUSETA</w:t>
            </w:r>
          </w:p>
        </w:tc>
        <w:tc>
          <w:tcPr>
            <w:tcW w:w="1028" w:type="dxa"/>
            <w:tcBorders>
              <w:top w:val="single" w:sz="4" w:space="0" w:color="auto"/>
              <w:left w:val="single" w:sz="4" w:space="0" w:color="auto"/>
              <w:bottom w:val="single" w:sz="4" w:space="0" w:color="auto"/>
              <w:right w:val="single" w:sz="4" w:space="0" w:color="auto"/>
            </w:tcBorders>
            <w:hideMark/>
          </w:tcPr>
          <w:p w14:paraId="0F18EA6F" w14:textId="77777777" w:rsidR="00144801" w:rsidRPr="00C03821" w:rsidRDefault="00144801">
            <w:pPr>
              <w:jc w:val="center"/>
              <w:rPr>
                <w:rFonts w:cs="Arial"/>
                <w:i/>
                <w:iCs/>
                <w:sz w:val="20"/>
                <w:szCs w:val="20"/>
                <w:lang w:val="es-ES"/>
              </w:rPr>
            </w:pPr>
            <w:r w:rsidRPr="00C03821">
              <w:rPr>
                <w:rFonts w:cs="Arial"/>
                <w:i/>
                <w:iCs/>
                <w:sz w:val="20"/>
                <w:szCs w:val="20"/>
                <w:lang w:val="es-ES"/>
              </w:rPr>
              <w:t>SXH 548</w:t>
            </w:r>
          </w:p>
        </w:tc>
        <w:tc>
          <w:tcPr>
            <w:tcW w:w="1094" w:type="dxa"/>
            <w:tcBorders>
              <w:top w:val="single" w:sz="4" w:space="0" w:color="auto"/>
              <w:left w:val="single" w:sz="4" w:space="0" w:color="auto"/>
              <w:bottom w:val="single" w:sz="4" w:space="0" w:color="auto"/>
              <w:right w:val="single" w:sz="4" w:space="0" w:color="auto"/>
            </w:tcBorders>
            <w:hideMark/>
          </w:tcPr>
          <w:p w14:paraId="49E66D87" w14:textId="77777777" w:rsidR="00144801" w:rsidRPr="00C03821" w:rsidRDefault="00144801">
            <w:pPr>
              <w:jc w:val="center"/>
              <w:rPr>
                <w:rFonts w:cs="Arial"/>
                <w:i/>
                <w:iCs/>
                <w:sz w:val="20"/>
                <w:szCs w:val="20"/>
                <w:lang w:val="es-ES"/>
              </w:rPr>
            </w:pPr>
            <w:r w:rsidRPr="00C03821">
              <w:rPr>
                <w:rFonts w:cs="Arial"/>
                <w:i/>
                <w:iCs/>
                <w:sz w:val="20"/>
                <w:szCs w:val="20"/>
                <w:lang w:val="es-ES"/>
              </w:rPr>
              <w:t>2009</w:t>
            </w:r>
          </w:p>
        </w:tc>
        <w:tc>
          <w:tcPr>
            <w:tcW w:w="639" w:type="dxa"/>
            <w:tcBorders>
              <w:top w:val="single" w:sz="4" w:space="0" w:color="auto"/>
              <w:left w:val="single" w:sz="4" w:space="0" w:color="auto"/>
              <w:bottom w:val="single" w:sz="4" w:space="0" w:color="auto"/>
              <w:right w:val="single" w:sz="4" w:space="0" w:color="auto"/>
            </w:tcBorders>
            <w:hideMark/>
          </w:tcPr>
          <w:p w14:paraId="2804BFA4" w14:textId="77777777" w:rsidR="00144801" w:rsidRPr="00C03821" w:rsidRDefault="00144801">
            <w:pPr>
              <w:jc w:val="center"/>
              <w:rPr>
                <w:rFonts w:cs="Arial"/>
                <w:i/>
                <w:iCs/>
                <w:sz w:val="20"/>
                <w:szCs w:val="20"/>
                <w:lang w:val="es-ES"/>
              </w:rPr>
            </w:pPr>
            <w:r w:rsidRPr="00C03821">
              <w:rPr>
                <w:rFonts w:cs="Arial"/>
                <w:i/>
                <w:iCs/>
                <w:sz w:val="20"/>
                <w:szCs w:val="20"/>
                <w:lang w:val="es-ES"/>
              </w:rPr>
              <w:t>23</w:t>
            </w:r>
          </w:p>
        </w:tc>
        <w:tc>
          <w:tcPr>
            <w:tcW w:w="1116" w:type="dxa"/>
            <w:tcBorders>
              <w:top w:val="single" w:sz="4" w:space="0" w:color="auto"/>
              <w:left w:val="single" w:sz="4" w:space="0" w:color="auto"/>
              <w:bottom w:val="single" w:sz="4" w:space="0" w:color="auto"/>
              <w:right w:val="single" w:sz="4" w:space="0" w:color="auto"/>
            </w:tcBorders>
            <w:hideMark/>
          </w:tcPr>
          <w:p w14:paraId="5938CA1F"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bl>
    <w:p w14:paraId="3D097112" w14:textId="77777777" w:rsidR="00144801" w:rsidRPr="00C03821" w:rsidRDefault="00144801" w:rsidP="00144801">
      <w:pPr>
        <w:ind w:left="708"/>
        <w:rPr>
          <w:rFonts w:ascii="Arial" w:hAnsi="Arial" w:cs="Arial"/>
          <w:i/>
          <w:iCs/>
          <w:sz w:val="20"/>
          <w:szCs w:val="20"/>
          <w:lang w:val="es-ES"/>
        </w:rPr>
      </w:pPr>
    </w:p>
    <w:tbl>
      <w:tblPr>
        <w:tblW w:w="8505" w:type="dxa"/>
        <w:jc w:val="center"/>
        <w:tblLook w:val="04A0" w:firstRow="1" w:lastRow="0" w:firstColumn="1" w:lastColumn="0" w:noHBand="0" w:noVBand="1"/>
      </w:tblPr>
      <w:tblGrid>
        <w:gridCol w:w="1361"/>
        <w:gridCol w:w="1750"/>
        <w:gridCol w:w="1493"/>
        <w:gridCol w:w="1052"/>
        <w:gridCol w:w="1094"/>
        <w:gridCol w:w="639"/>
        <w:gridCol w:w="1116"/>
      </w:tblGrid>
      <w:tr w:rsidR="00144801" w:rsidRPr="00C03821" w14:paraId="71ADB7ED" w14:textId="77777777" w:rsidTr="00144801">
        <w:trPr>
          <w:gridAfter w:val="5"/>
          <w:wAfter w:w="5394" w:type="dxa"/>
          <w:jc w:val="center"/>
        </w:trPr>
        <w:tc>
          <w:tcPr>
            <w:tcW w:w="3111" w:type="dxa"/>
            <w:gridSpan w:val="2"/>
            <w:tcBorders>
              <w:top w:val="single" w:sz="4" w:space="0" w:color="auto"/>
              <w:left w:val="single" w:sz="4" w:space="0" w:color="auto"/>
              <w:bottom w:val="single" w:sz="4" w:space="0" w:color="auto"/>
              <w:right w:val="single" w:sz="4" w:space="0" w:color="auto"/>
            </w:tcBorders>
            <w:hideMark/>
          </w:tcPr>
          <w:p w14:paraId="2E4394BC" w14:textId="77777777" w:rsidR="00144801" w:rsidRPr="00C03821" w:rsidRDefault="00144801">
            <w:pPr>
              <w:rPr>
                <w:rFonts w:cs="Arial"/>
                <w:b/>
                <w:bCs/>
                <w:i/>
                <w:iCs/>
                <w:sz w:val="20"/>
                <w:szCs w:val="20"/>
                <w:lang w:val="es-ES"/>
              </w:rPr>
            </w:pPr>
            <w:r w:rsidRPr="00C03821">
              <w:rPr>
                <w:rFonts w:cs="Arial"/>
                <w:b/>
                <w:bCs/>
                <w:i/>
                <w:iCs/>
                <w:sz w:val="20"/>
                <w:szCs w:val="20"/>
                <w:lang w:val="es-ES"/>
              </w:rPr>
              <w:t>EL RETIRO</w:t>
            </w:r>
          </w:p>
        </w:tc>
      </w:tr>
      <w:tr w:rsidR="00144801" w:rsidRPr="00C03821" w14:paraId="70425BEB" w14:textId="77777777" w:rsidTr="00144801">
        <w:trPr>
          <w:jc w:val="center"/>
        </w:trPr>
        <w:tc>
          <w:tcPr>
            <w:tcW w:w="1361" w:type="dxa"/>
            <w:tcBorders>
              <w:top w:val="single" w:sz="4" w:space="0" w:color="auto"/>
              <w:left w:val="single" w:sz="4" w:space="0" w:color="auto"/>
              <w:bottom w:val="single" w:sz="4" w:space="0" w:color="auto"/>
              <w:right w:val="single" w:sz="4" w:space="0" w:color="auto"/>
            </w:tcBorders>
            <w:hideMark/>
          </w:tcPr>
          <w:p w14:paraId="3075F1D0"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RUTA</w:t>
            </w:r>
          </w:p>
        </w:tc>
        <w:tc>
          <w:tcPr>
            <w:tcW w:w="1750" w:type="dxa"/>
            <w:tcBorders>
              <w:top w:val="single" w:sz="4" w:space="0" w:color="auto"/>
              <w:left w:val="single" w:sz="4" w:space="0" w:color="auto"/>
              <w:bottom w:val="single" w:sz="4" w:space="0" w:color="auto"/>
              <w:right w:val="single" w:sz="4" w:space="0" w:color="auto"/>
            </w:tcBorders>
            <w:hideMark/>
          </w:tcPr>
          <w:p w14:paraId="37CA9600"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N DE ESTUDIANTES A TRANSPORTAR</w:t>
            </w:r>
          </w:p>
        </w:tc>
        <w:tc>
          <w:tcPr>
            <w:tcW w:w="1493" w:type="dxa"/>
            <w:tcBorders>
              <w:top w:val="single" w:sz="4" w:space="0" w:color="auto"/>
              <w:left w:val="single" w:sz="4" w:space="0" w:color="auto"/>
              <w:bottom w:val="single" w:sz="4" w:space="0" w:color="auto"/>
              <w:right w:val="single" w:sz="4" w:space="0" w:color="auto"/>
            </w:tcBorders>
            <w:hideMark/>
          </w:tcPr>
          <w:p w14:paraId="71E944E1"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TIPO VEHICULO A UTILIZAR</w:t>
            </w:r>
          </w:p>
        </w:tc>
        <w:tc>
          <w:tcPr>
            <w:tcW w:w="1052" w:type="dxa"/>
            <w:tcBorders>
              <w:top w:val="single" w:sz="4" w:space="0" w:color="auto"/>
              <w:left w:val="single" w:sz="4" w:space="0" w:color="auto"/>
              <w:bottom w:val="single" w:sz="4" w:space="0" w:color="auto"/>
              <w:right w:val="single" w:sz="4" w:space="0" w:color="auto"/>
            </w:tcBorders>
            <w:hideMark/>
          </w:tcPr>
          <w:p w14:paraId="1D046580"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PLACA</w:t>
            </w:r>
          </w:p>
        </w:tc>
        <w:tc>
          <w:tcPr>
            <w:tcW w:w="1094" w:type="dxa"/>
            <w:tcBorders>
              <w:top w:val="single" w:sz="4" w:space="0" w:color="auto"/>
              <w:left w:val="single" w:sz="4" w:space="0" w:color="auto"/>
              <w:bottom w:val="single" w:sz="4" w:space="0" w:color="auto"/>
              <w:right w:val="single" w:sz="4" w:space="0" w:color="auto"/>
            </w:tcBorders>
            <w:hideMark/>
          </w:tcPr>
          <w:p w14:paraId="4CB6996B"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MODELO</w:t>
            </w:r>
          </w:p>
        </w:tc>
        <w:tc>
          <w:tcPr>
            <w:tcW w:w="639" w:type="dxa"/>
            <w:tcBorders>
              <w:top w:val="single" w:sz="4" w:space="0" w:color="auto"/>
              <w:left w:val="single" w:sz="4" w:space="0" w:color="auto"/>
              <w:bottom w:val="single" w:sz="4" w:space="0" w:color="auto"/>
              <w:right w:val="single" w:sz="4" w:space="0" w:color="auto"/>
            </w:tcBorders>
            <w:hideMark/>
          </w:tcPr>
          <w:p w14:paraId="14288760"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CAP</w:t>
            </w:r>
          </w:p>
        </w:tc>
        <w:tc>
          <w:tcPr>
            <w:tcW w:w="1116" w:type="dxa"/>
            <w:tcBorders>
              <w:top w:val="single" w:sz="4" w:space="0" w:color="auto"/>
              <w:left w:val="single" w:sz="4" w:space="0" w:color="auto"/>
              <w:bottom w:val="single" w:sz="4" w:space="0" w:color="auto"/>
              <w:right w:val="single" w:sz="4" w:space="0" w:color="auto"/>
            </w:tcBorders>
            <w:hideMark/>
          </w:tcPr>
          <w:p w14:paraId="71DE17C2"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N INTERNO</w:t>
            </w:r>
          </w:p>
        </w:tc>
      </w:tr>
      <w:tr w:rsidR="00144801" w:rsidRPr="00C03821" w14:paraId="4B0DEAC5" w14:textId="77777777" w:rsidTr="00144801">
        <w:trPr>
          <w:jc w:val="center"/>
        </w:trPr>
        <w:tc>
          <w:tcPr>
            <w:tcW w:w="1361" w:type="dxa"/>
            <w:tcBorders>
              <w:top w:val="single" w:sz="4" w:space="0" w:color="auto"/>
              <w:left w:val="single" w:sz="4" w:space="0" w:color="auto"/>
              <w:bottom w:val="single" w:sz="4" w:space="0" w:color="auto"/>
              <w:right w:val="single" w:sz="4" w:space="0" w:color="auto"/>
            </w:tcBorders>
            <w:hideMark/>
          </w:tcPr>
          <w:p w14:paraId="3CCD3CAF" w14:textId="77777777" w:rsidR="00144801" w:rsidRPr="00C03821" w:rsidRDefault="00144801">
            <w:pPr>
              <w:jc w:val="center"/>
              <w:rPr>
                <w:rFonts w:cs="Arial"/>
                <w:i/>
                <w:iCs/>
                <w:sz w:val="20"/>
                <w:szCs w:val="20"/>
                <w:lang w:val="es-ES"/>
              </w:rPr>
            </w:pPr>
            <w:r w:rsidRPr="00C03821">
              <w:rPr>
                <w:rFonts w:cs="Arial"/>
                <w:i/>
                <w:iCs/>
                <w:sz w:val="20"/>
                <w:szCs w:val="20"/>
                <w:lang w:val="es-ES"/>
              </w:rPr>
              <w:t>FRASCATE</w:t>
            </w:r>
          </w:p>
        </w:tc>
        <w:tc>
          <w:tcPr>
            <w:tcW w:w="1750" w:type="dxa"/>
            <w:tcBorders>
              <w:top w:val="single" w:sz="4" w:space="0" w:color="auto"/>
              <w:left w:val="single" w:sz="4" w:space="0" w:color="auto"/>
              <w:bottom w:val="single" w:sz="4" w:space="0" w:color="auto"/>
              <w:right w:val="single" w:sz="4" w:space="0" w:color="auto"/>
            </w:tcBorders>
            <w:hideMark/>
          </w:tcPr>
          <w:p w14:paraId="289DD839" w14:textId="77777777" w:rsidR="00144801" w:rsidRPr="00C03821" w:rsidRDefault="00144801">
            <w:pPr>
              <w:jc w:val="center"/>
              <w:rPr>
                <w:rFonts w:cs="Arial"/>
                <w:i/>
                <w:iCs/>
                <w:sz w:val="20"/>
                <w:szCs w:val="20"/>
                <w:lang w:val="es-ES"/>
              </w:rPr>
            </w:pPr>
            <w:r w:rsidRPr="00C03821">
              <w:rPr>
                <w:rFonts w:cs="Arial"/>
                <w:i/>
                <w:iCs/>
                <w:sz w:val="20"/>
                <w:szCs w:val="20"/>
                <w:lang w:val="es-ES"/>
              </w:rPr>
              <w:t>27</w:t>
            </w:r>
          </w:p>
        </w:tc>
        <w:tc>
          <w:tcPr>
            <w:tcW w:w="1493" w:type="dxa"/>
            <w:tcBorders>
              <w:top w:val="single" w:sz="4" w:space="0" w:color="auto"/>
              <w:left w:val="single" w:sz="4" w:space="0" w:color="auto"/>
              <w:bottom w:val="single" w:sz="4" w:space="0" w:color="auto"/>
              <w:right w:val="single" w:sz="4" w:space="0" w:color="auto"/>
            </w:tcBorders>
            <w:hideMark/>
          </w:tcPr>
          <w:p w14:paraId="4A7CC398" w14:textId="77777777" w:rsidR="00144801" w:rsidRPr="00C03821" w:rsidRDefault="00144801">
            <w:pPr>
              <w:jc w:val="center"/>
              <w:rPr>
                <w:rFonts w:cs="Arial"/>
                <w:i/>
                <w:iCs/>
                <w:sz w:val="20"/>
                <w:szCs w:val="20"/>
                <w:lang w:val="es-ES"/>
              </w:rPr>
            </w:pPr>
            <w:r w:rsidRPr="00C03821">
              <w:rPr>
                <w:rFonts w:cs="Arial"/>
                <w:i/>
                <w:iCs/>
                <w:sz w:val="20"/>
                <w:szCs w:val="20"/>
                <w:lang w:val="es-ES"/>
              </w:rPr>
              <w:t>BUSETA</w:t>
            </w:r>
          </w:p>
        </w:tc>
        <w:tc>
          <w:tcPr>
            <w:tcW w:w="1052" w:type="dxa"/>
            <w:tcBorders>
              <w:top w:val="single" w:sz="4" w:space="0" w:color="auto"/>
              <w:left w:val="single" w:sz="4" w:space="0" w:color="auto"/>
              <w:bottom w:val="single" w:sz="4" w:space="0" w:color="auto"/>
              <w:right w:val="single" w:sz="4" w:space="0" w:color="auto"/>
            </w:tcBorders>
            <w:hideMark/>
          </w:tcPr>
          <w:p w14:paraId="2F688399" w14:textId="77777777" w:rsidR="00144801" w:rsidRPr="00C03821" w:rsidRDefault="00144801">
            <w:pPr>
              <w:jc w:val="center"/>
              <w:rPr>
                <w:rFonts w:cs="Arial"/>
                <w:i/>
                <w:iCs/>
                <w:sz w:val="20"/>
                <w:szCs w:val="20"/>
                <w:lang w:val="es-ES"/>
              </w:rPr>
            </w:pPr>
            <w:r w:rsidRPr="00C03821">
              <w:rPr>
                <w:rFonts w:cs="Arial"/>
                <w:i/>
                <w:iCs/>
                <w:sz w:val="20"/>
                <w:szCs w:val="20"/>
                <w:lang w:val="es-ES"/>
              </w:rPr>
              <w:t>SXD 973</w:t>
            </w:r>
          </w:p>
        </w:tc>
        <w:tc>
          <w:tcPr>
            <w:tcW w:w="1094" w:type="dxa"/>
            <w:tcBorders>
              <w:top w:val="single" w:sz="4" w:space="0" w:color="auto"/>
              <w:left w:val="single" w:sz="4" w:space="0" w:color="auto"/>
              <w:bottom w:val="single" w:sz="4" w:space="0" w:color="auto"/>
              <w:right w:val="single" w:sz="4" w:space="0" w:color="auto"/>
            </w:tcBorders>
            <w:hideMark/>
          </w:tcPr>
          <w:p w14:paraId="578D5534" w14:textId="77777777" w:rsidR="00144801" w:rsidRPr="00C03821" w:rsidRDefault="00144801">
            <w:pPr>
              <w:jc w:val="center"/>
              <w:rPr>
                <w:rFonts w:cs="Arial"/>
                <w:i/>
                <w:iCs/>
                <w:sz w:val="20"/>
                <w:szCs w:val="20"/>
                <w:lang w:val="es-ES"/>
              </w:rPr>
            </w:pPr>
            <w:r w:rsidRPr="00C03821">
              <w:rPr>
                <w:rFonts w:cs="Arial"/>
                <w:i/>
                <w:iCs/>
                <w:sz w:val="20"/>
                <w:szCs w:val="20"/>
                <w:lang w:val="es-ES"/>
              </w:rPr>
              <w:t>2010</w:t>
            </w:r>
          </w:p>
        </w:tc>
        <w:tc>
          <w:tcPr>
            <w:tcW w:w="639" w:type="dxa"/>
            <w:tcBorders>
              <w:top w:val="single" w:sz="4" w:space="0" w:color="auto"/>
              <w:left w:val="single" w:sz="4" w:space="0" w:color="auto"/>
              <w:bottom w:val="single" w:sz="4" w:space="0" w:color="auto"/>
              <w:right w:val="single" w:sz="4" w:space="0" w:color="auto"/>
            </w:tcBorders>
            <w:hideMark/>
          </w:tcPr>
          <w:p w14:paraId="640A96D0" w14:textId="77777777" w:rsidR="00144801" w:rsidRPr="00C03821" w:rsidRDefault="00144801">
            <w:pPr>
              <w:jc w:val="center"/>
              <w:rPr>
                <w:rFonts w:cs="Arial"/>
                <w:i/>
                <w:iCs/>
                <w:sz w:val="20"/>
                <w:szCs w:val="20"/>
                <w:lang w:val="es-ES"/>
              </w:rPr>
            </w:pPr>
            <w:r w:rsidRPr="00C03821">
              <w:rPr>
                <w:rFonts w:cs="Arial"/>
                <w:i/>
                <w:iCs/>
                <w:sz w:val="20"/>
                <w:szCs w:val="20"/>
                <w:lang w:val="es-ES"/>
              </w:rPr>
              <w:t>27</w:t>
            </w:r>
          </w:p>
        </w:tc>
        <w:tc>
          <w:tcPr>
            <w:tcW w:w="1116" w:type="dxa"/>
            <w:tcBorders>
              <w:top w:val="single" w:sz="4" w:space="0" w:color="auto"/>
              <w:left w:val="single" w:sz="4" w:space="0" w:color="auto"/>
              <w:bottom w:val="single" w:sz="4" w:space="0" w:color="auto"/>
              <w:right w:val="single" w:sz="4" w:space="0" w:color="auto"/>
            </w:tcBorders>
            <w:hideMark/>
          </w:tcPr>
          <w:p w14:paraId="05488B1F" w14:textId="77777777" w:rsidR="00144801" w:rsidRPr="00C03821" w:rsidRDefault="00144801">
            <w:pPr>
              <w:jc w:val="center"/>
              <w:rPr>
                <w:rFonts w:cs="Arial"/>
                <w:i/>
                <w:iCs/>
                <w:sz w:val="20"/>
                <w:szCs w:val="20"/>
                <w:lang w:val="es-ES"/>
              </w:rPr>
            </w:pPr>
            <w:r w:rsidRPr="00C03821">
              <w:rPr>
                <w:rFonts w:cs="Arial"/>
                <w:i/>
                <w:iCs/>
                <w:sz w:val="20"/>
                <w:szCs w:val="20"/>
                <w:lang w:val="es-ES"/>
              </w:rPr>
              <w:t>292</w:t>
            </w:r>
          </w:p>
        </w:tc>
      </w:tr>
      <w:tr w:rsidR="00144801" w:rsidRPr="00C03821" w14:paraId="280E2DD8" w14:textId="77777777" w:rsidTr="00144801">
        <w:trPr>
          <w:jc w:val="center"/>
        </w:trPr>
        <w:tc>
          <w:tcPr>
            <w:tcW w:w="1361" w:type="dxa"/>
            <w:tcBorders>
              <w:top w:val="single" w:sz="4" w:space="0" w:color="auto"/>
              <w:left w:val="single" w:sz="4" w:space="0" w:color="auto"/>
              <w:bottom w:val="single" w:sz="4" w:space="0" w:color="auto"/>
              <w:right w:val="single" w:sz="4" w:space="0" w:color="auto"/>
            </w:tcBorders>
            <w:hideMark/>
          </w:tcPr>
          <w:p w14:paraId="6FF45E7B" w14:textId="77777777" w:rsidR="00144801" w:rsidRPr="00C03821" w:rsidRDefault="00144801">
            <w:pPr>
              <w:jc w:val="center"/>
              <w:rPr>
                <w:rFonts w:cs="Arial"/>
                <w:i/>
                <w:iCs/>
                <w:sz w:val="20"/>
                <w:szCs w:val="20"/>
                <w:lang w:val="es-ES"/>
              </w:rPr>
            </w:pPr>
            <w:r w:rsidRPr="00C03821">
              <w:rPr>
                <w:rFonts w:cs="Arial"/>
                <w:i/>
                <w:iCs/>
                <w:sz w:val="20"/>
                <w:szCs w:val="20"/>
                <w:lang w:val="es-ES"/>
              </w:rPr>
              <w:t>CONGOLO</w:t>
            </w:r>
          </w:p>
        </w:tc>
        <w:tc>
          <w:tcPr>
            <w:tcW w:w="1750" w:type="dxa"/>
            <w:tcBorders>
              <w:top w:val="single" w:sz="4" w:space="0" w:color="auto"/>
              <w:left w:val="single" w:sz="4" w:space="0" w:color="auto"/>
              <w:bottom w:val="single" w:sz="4" w:space="0" w:color="auto"/>
              <w:right w:val="single" w:sz="4" w:space="0" w:color="auto"/>
            </w:tcBorders>
            <w:hideMark/>
          </w:tcPr>
          <w:p w14:paraId="0CD98980" w14:textId="77777777" w:rsidR="00144801" w:rsidRPr="00C03821" w:rsidRDefault="00144801">
            <w:pPr>
              <w:jc w:val="center"/>
              <w:rPr>
                <w:rFonts w:cs="Arial"/>
                <w:i/>
                <w:iCs/>
                <w:sz w:val="20"/>
                <w:szCs w:val="20"/>
                <w:lang w:val="es-ES"/>
              </w:rPr>
            </w:pPr>
            <w:r w:rsidRPr="00C03821">
              <w:rPr>
                <w:rFonts w:cs="Arial"/>
                <w:i/>
                <w:iCs/>
                <w:sz w:val="20"/>
                <w:szCs w:val="20"/>
                <w:lang w:val="es-ES"/>
              </w:rPr>
              <w:t>12</w:t>
            </w:r>
          </w:p>
        </w:tc>
        <w:tc>
          <w:tcPr>
            <w:tcW w:w="1493" w:type="dxa"/>
            <w:tcBorders>
              <w:top w:val="single" w:sz="4" w:space="0" w:color="auto"/>
              <w:left w:val="single" w:sz="4" w:space="0" w:color="auto"/>
              <w:bottom w:val="single" w:sz="4" w:space="0" w:color="auto"/>
              <w:right w:val="single" w:sz="4" w:space="0" w:color="auto"/>
            </w:tcBorders>
            <w:hideMark/>
          </w:tcPr>
          <w:p w14:paraId="107CADDF" w14:textId="77777777" w:rsidR="00144801" w:rsidRPr="00C03821" w:rsidRDefault="00144801">
            <w:pPr>
              <w:jc w:val="center"/>
              <w:rPr>
                <w:rFonts w:cs="Arial"/>
                <w:i/>
                <w:iCs/>
                <w:sz w:val="20"/>
                <w:szCs w:val="20"/>
                <w:lang w:val="es-ES"/>
              </w:rPr>
            </w:pPr>
            <w:r w:rsidRPr="00C03821">
              <w:rPr>
                <w:rFonts w:cs="Arial"/>
                <w:i/>
                <w:iCs/>
                <w:sz w:val="20"/>
                <w:szCs w:val="20"/>
                <w:lang w:val="es-ES"/>
              </w:rPr>
              <w:t>MICROBUS</w:t>
            </w:r>
          </w:p>
        </w:tc>
        <w:tc>
          <w:tcPr>
            <w:tcW w:w="1052" w:type="dxa"/>
            <w:tcBorders>
              <w:top w:val="single" w:sz="4" w:space="0" w:color="auto"/>
              <w:left w:val="single" w:sz="4" w:space="0" w:color="auto"/>
              <w:bottom w:val="single" w:sz="4" w:space="0" w:color="auto"/>
              <w:right w:val="single" w:sz="4" w:space="0" w:color="auto"/>
            </w:tcBorders>
            <w:hideMark/>
          </w:tcPr>
          <w:p w14:paraId="1A270A99" w14:textId="77777777" w:rsidR="00144801" w:rsidRPr="00C03821" w:rsidRDefault="00144801">
            <w:pPr>
              <w:jc w:val="center"/>
              <w:rPr>
                <w:rFonts w:cs="Arial"/>
                <w:i/>
                <w:iCs/>
                <w:sz w:val="20"/>
                <w:szCs w:val="20"/>
                <w:lang w:val="es-ES"/>
              </w:rPr>
            </w:pPr>
            <w:r w:rsidRPr="00C03821">
              <w:rPr>
                <w:rFonts w:cs="Arial"/>
                <w:i/>
                <w:iCs/>
                <w:sz w:val="20"/>
                <w:szCs w:val="20"/>
                <w:lang w:val="es-ES"/>
              </w:rPr>
              <w:t>SON 462</w:t>
            </w:r>
          </w:p>
        </w:tc>
        <w:tc>
          <w:tcPr>
            <w:tcW w:w="1094" w:type="dxa"/>
            <w:tcBorders>
              <w:top w:val="single" w:sz="4" w:space="0" w:color="auto"/>
              <w:left w:val="single" w:sz="4" w:space="0" w:color="auto"/>
              <w:bottom w:val="single" w:sz="4" w:space="0" w:color="auto"/>
              <w:right w:val="single" w:sz="4" w:space="0" w:color="auto"/>
            </w:tcBorders>
            <w:hideMark/>
          </w:tcPr>
          <w:p w14:paraId="66CE471A" w14:textId="77777777" w:rsidR="00144801" w:rsidRPr="00C03821" w:rsidRDefault="00144801">
            <w:pPr>
              <w:jc w:val="center"/>
              <w:rPr>
                <w:rFonts w:cs="Arial"/>
                <w:i/>
                <w:iCs/>
                <w:sz w:val="20"/>
                <w:szCs w:val="20"/>
                <w:lang w:val="es-ES"/>
              </w:rPr>
            </w:pPr>
            <w:r w:rsidRPr="00C03821">
              <w:rPr>
                <w:rFonts w:cs="Arial"/>
                <w:i/>
                <w:iCs/>
                <w:sz w:val="20"/>
                <w:szCs w:val="20"/>
                <w:lang w:val="es-ES"/>
              </w:rPr>
              <w:t>2008</w:t>
            </w:r>
          </w:p>
        </w:tc>
        <w:tc>
          <w:tcPr>
            <w:tcW w:w="639" w:type="dxa"/>
            <w:tcBorders>
              <w:top w:val="single" w:sz="4" w:space="0" w:color="auto"/>
              <w:left w:val="single" w:sz="4" w:space="0" w:color="auto"/>
              <w:bottom w:val="single" w:sz="4" w:space="0" w:color="auto"/>
              <w:right w:val="single" w:sz="4" w:space="0" w:color="auto"/>
            </w:tcBorders>
            <w:hideMark/>
          </w:tcPr>
          <w:p w14:paraId="128AA124" w14:textId="77777777" w:rsidR="00144801" w:rsidRPr="00C03821" w:rsidRDefault="00144801">
            <w:pPr>
              <w:jc w:val="center"/>
              <w:rPr>
                <w:rFonts w:cs="Arial"/>
                <w:i/>
                <w:iCs/>
                <w:sz w:val="20"/>
                <w:szCs w:val="20"/>
                <w:lang w:val="es-ES"/>
              </w:rPr>
            </w:pPr>
            <w:r w:rsidRPr="00C03821">
              <w:rPr>
                <w:rFonts w:cs="Arial"/>
                <w:i/>
                <w:iCs/>
                <w:sz w:val="20"/>
                <w:szCs w:val="20"/>
                <w:lang w:val="es-ES"/>
              </w:rPr>
              <w:t>12</w:t>
            </w:r>
          </w:p>
        </w:tc>
        <w:tc>
          <w:tcPr>
            <w:tcW w:w="1116" w:type="dxa"/>
            <w:tcBorders>
              <w:top w:val="single" w:sz="4" w:space="0" w:color="auto"/>
              <w:left w:val="single" w:sz="4" w:space="0" w:color="auto"/>
              <w:bottom w:val="single" w:sz="4" w:space="0" w:color="auto"/>
              <w:right w:val="single" w:sz="4" w:space="0" w:color="auto"/>
            </w:tcBorders>
            <w:hideMark/>
          </w:tcPr>
          <w:p w14:paraId="6B549CBF" w14:textId="77777777" w:rsidR="00144801" w:rsidRPr="00C03821" w:rsidRDefault="00144801">
            <w:pPr>
              <w:jc w:val="center"/>
              <w:rPr>
                <w:rFonts w:cs="Arial"/>
                <w:i/>
                <w:iCs/>
                <w:sz w:val="20"/>
                <w:szCs w:val="20"/>
                <w:lang w:val="es-ES"/>
              </w:rPr>
            </w:pPr>
            <w:r w:rsidRPr="00C03821">
              <w:rPr>
                <w:rFonts w:cs="Arial"/>
                <w:i/>
                <w:iCs/>
                <w:sz w:val="20"/>
                <w:szCs w:val="20"/>
                <w:lang w:val="es-ES"/>
              </w:rPr>
              <w:t>333</w:t>
            </w:r>
          </w:p>
        </w:tc>
      </w:tr>
      <w:tr w:rsidR="00144801" w:rsidRPr="00C03821" w14:paraId="0D637251" w14:textId="77777777" w:rsidTr="00144801">
        <w:trPr>
          <w:trHeight w:val="71"/>
          <w:jc w:val="center"/>
        </w:trPr>
        <w:tc>
          <w:tcPr>
            <w:tcW w:w="1361" w:type="dxa"/>
            <w:vMerge w:val="restart"/>
            <w:tcBorders>
              <w:top w:val="single" w:sz="4" w:space="0" w:color="auto"/>
              <w:left w:val="single" w:sz="4" w:space="0" w:color="auto"/>
              <w:bottom w:val="single" w:sz="4" w:space="0" w:color="auto"/>
              <w:right w:val="single" w:sz="4" w:space="0" w:color="auto"/>
            </w:tcBorders>
            <w:hideMark/>
          </w:tcPr>
          <w:p w14:paraId="43018505" w14:textId="77777777" w:rsidR="00144801" w:rsidRPr="00C03821" w:rsidRDefault="00144801">
            <w:pPr>
              <w:jc w:val="center"/>
              <w:rPr>
                <w:rFonts w:cs="Arial"/>
                <w:i/>
                <w:iCs/>
                <w:sz w:val="20"/>
                <w:szCs w:val="20"/>
                <w:lang w:val="es-ES"/>
              </w:rPr>
            </w:pPr>
            <w:r w:rsidRPr="00C03821">
              <w:rPr>
                <w:rFonts w:cs="Arial"/>
                <w:i/>
                <w:iCs/>
                <w:sz w:val="20"/>
                <w:szCs w:val="20"/>
                <w:lang w:val="es-ES"/>
              </w:rPr>
              <w:t>LA SELVA</w:t>
            </w:r>
          </w:p>
        </w:tc>
        <w:tc>
          <w:tcPr>
            <w:tcW w:w="1750" w:type="dxa"/>
            <w:vMerge w:val="restart"/>
            <w:tcBorders>
              <w:top w:val="single" w:sz="4" w:space="0" w:color="auto"/>
              <w:left w:val="single" w:sz="4" w:space="0" w:color="auto"/>
              <w:bottom w:val="single" w:sz="4" w:space="0" w:color="auto"/>
              <w:right w:val="single" w:sz="4" w:space="0" w:color="auto"/>
            </w:tcBorders>
            <w:hideMark/>
          </w:tcPr>
          <w:p w14:paraId="2C58EA95" w14:textId="77777777" w:rsidR="00144801" w:rsidRPr="00C03821" w:rsidRDefault="00144801">
            <w:pPr>
              <w:jc w:val="center"/>
              <w:rPr>
                <w:rFonts w:cs="Arial"/>
                <w:i/>
                <w:iCs/>
                <w:sz w:val="20"/>
                <w:szCs w:val="20"/>
                <w:lang w:val="es-ES"/>
              </w:rPr>
            </w:pPr>
            <w:r w:rsidRPr="00C03821">
              <w:rPr>
                <w:rFonts w:cs="Arial"/>
                <w:i/>
                <w:iCs/>
                <w:sz w:val="20"/>
                <w:szCs w:val="20"/>
                <w:lang w:val="es-ES"/>
              </w:rPr>
              <w:t>35</w:t>
            </w:r>
          </w:p>
        </w:tc>
        <w:tc>
          <w:tcPr>
            <w:tcW w:w="1493" w:type="dxa"/>
            <w:tcBorders>
              <w:top w:val="single" w:sz="4" w:space="0" w:color="auto"/>
              <w:left w:val="single" w:sz="4" w:space="0" w:color="auto"/>
              <w:bottom w:val="single" w:sz="4" w:space="0" w:color="auto"/>
              <w:right w:val="single" w:sz="4" w:space="0" w:color="auto"/>
            </w:tcBorders>
            <w:hideMark/>
          </w:tcPr>
          <w:p w14:paraId="6A2C20D5" w14:textId="77777777" w:rsidR="00144801" w:rsidRPr="00C03821" w:rsidRDefault="00144801">
            <w:pPr>
              <w:jc w:val="center"/>
              <w:rPr>
                <w:rFonts w:cs="Arial"/>
                <w:i/>
                <w:iCs/>
                <w:sz w:val="20"/>
                <w:szCs w:val="20"/>
                <w:lang w:val="es-ES"/>
              </w:rPr>
            </w:pPr>
            <w:r w:rsidRPr="00C03821">
              <w:rPr>
                <w:rFonts w:cs="Arial"/>
                <w:i/>
                <w:iCs/>
                <w:sz w:val="20"/>
                <w:szCs w:val="20"/>
                <w:lang w:val="es-ES"/>
              </w:rPr>
              <w:t>MICROBUS</w:t>
            </w:r>
          </w:p>
        </w:tc>
        <w:tc>
          <w:tcPr>
            <w:tcW w:w="1052" w:type="dxa"/>
            <w:tcBorders>
              <w:top w:val="single" w:sz="4" w:space="0" w:color="auto"/>
              <w:left w:val="single" w:sz="4" w:space="0" w:color="auto"/>
              <w:bottom w:val="single" w:sz="4" w:space="0" w:color="auto"/>
              <w:right w:val="single" w:sz="4" w:space="0" w:color="auto"/>
            </w:tcBorders>
            <w:hideMark/>
          </w:tcPr>
          <w:p w14:paraId="39F468E4" w14:textId="77777777" w:rsidR="00144801" w:rsidRPr="00C03821" w:rsidRDefault="00144801">
            <w:pPr>
              <w:jc w:val="center"/>
              <w:rPr>
                <w:rFonts w:cs="Arial"/>
                <w:i/>
                <w:iCs/>
                <w:sz w:val="20"/>
                <w:szCs w:val="20"/>
                <w:lang w:val="es-ES"/>
              </w:rPr>
            </w:pPr>
            <w:r w:rsidRPr="00C03821">
              <w:rPr>
                <w:rFonts w:cs="Arial"/>
                <w:i/>
                <w:iCs/>
                <w:sz w:val="20"/>
                <w:szCs w:val="20"/>
                <w:lang w:val="es-ES"/>
              </w:rPr>
              <w:t>VZI 310</w:t>
            </w:r>
          </w:p>
        </w:tc>
        <w:tc>
          <w:tcPr>
            <w:tcW w:w="1094" w:type="dxa"/>
            <w:tcBorders>
              <w:top w:val="single" w:sz="4" w:space="0" w:color="auto"/>
              <w:left w:val="single" w:sz="4" w:space="0" w:color="auto"/>
              <w:bottom w:val="single" w:sz="4" w:space="0" w:color="auto"/>
              <w:right w:val="single" w:sz="4" w:space="0" w:color="auto"/>
            </w:tcBorders>
            <w:hideMark/>
          </w:tcPr>
          <w:p w14:paraId="7068C0AD" w14:textId="77777777" w:rsidR="00144801" w:rsidRPr="00C03821" w:rsidRDefault="00144801">
            <w:pPr>
              <w:jc w:val="center"/>
              <w:rPr>
                <w:rFonts w:cs="Arial"/>
                <w:i/>
                <w:iCs/>
                <w:sz w:val="20"/>
                <w:szCs w:val="20"/>
                <w:lang w:val="es-ES"/>
              </w:rPr>
            </w:pPr>
            <w:r w:rsidRPr="00C03821">
              <w:rPr>
                <w:rFonts w:cs="Arial"/>
                <w:i/>
                <w:iCs/>
                <w:sz w:val="20"/>
                <w:szCs w:val="20"/>
                <w:lang w:val="es-ES"/>
              </w:rPr>
              <w:t>2009</w:t>
            </w:r>
          </w:p>
        </w:tc>
        <w:tc>
          <w:tcPr>
            <w:tcW w:w="639" w:type="dxa"/>
            <w:tcBorders>
              <w:top w:val="single" w:sz="4" w:space="0" w:color="auto"/>
              <w:left w:val="single" w:sz="4" w:space="0" w:color="auto"/>
              <w:bottom w:val="single" w:sz="4" w:space="0" w:color="auto"/>
              <w:right w:val="single" w:sz="4" w:space="0" w:color="auto"/>
            </w:tcBorders>
            <w:hideMark/>
          </w:tcPr>
          <w:p w14:paraId="7DB4A27B" w14:textId="77777777" w:rsidR="00144801" w:rsidRPr="00C03821" w:rsidRDefault="00144801">
            <w:pPr>
              <w:jc w:val="center"/>
              <w:rPr>
                <w:rFonts w:cs="Arial"/>
                <w:i/>
                <w:iCs/>
                <w:sz w:val="20"/>
                <w:szCs w:val="20"/>
                <w:lang w:val="es-ES"/>
              </w:rPr>
            </w:pPr>
            <w:r w:rsidRPr="00C03821">
              <w:rPr>
                <w:rFonts w:cs="Arial"/>
                <w:i/>
                <w:iCs/>
                <w:sz w:val="20"/>
                <w:szCs w:val="20"/>
                <w:lang w:val="es-ES"/>
              </w:rPr>
              <w:t>16</w:t>
            </w:r>
          </w:p>
        </w:tc>
        <w:tc>
          <w:tcPr>
            <w:tcW w:w="1116" w:type="dxa"/>
            <w:tcBorders>
              <w:top w:val="single" w:sz="4" w:space="0" w:color="auto"/>
              <w:left w:val="single" w:sz="4" w:space="0" w:color="auto"/>
              <w:bottom w:val="single" w:sz="4" w:space="0" w:color="auto"/>
              <w:right w:val="single" w:sz="4" w:space="0" w:color="auto"/>
            </w:tcBorders>
            <w:hideMark/>
          </w:tcPr>
          <w:p w14:paraId="15CA4FC8" w14:textId="77777777" w:rsidR="00144801" w:rsidRPr="00C03821" w:rsidRDefault="00144801">
            <w:pPr>
              <w:jc w:val="center"/>
              <w:rPr>
                <w:rFonts w:cs="Arial"/>
                <w:i/>
                <w:iCs/>
                <w:sz w:val="20"/>
                <w:szCs w:val="20"/>
                <w:lang w:val="es-ES"/>
              </w:rPr>
            </w:pPr>
            <w:r w:rsidRPr="00C03821">
              <w:rPr>
                <w:rFonts w:cs="Arial"/>
                <w:i/>
                <w:iCs/>
                <w:sz w:val="20"/>
                <w:szCs w:val="20"/>
                <w:lang w:val="es-ES"/>
              </w:rPr>
              <w:t>255</w:t>
            </w:r>
          </w:p>
        </w:tc>
      </w:tr>
      <w:tr w:rsidR="00144801" w:rsidRPr="00C03821" w14:paraId="3F88F4EC" w14:textId="77777777" w:rsidTr="00144801">
        <w:trPr>
          <w:trHeight w:val="70"/>
          <w:jc w:val="center"/>
        </w:trPr>
        <w:tc>
          <w:tcPr>
            <w:tcW w:w="1361" w:type="dxa"/>
            <w:vMerge/>
            <w:tcBorders>
              <w:top w:val="single" w:sz="4" w:space="0" w:color="auto"/>
              <w:left w:val="single" w:sz="4" w:space="0" w:color="auto"/>
              <w:bottom w:val="single" w:sz="4" w:space="0" w:color="auto"/>
              <w:right w:val="single" w:sz="4" w:space="0" w:color="auto"/>
            </w:tcBorders>
            <w:vAlign w:val="center"/>
            <w:hideMark/>
          </w:tcPr>
          <w:p w14:paraId="3B254BEB"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DE3C95" w14:textId="77777777" w:rsidR="00144801" w:rsidRPr="00C03821" w:rsidRDefault="00144801">
            <w:pPr>
              <w:rPr>
                <w:rFonts w:cs="Arial"/>
                <w:i/>
                <w:iCs/>
                <w:sz w:val="20"/>
                <w:szCs w:val="20"/>
                <w:lang w:val="es-ES"/>
              </w:rPr>
            </w:pPr>
          </w:p>
        </w:tc>
        <w:tc>
          <w:tcPr>
            <w:tcW w:w="1493" w:type="dxa"/>
            <w:tcBorders>
              <w:top w:val="single" w:sz="4" w:space="0" w:color="auto"/>
              <w:left w:val="single" w:sz="4" w:space="0" w:color="auto"/>
              <w:bottom w:val="single" w:sz="4" w:space="0" w:color="auto"/>
              <w:right w:val="single" w:sz="4" w:space="0" w:color="auto"/>
            </w:tcBorders>
            <w:hideMark/>
          </w:tcPr>
          <w:p w14:paraId="08C6DB2D" w14:textId="77777777" w:rsidR="00144801" w:rsidRPr="00C03821" w:rsidRDefault="00144801">
            <w:pPr>
              <w:jc w:val="center"/>
              <w:rPr>
                <w:rFonts w:cs="Arial"/>
                <w:i/>
                <w:iCs/>
                <w:sz w:val="20"/>
                <w:szCs w:val="20"/>
                <w:lang w:val="es-ES"/>
              </w:rPr>
            </w:pPr>
            <w:r w:rsidRPr="00C03821">
              <w:rPr>
                <w:rFonts w:cs="Arial"/>
                <w:i/>
                <w:iCs/>
                <w:sz w:val="20"/>
                <w:szCs w:val="20"/>
                <w:lang w:val="es-ES"/>
              </w:rPr>
              <w:t>MICROBUS</w:t>
            </w:r>
          </w:p>
        </w:tc>
        <w:tc>
          <w:tcPr>
            <w:tcW w:w="1052" w:type="dxa"/>
            <w:tcBorders>
              <w:top w:val="single" w:sz="4" w:space="0" w:color="auto"/>
              <w:left w:val="single" w:sz="4" w:space="0" w:color="auto"/>
              <w:bottom w:val="single" w:sz="4" w:space="0" w:color="auto"/>
              <w:right w:val="single" w:sz="4" w:space="0" w:color="auto"/>
            </w:tcBorders>
            <w:hideMark/>
          </w:tcPr>
          <w:p w14:paraId="4FD305EB" w14:textId="77777777" w:rsidR="00144801" w:rsidRPr="00C03821" w:rsidRDefault="00144801">
            <w:pPr>
              <w:jc w:val="center"/>
              <w:rPr>
                <w:rFonts w:cs="Arial"/>
                <w:i/>
                <w:iCs/>
                <w:sz w:val="20"/>
                <w:szCs w:val="20"/>
                <w:lang w:val="es-ES"/>
              </w:rPr>
            </w:pPr>
            <w:r w:rsidRPr="00C03821">
              <w:rPr>
                <w:rFonts w:cs="Arial"/>
                <w:i/>
                <w:iCs/>
                <w:sz w:val="20"/>
                <w:szCs w:val="20"/>
                <w:lang w:val="es-ES"/>
              </w:rPr>
              <w:t>SJT 464</w:t>
            </w:r>
          </w:p>
        </w:tc>
        <w:tc>
          <w:tcPr>
            <w:tcW w:w="1094" w:type="dxa"/>
            <w:tcBorders>
              <w:top w:val="single" w:sz="4" w:space="0" w:color="auto"/>
              <w:left w:val="single" w:sz="4" w:space="0" w:color="auto"/>
              <w:bottom w:val="single" w:sz="4" w:space="0" w:color="auto"/>
              <w:right w:val="single" w:sz="4" w:space="0" w:color="auto"/>
            </w:tcBorders>
            <w:hideMark/>
          </w:tcPr>
          <w:p w14:paraId="6D96E787" w14:textId="77777777" w:rsidR="00144801" w:rsidRPr="00C03821" w:rsidRDefault="00144801">
            <w:pPr>
              <w:jc w:val="center"/>
              <w:rPr>
                <w:rFonts w:cs="Arial"/>
                <w:i/>
                <w:iCs/>
                <w:sz w:val="20"/>
                <w:szCs w:val="20"/>
                <w:lang w:val="es-ES"/>
              </w:rPr>
            </w:pPr>
            <w:r w:rsidRPr="00C03821">
              <w:rPr>
                <w:rFonts w:cs="Arial"/>
                <w:i/>
                <w:iCs/>
                <w:sz w:val="20"/>
                <w:szCs w:val="20"/>
                <w:lang w:val="es-ES"/>
              </w:rPr>
              <w:t>2008</w:t>
            </w:r>
          </w:p>
        </w:tc>
        <w:tc>
          <w:tcPr>
            <w:tcW w:w="639" w:type="dxa"/>
            <w:tcBorders>
              <w:top w:val="single" w:sz="4" w:space="0" w:color="auto"/>
              <w:left w:val="single" w:sz="4" w:space="0" w:color="auto"/>
              <w:bottom w:val="single" w:sz="4" w:space="0" w:color="auto"/>
              <w:right w:val="single" w:sz="4" w:space="0" w:color="auto"/>
            </w:tcBorders>
            <w:hideMark/>
          </w:tcPr>
          <w:p w14:paraId="513D1A1B" w14:textId="77777777" w:rsidR="00144801" w:rsidRPr="00C03821" w:rsidRDefault="00144801">
            <w:pPr>
              <w:jc w:val="center"/>
              <w:rPr>
                <w:rFonts w:cs="Arial"/>
                <w:i/>
                <w:iCs/>
                <w:sz w:val="20"/>
                <w:szCs w:val="20"/>
                <w:lang w:val="es-ES"/>
              </w:rPr>
            </w:pPr>
            <w:r w:rsidRPr="00C03821">
              <w:rPr>
                <w:rFonts w:cs="Arial"/>
                <w:i/>
                <w:iCs/>
                <w:sz w:val="20"/>
                <w:szCs w:val="20"/>
                <w:lang w:val="es-ES"/>
              </w:rPr>
              <w:t>19</w:t>
            </w:r>
          </w:p>
        </w:tc>
        <w:tc>
          <w:tcPr>
            <w:tcW w:w="1116" w:type="dxa"/>
            <w:tcBorders>
              <w:top w:val="single" w:sz="4" w:space="0" w:color="auto"/>
              <w:left w:val="single" w:sz="4" w:space="0" w:color="auto"/>
              <w:bottom w:val="single" w:sz="4" w:space="0" w:color="auto"/>
              <w:right w:val="single" w:sz="4" w:space="0" w:color="auto"/>
            </w:tcBorders>
            <w:hideMark/>
          </w:tcPr>
          <w:p w14:paraId="301F6596" w14:textId="77777777" w:rsidR="00144801" w:rsidRPr="00C03821" w:rsidRDefault="00144801">
            <w:pPr>
              <w:jc w:val="center"/>
              <w:rPr>
                <w:rFonts w:cs="Arial"/>
                <w:i/>
                <w:iCs/>
                <w:sz w:val="20"/>
                <w:szCs w:val="20"/>
                <w:lang w:val="es-ES"/>
              </w:rPr>
            </w:pPr>
            <w:r w:rsidRPr="00C03821">
              <w:rPr>
                <w:rFonts w:cs="Arial"/>
                <w:i/>
                <w:iCs/>
                <w:sz w:val="20"/>
                <w:szCs w:val="20"/>
                <w:lang w:val="es-ES"/>
              </w:rPr>
              <w:t>291</w:t>
            </w:r>
          </w:p>
        </w:tc>
      </w:tr>
      <w:tr w:rsidR="00144801" w:rsidRPr="00C03821" w14:paraId="4DCB413B" w14:textId="77777777" w:rsidTr="00144801">
        <w:trPr>
          <w:trHeight w:val="148"/>
          <w:jc w:val="center"/>
        </w:trPr>
        <w:tc>
          <w:tcPr>
            <w:tcW w:w="1361" w:type="dxa"/>
            <w:vMerge w:val="restart"/>
            <w:tcBorders>
              <w:top w:val="single" w:sz="4" w:space="0" w:color="auto"/>
              <w:left w:val="single" w:sz="4" w:space="0" w:color="auto"/>
              <w:bottom w:val="single" w:sz="4" w:space="0" w:color="auto"/>
              <w:right w:val="single" w:sz="4" w:space="0" w:color="auto"/>
            </w:tcBorders>
            <w:hideMark/>
          </w:tcPr>
          <w:p w14:paraId="0428DBE1" w14:textId="77777777" w:rsidR="00144801" w:rsidRPr="00C03821" w:rsidRDefault="00144801">
            <w:pPr>
              <w:jc w:val="center"/>
              <w:rPr>
                <w:rFonts w:cs="Arial"/>
                <w:i/>
                <w:iCs/>
                <w:sz w:val="20"/>
                <w:szCs w:val="20"/>
                <w:lang w:val="es-ES"/>
              </w:rPr>
            </w:pPr>
            <w:r w:rsidRPr="00C03821">
              <w:rPr>
                <w:rFonts w:cs="Arial"/>
                <w:i/>
                <w:iCs/>
                <w:sz w:val="20"/>
                <w:szCs w:val="20"/>
                <w:lang w:val="es-ES"/>
              </w:rPr>
              <w:t>LA BAMBA</w:t>
            </w:r>
          </w:p>
        </w:tc>
        <w:tc>
          <w:tcPr>
            <w:tcW w:w="1750" w:type="dxa"/>
            <w:vMerge w:val="restart"/>
            <w:tcBorders>
              <w:top w:val="single" w:sz="4" w:space="0" w:color="auto"/>
              <w:left w:val="single" w:sz="4" w:space="0" w:color="auto"/>
              <w:bottom w:val="single" w:sz="4" w:space="0" w:color="auto"/>
              <w:right w:val="single" w:sz="4" w:space="0" w:color="auto"/>
            </w:tcBorders>
            <w:hideMark/>
          </w:tcPr>
          <w:p w14:paraId="2E87E78F" w14:textId="77777777" w:rsidR="00144801" w:rsidRPr="00C03821" w:rsidRDefault="00144801">
            <w:pPr>
              <w:jc w:val="center"/>
              <w:rPr>
                <w:rFonts w:cs="Arial"/>
                <w:i/>
                <w:iCs/>
                <w:sz w:val="20"/>
                <w:szCs w:val="20"/>
                <w:lang w:val="es-ES"/>
              </w:rPr>
            </w:pPr>
            <w:r w:rsidRPr="00C03821">
              <w:rPr>
                <w:rFonts w:cs="Arial"/>
                <w:i/>
                <w:iCs/>
                <w:sz w:val="20"/>
                <w:szCs w:val="20"/>
                <w:lang w:val="es-ES"/>
              </w:rPr>
              <w:t>30</w:t>
            </w:r>
          </w:p>
        </w:tc>
        <w:tc>
          <w:tcPr>
            <w:tcW w:w="1493" w:type="dxa"/>
            <w:tcBorders>
              <w:top w:val="single" w:sz="4" w:space="0" w:color="auto"/>
              <w:left w:val="single" w:sz="4" w:space="0" w:color="auto"/>
              <w:bottom w:val="single" w:sz="4" w:space="0" w:color="auto"/>
              <w:right w:val="single" w:sz="4" w:space="0" w:color="auto"/>
            </w:tcBorders>
            <w:hideMark/>
          </w:tcPr>
          <w:p w14:paraId="2ECB21DB" w14:textId="77777777" w:rsidR="00144801" w:rsidRPr="00C03821" w:rsidRDefault="00144801">
            <w:pPr>
              <w:jc w:val="center"/>
              <w:rPr>
                <w:rFonts w:cs="Arial"/>
                <w:i/>
                <w:iCs/>
                <w:sz w:val="20"/>
                <w:szCs w:val="20"/>
                <w:lang w:val="es-ES"/>
              </w:rPr>
            </w:pPr>
            <w:r w:rsidRPr="00C03821">
              <w:rPr>
                <w:rFonts w:cs="Arial"/>
                <w:i/>
                <w:iCs/>
                <w:sz w:val="20"/>
                <w:szCs w:val="20"/>
                <w:lang w:val="es-ES"/>
              </w:rPr>
              <w:t>MICROBUS</w:t>
            </w:r>
          </w:p>
        </w:tc>
        <w:tc>
          <w:tcPr>
            <w:tcW w:w="1052" w:type="dxa"/>
            <w:tcBorders>
              <w:top w:val="single" w:sz="4" w:space="0" w:color="auto"/>
              <w:left w:val="single" w:sz="4" w:space="0" w:color="auto"/>
              <w:bottom w:val="single" w:sz="4" w:space="0" w:color="auto"/>
              <w:right w:val="single" w:sz="4" w:space="0" w:color="auto"/>
            </w:tcBorders>
            <w:hideMark/>
          </w:tcPr>
          <w:p w14:paraId="41DE9E48" w14:textId="77777777" w:rsidR="00144801" w:rsidRPr="00C03821" w:rsidRDefault="00144801">
            <w:pPr>
              <w:jc w:val="center"/>
              <w:rPr>
                <w:rFonts w:cs="Arial"/>
                <w:i/>
                <w:iCs/>
                <w:sz w:val="20"/>
                <w:szCs w:val="20"/>
                <w:lang w:val="es-ES"/>
              </w:rPr>
            </w:pPr>
            <w:r w:rsidRPr="00C03821">
              <w:rPr>
                <w:rFonts w:cs="Arial"/>
                <w:i/>
                <w:iCs/>
                <w:sz w:val="20"/>
                <w:szCs w:val="20"/>
                <w:lang w:val="es-ES"/>
              </w:rPr>
              <w:t>VLG 952</w:t>
            </w:r>
          </w:p>
        </w:tc>
        <w:tc>
          <w:tcPr>
            <w:tcW w:w="1094" w:type="dxa"/>
            <w:tcBorders>
              <w:top w:val="single" w:sz="4" w:space="0" w:color="auto"/>
              <w:left w:val="single" w:sz="4" w:space="0" w:color="auto"/>
              <w:bottom w:val="single" w:sz="4" w:space="0" w:color="auto"/>
              <w:right w:val="single" w:sz="4" w:space="0" w:color="auto"/>
            </w:tcBorders>
            <w:hideMark/>
          </w:tcPr>
          <w:p w14:paraId="146B1430" w14:textId="77777777" w:rsidR="00144801" w:rsidRPr="00C03821" w:rsidRDefault="00144801">
            <w:pPr>
              <w:jc w:val="center"/>
              <w:rPr>
                <w:rFonts w:cs="Arial"/>
                <w:i/>
                <w:iCs/>
                <w:sz w:val="20"/>
                <w:szCs w:val="20"/>
                <w:lang w:val="es-ES"/>
              </w:rPr>
            </w:pPr>
            <w:r w:rsidRPr="00C03821">
              <w:rPr>
                <w:rFonts w:cs="Arial"/>
                <w:i/>
                <w:iCs/>
                <w:sz w:val="20"/>
                <w:szCs w:val="20"/>
                <w:lang w:val="es-ES"/>
              </w:rPr>
              <w:t>2005</w:t>
            </w:r>
          </w:p>
        </w:tc>
        <w:tc>
          <w:tcPr>
            <w:tcW w:w="639" w:type="dxa"/>
            <w:tcBorders>
              <w:top w:val="single" w:sz="4" w:space="0" w:color="auto"/>
              <w:left w:val="single" w:sz="4" w:space="0" w:color="auto"/>
              <w:bottom w:val="single" w:sz="4" w:space="0" w:color="auto"/>
              <w:right w:val="single" w:sz="4" w:space="0" w:color="auto"/>
            </w:tcBorders>
            <w:hideMark/>
          </w:tcPr>
          <w:p w14:paraId="6AF23BB8" w14:textId="77777777" w:rsidR="00144801" w:rsidRPr="00C03821" w:rsidRDefault="00144801">
            <w:pPr>
              <w:jc w:val="center"/>
              <w:rPr>
                <w:rFonts w:cs="Arial"/>
                <w:i/>
                <w:iCs/>
                <w:sz w:val="20"/>
                <w:szCs w:val="20"/>
                <w:lang w:val="es-ES"/>
              </w:rPr>
            </w:pPr>
            <w:r w:rsidRPr="00C03821">
              <w:rPr>
                <w:rFonts w:cs="Arial"/>
                <w:i/>
                <w:iCs/>
                <w:sz w:val="20"/>
                <w:szCs w:val="20"/>
                <w:lang w:val="es-ES"/>
              </w:rPr>
              <w:t>14</w:t>
            </w:r>
          </w:p>
        </w:tc>
        <w:tc>
          <w:tcPr>
            <w:tcW w:w="1116" w:type="dxa"/>
            <w:tcBorders>
              <w:top w:val="single" w:sz="4" w:space="0" w:color="auto"/>
              <w:left w:val="single" w:sz="4" w:space="0" w:color="auto"/>
              <w:bottom w:val="single" w:sz="4" w:space="0" w:color="auto"/>
              <w:right w:val="single" w:sz="4" w:space="0" w:color="auto"/>
            </w:tcBorders>
            <w:hideMark/>
          </w:tcPr>
          <w:p w14:paraId="69E9EA37" w14:textId="77777777" w:rsidR="00144801" w:rsidRPr="00C03821" w:rsidRDefault="00144801">
            <w:pPr>
              <w:jc w:val="center"/>
              <w:rPr>
                <w:rFonts w:cs="Arial"/>
                <w:i/>
                <w:iCs/>
                <w:sz w:val="20"/>
                <w:szCs w:val="20"/>
                <w:lang w:val="es-ES"/>
              </w:rPr>
            </w:pPr>
            <w:r w:rsidRPr="00C03821">
              <w:rPr>
                <w:rFonts w:cs="Arial"/>
                <w:i/>
                <w:iCs/>
                <w:sz w:val="20"/>
                <w:szCs w:val="20"/>
                <w:lang w:val="es-ES"/>
              </w:rPr>
              <w:t>219</w:t>
            </w:r>
          </w:p>
        </w:tc>
      </w:tr>
      <w:tr w:rsidR="00144801" w:rsidRPr="00C03821" w14:paraId="32BDAB6E" w14:textId="77777777" w:rsidTr="00144801">
        <w:trPr>
          <w:trHeight w:val="148"/>
          <w:jc w:val="center"/>
        </w:trPr>
        <w:tc>
          <w:tcPr>
            <w:tcW w:w="1361" w:type="dxa"/>
            <w:vMerge/>
            <w:tcBorders>
              <w:top w:val="single" w:sz="4" w:space="0" w:color="auto"/>
              <w:left w:val="single" w:sz="4" w:space="0" w:color="auto"/>
              <w:bottom w:val="single" w:sz="4" w:space="0" w:color="auto"/>
              <w:right w:val="single" w:sz="4" w:space="0" w:color="auto"/>
            </w:tcBorders>
            <w:vAlign w:val="center"/>
            <w:hideMark/>
          </w:tcPr>
          <w:p w14:paraId="09925AF0"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B76F3F" w14:textId="77777777" w:rsidR="00144801" w:rsidRPr="00C03821" w:rsidRDefault="00144801">
            <w:pPr>
              <w:rPr>
                <w:rFonts w:cs="Arial"/>
                <w:i/>
                <w:iCs/>
                <w:sz w:val="20"/>
                <w:szCs w:val="20"/>
                <w:lang w:val="es-ES"/>
              </w:rPr>
            </w:pPr>
          </w:p>
        </w:tc>
        <w:tc>
          <w:tcPr>
            <w:tcW w:w="1493" w:type="dxa"/>
            <w:tcBorders>
              <w:top w:val="single" w:sz="4" w:space="0" w:color="auto"/>
              <w:left w:val="single" w:sz="4" w:space="0" w:color="auto"/>
              <w:bottom w:val="single" w:sz="4" w:space="0" w:color="auto"/>
              <w:right w:val="single" w:sz="4" w:space="0" w:color="auto"/>
            </w:tcBorders>
            <w:hideMark/>
          </w:tcPr>
          <w:p w14:paraId="6E33975B" w14:textId="77777777" w:rsidR="00144801" w:rsidRPr="00C03821" w:rsidRDefault="00144801">
            <w:pPr>
              <w:jc w:val="center"/>
              <w:rPr>
                <w:rFonts w:cs="Arial"/>
                <w:i/>
                <w:iCs/>
                <w:sz w:val="20"/>
                <w:szCs w:val="20"/>
                <w:lang w:val="es-ES"/>
              </w:rPr>
            </w:pPr>
            <w:r w:rsidRPr="00C03821">
              <w:rPr>
                <w:rFonts w:cs="Arial"/>
                <w:i/>
                <w:iCs/>
                <w:sz w:val="20"/>
                <w:szCs w:val="20"/>
                <w:lang w:val="es-ES"/>
              </w:rPr>
              <w:t>MICROBUS</w:t>
            </w:r>
          </w:p>
        </w:tc>
        <w:tc>
          <w:tcPr>
            <w:tcW w:w="1052" w:type="dxa"/>
            <w:tcBorders>
              <w:top w:val="single" w:sz="4" w:space="0" w:color="auto"/>
              <w:left w:val="single" w:sz="4" w:space="0" w:color="auto"/>
              <w:bottom w:val="single" w:sz="4" w:space="0" w:color="auto"/>
              <w:right w:val="single" w:sz="4" w:space="0" w:color="auto"/>
            </w:tcBorders>
            <w:hideMark/>
          </w:tcPr>
          <w:p w14:paraId="4C42653C" w14:textId="77777777" w:rsidR="00144801" w:rsidRPr="00C03821" w:rsidRDefault="00144801">
            <w:pPr>
              <w:jc w:val="center"/>
              <w:rPr>
                <w:rFonts w:cs="Arial"/>
                <w:i/>
                <w:iCs/>
                <w:sz w:val="20"/>
                <w:szCs w:val="20"/>
                <w:lang w:val="es-ES"/>
              </w:rPr>
            </w:pPr>
            <w:r w:rsidRPr="00C03821">
              <w:rPr>
                <w:rFonts w:cs="Arial"/>
                <w:i/>
                <w:iCs/>
                <w:sz w:val="20"/>
                <w:szCs w:val="20"/>
                <w:lang w:val="es-ES"/>
              </w:rPr>
              <w:t>WMB209</w:t>
            </w:r>
          </w:p>
        </w:tc>
        <w:tc>
          <w:tcPr>
            <w:tcW w:w="1094" w:type="dxa"/>
            <w:tcBorders>
              <w:top w:val="single" w:sz="4" w:space="0" w:color="auto"/>
              <w:left w:val="single" w:sz="4" w:space="0" w:color="auto"/>
              <w:bottom w:val="single" w:sz="4" w:space="0" w:color="auto"/>
              <w:right w:val="single" w:sz="4" w:space="0" w:color="auto"/>
            </w:tcBorders>
            <w:hideMark/>
          </w:tcPr>
          <w:p w14:paraId="2A328D48" w14:textId="77777777" w:rsidR="00144801" w:rsidRPr="00C03821" w:rsidRDefault="00144801">
            <w:pPr>
              <w:jc w:val="center"/>
              <w:rPr>
                <w:rFonts w:cs="Arial"/>
                <w:i/>
                <w:iCs/>
                <w:sz w:val="20"/>
                <w:szCs w:val="20"/>
                <w:lang w:val="es-ES"/>
              </w:rPr>
            </w:pPr>
            <w:r w:rsidRPr="00C03821">
              <w:rPr>
                <w:rFonts w:cs="Arial"/>
                <w:i/>
                <w:iCs/>
                <w:sz w:val="20"/>
                <w:szCs w:val="20"/>
                <w:lang w:val="es-ES"/>
              </w:rPr>
              <w:t>2012</w:t>
            </w:r>
          </w:p>
        </w:tc>
        <w:tc>
          <w:tcPr>
            <w:tcW w:w="639" w:type="dxa"/>
            <w:tcBorders>
              <w:top w:val="single" w:sz="4" w:space="0" w:color="auto"/>
              <w:left w:val="single" w:sz="4" w:space="0" w:color="auto"/>
              <w:bottom w:val="single" w:sz="4" w:space="0" w:color="auto"/>
              <w:right w:val="single" w:sz="4" w:space="0" w:color="auto"/>
            </w:tcBorders>
            <w:hideMark/>
          </w:tcPr>
          <w:p w14:paraId="7062DEDE" w14:textId="77777777" w:rsidR="00144801" w:rsidRPr="00C03821" w:rsidRDefault="00144801">
            <w:pPr>
              <w:jc w:val="center"/>
              <w:rPr>
                <w:rFonts w:cs="Arial"/>
                <w:i/>
                <w:iCs/>
                <w:sz w:val="20"/>
                <w:szCs w:val="20"/>
                <w:lang w:val="es-ES"/>
              </w:rPr>
            </w:pPr>
            <w:r w:rsidRPr="00C03821">
              <w:rPr>
                <w:rFonts w:cs="Arial"/>
                <w:i/>
                <w:iCs/>
                <w:sz w:val="20"/>
                <w:szCs w:val="20"/>
                <w:lang w:val="es-ES"/>
              </w:rPr>
              <w:t>16</w:t>
            </w:r>
          </w:p>
        </w:tc>
        <w:tc>
          <w:tcPr>
            <w:tcW w:w="1116" w:type="dxa"/>
            <w:tcBorders>
              <w:top w:val="single" w:sz="4" w:space="0" w:color="auto"/>
              <w:left w:val="single" w:sz="4" w:space="0" w:color="auto"/>
              <w:bottom w:val="single" w:sz="4" w:space="0" w:color="auto"/>
              <w:right w:val="single" w:sz="4" w:space="0" w:color="auto"/>
            </w:tcBorders>
            <w:hideMark/>
          </w:tcPr>
          <w:p w14:paraId="1C0CD114" w14:textId="77777777" w:rsidR="00144801" w:rsidRPr="00C03821" w:rsidRDefault="00144801">
            <w:pPr>
              <w:jc w:val="center"/>
              <w:rPr>
                <w:rFonts w:cs="Arial"/>
                <w:i/>
                <w:iCs/>
                <w:sz w:val="20"/>
                <w:szCs w:val="20"/>
                <w:lang w:val="es-ES"/>
              </w:rPr>
            </w:pPr>
            <w:r w:rsidRPr="00C03821">
              <w:rPr>
                <w:rFonts w:cs="Arial"/>
                <w:i/>
                <w:iCs/>
                <w:sz w:val="20"/>
                <w:szCs w:val="20"/>
                <w:lang w:val="es-ES"/>
              </w:rPr>
              <w:t>303</w:t>
            </w:r>
          </w:p>
        </w:tc>
      </w:tr>
      <w:tr w:rsidR="00144801" w:rsidRPr="00C03821" w14:paraId="39BE9361" w14:textId="77777777" w:rsidTr="00144801">
        <w:trPr>
          <w:trHeight w:val="71"/>
          <w:jc w:val="center"/>
        </w:trPr>
        <w:tc>
          <w:tcPr>
            <w:tcW w:w="1361" w:type="dxa"/>
            <w:vMerge w:val="restart"/>
            <w:tcBorders>
              <w:top w:val="single" w:sz="4" w:space="0" w:color="auto"/>
              <w:left w:val="single" w:sz="4" w:space="0" w:color="auto"/>
              <w:bottom w:val="single" w:sz="4" w:space="0" w:color="auto"/>
              <w:right w:val="single" w:sz="4" w:space="0" w:color="auto"/>
            </w:tcBorders>
            <w:hideMark/>
          </w:tcPr>
          <w:p w14:paraId="31667986" w14:textId="77777777" w:rsidR="00144801" w:rsidRPr="00C03821" w:rsidRDefault="00144801">
            <w:pPr>
              <w:jc w:val="center"/>
              <w:rPr>
                <w:rFonts w:cs="Arial"/>
                <w:i/>
                <w:iCs/>
                <w:sz w:val="20"/>
                <w:szCs w:val="20"/>
                <w:lang w:val="es-ES"/>
              </w:rPr>
            </w:pPr>
            <w:r w:rsidRPr="00C03821">
              <w:rPr>
                <w:rFonts w:cs="Arial"/>
                <w:i/>
                <w:iCs/>
                <w:sz w:val="20"/>
                <w:szCs w:val="20"/>
                <w:lang w:val="es-ES"/>
              </w:rPr>
              <w:t>CALLE LARGA</w:t>
            </w:r>
          </w:p>
        </w:tc>
        <w:tc>
          <w:tcPr>
            <w:tcW w:w="1750" w:type="dxa"/>
            <w:vMerge w:val="restart"/>
            <w:tcBorders>
              <w:top w:val="single" w:sz="4" w:space="0" w:color="auto"/>
              <w:left w:val="single" w:sz="4" w:space="0" w:color="auto"/>
              <w:bottom w:val="single" w:sz="4" w:space="0" w:color="auto"/>
              <w:right w:val="single" w:sz="4" w:space="0" w:color="auto"/>
            </w:tcBorders>
            <w:hideMark/>
          </w:tcPr>
          <w:p w14:paraId="4350C5FF" w14:textId="77777777" w:rsidR="00144801" w:rsidRPr="00C03821" w:rsidRDefault="00144801">
            <w:pPr>
              <w:jc w:val="center"/>
              <w:rPr>
                <w:rFonts w:cs="Arial"/>
                <w:i/>
                <w:iCs/>
                <w:sz w:val="20"/>
                <w:szCs w:val="20"/>
                <w:lang w:val="es-ES"/>
              </w:rPr>
            </w:pPr>
            <w:r w:rsidRPr="00C03821">
              <w:rPr>
                <w:rFonts w:cs="Arial"/>
                <w:i/>
                <w:iCs/>
                <w:sz w:val="20"/>
                <w:szCs w:val="20"/>
                <w:lang w:val="es-ES"/>
              </w:rPr>
              <w:t>30</w:t>
            </w:r>
          </w:p>
        </w:tc>
        <w:tc>
          <w:tcPr>
            <w:tcW w:w="1493" w:type="dxa"/>
            <w:tcBorders>
              <w:top w:val="single" w:sz="4" w:space="0" w:color="auto"/>
              <w:left w:val="single" w:sz="4" w:space="0" w:color="auto"/>
              <w:bottom w:val="single" w:sz="4" w:space="0" w:color="auto"/>
              <w:right w:val="single" w:sz="4" w:space="0" w:color="auto"/>
            </w:tcBorders>
            <w:hideMark/>
          </w:tcPr>
          <w:p w14:paraId="0CC8A9F2" w14:textId="77777777" w:rsidR="00144801" w:rsidRPr="00C03821" w:rsidRDefault="00144801">
            <w:pPr>
              <w:jc w:val="center"/>
              <w:rPr>
                <w:rFonts w:cs="Arial"/>
                <w:i/>
                <w:iCs/>
                <w:sz w:val="20"/>
                <w:szCs w:val="20"/>
                <w:lang w:val="es-ES"/>
              </w:rPr>
            </w:pPr>
            <w:r w:rsidRPr="00C03821">
              <w:rPr>
                <w:rFonts w:cs="Arial"/>
                <w:i/>
                <w:iCs/>
                <w:sz w:val="20"/>
                <w:szCs w:val="20"/>
                <w:lang w:val="es-ES"/>
              </w:rPr>
              <w:t>MICROBUS</w:t>
            </w:r>
          </w:p>
        </w:tc>
        <w:tc>
          <w:tcPr>
            <w:tcW w:w="1052" w:type="dxa"/>
            <w:tcBorders>
              <w:top w:val="single" w:sz="4" w:space="0" w:color="auto"/>
              <w:left w:val="single" w:sz="4" w:space="0" w:color="auto"/>
              <w:bottom w:val="single" w:sz="4" w:space="0" w:color="auto"/>
              <w:right w:val="single" w:sz="4" w:space="0" w:color="auto"/>
            </w:tcBorders>
            <w:hideMark/>
          </w:tcPr>
          <w:p w14:paraId="092C6862" w14:textId="77777777" w:rsidR="00144801" w:rsidRPr="00C03821" w:rsidRDefault="00144801">
            <w:pPr>
              <w:jc w:val="center"/>
              <w:rPr>
                <w:rFonts w:cs="Arial"/>
                <w:i/>
                <w:iCs/>
                <w:sz w:val="20"/>
                <w:szCs w:val="20"/>
                <w:lang w:val="es-ES"/>
              </w:rPr>
            </w:pPr>
            <w:r w:rsidRPr="00C03821">
              <w:rPr>
                <w:rFonts w:cs="Arial"/>
                <w:i/>
                <w:iCs/>
                <w:sz w:val="20"/>
                <w:szCs w:val="20"/>
                <w:lang w:val="es-ES"/>
              </w:rPr>
              <w:t>VMV 820</w:t>
            </w:r>
          </w:p>
        </w:tc>
        <w:tc>
          <w:tcPr>
            <w:tcW w:w="1094" w:type="dxa"/>
            <w:tcBorders>
              <w:top w:val="single" w:sz="4" w:space="0" w:color="auto"/>
              <w:left w:val="single" w:sz="4" w:space="0" w:color="auto"/>
              <w:bottom w:val="single" w:sz="4" w:space="0" w:color="auto"/>
              <w:right w:val="single" w:sz="4" w:space="0" w:color="auto"/>
            </w:tcBorders>
            <w:hideMark/>
          </w:tcPr>
          <w:p w14:paraId="07AD2550" w14:textId="77777777" w:rsidR="00144801" w:rsidRPr="00C03821" w:rsidRDefault="00144801">
            <w:pPr>
              <w:jc w:val="center"/>
              <w:rPr>
                <w:rFonts w:cs="Arial"/>
                <w:i/>
                <w:iCs/>
                <w:sz w:val="20"/>
                <w:szCs w:val="20"/>
                <w:lang w:val="es-ES"/>
              </w:rPr>
            </w:pPr>
            <w:r w:rsidRPr="00C03821">
              <w:rPr>
                <w:rFonts w:cs="Arial"/>
                <w:i/>
                <w:iCs/>
                <w:sz w:val="20"/>
                <w:szCs w:val="20"/>
                <w:lang w:val="es-ES"/>
              </w:rPr>
              <w:t>2006</w:t>
            </w:r>
          </w:p>
        </w:tc>
        <w:tc>
          <w:tcPr>
            <w:tcW w:w="639" w:type="dxa"/>
            <w:tcBorders>
              <w:top w:val="single" w:sz="4" w:space="0" w:color="auto"/>
              <w:left w:val="single" w:sz="4" w:space="0" w:color="auto"/>
              <w:bottom w:val="single" w:sz="4" w:space="0" w:color="auto"/>
              <w:right w:val="single" w:sz="4" w:space="0" w:color="auto"/>
            </w:tcBorders>
            <w:hideMark/>
          </w:tcPr>
          <w:p w14:paraId="187D19E6" w14:textId="77777777" w:rsidR="00144801" w:rsidRPr="00C03821" w:rsidRDefault="00144801">
            <w:pPr>
              <w:jc w:val="center"/>
              <w:rPr>
                <w:rFonts w:cs="Arial"/>
                <w:i/>
                <w:iCs/>
                <w:sz w:val="20"/>
                <w:szCs w:val="20"/>
                <w:lang w:val="es-ES"/>
              </w:rPr>
            </w:pPr>
            <w:r w:rsidRPr="00C03821">
              <w:rPr>
                <w:rFonts w:cs="Arial"/>
                <w:i/>
                <w:iCs/>
                <w:sz w:val="20"/>
                <w:szCs w:val="20"/>
                <w:lang w:val="es-ES"/>
              </w:rPr>
              <w:t>14</w:t>
            </w:r>
          </w:p>
        </w:tc>
        <w:tc>
          <w:tcPr>
            <w:tcW w:w="1116" w:type="dxa"/>
            <w:tcBorders>
              <w:top w:val="single" w:sz="4" w:space="0" w:color="auto"/>
              <w:left w:val="single" w:sz="4" w:space="0" w:color="auto"/>
              <w:bottom w:val="single" w:sz="4" w:space="0" w:color="auto"/>
              <w:right w:val="single" w:sz="4" w:space="0" w:color="auto"/>
            </w:tcBorders>
            <w:hideMark/>
          </w:tcPr>
          <w:p w14:paraId="12574A00" w14:textId="77777777" w:rsidR="00144801" w:rsidRPr="00C03821" w:rsidRDefault="00144801">
            <w:pPr>
              <w:jc w:val="center"/>
              <w:rPr>
                <w:rFonts w:cs="Arial"/>
                <w:i/>
                <w:iCs/>
                <w:sz w:val="20"/>
                <w:szCs w:val="20"/>
                <w:lang w:val="es-ES"/>
              </w:rPr>
            </w:pPr>
            <w:r w:rsidRPr="00C03821">
              <w:rPr>
                <w:rFonts w:cs="Arial"/>
                <w:i/>
                <w:iCs/>
                <w:sz w:val="20"/>
                <w:szCs w:val="20"/>
                <w:lang w:val="es-ES"/>
              </w:rPr>
              <w:t>341</w:t>
            </w:r>
          </w:p>
        </w:tc>
      </w:tr>
      <w:tr w:rsidR="00144801" w:rsidRPr="00C03821" w14:paraId="2398A3C2" w14:textId="77777777" w:rsidTr="00144801">
        <w:trPr>
          <w:trHeight w:val="70"/>
          <w:jc w:val="center"/>
        </w:trPr>
        <w:tc>
          <w:tcPr>
            <w:tcW w:w="1361" w:type="dxa"/>
            <w:vMerge/>
            <w:tcBorders>
              <w:top w:val="single" w:sz="4" w:space="0" w:color="auto"/>
              <w:left w:val="single" w:sz="4" w:space="0" w:color="auto"/>
              <w:bottom w:val="single" w:sz="4" w:space="0" w:color="auto"/>
              <w:right w:val="single" w:sz="4" w:space="0" w:color="auto"/>
            </w:tcBorders>
            <w:vAlign w:val="center"/>
            <w:hideMark/>
          </w:tcPr>
          <w:p w14:paraId="5F28BE9D"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2566BA" w14:textId="77777777" w:rsidR="00144801" w:rsidRPr="00C03821" w:rsidRDefault="00144801">
            <w:pPr>
              <w:rPr>
                <w:rFonts w:cs="Arial"/>
                <w:i/>
                <w:iCs/>
                <w:sz w:val="20"/>
                <w:szCs w:val="20"/>
                <w:lang w:val="es-ES"/>
              </w:rPr>
            </w:pPr>
          </w:p>
        </w:tc>
        <w:tc>
          <w:tcPr>
            <w:tcW w:w="1493" w:type="dxa"/>
            <w:tcBorders>
              <w:top w:val="single" w:sz="4" w:space="0" w:color="auto"/>
              <w:left w:val="single" w:sz="4" w:space="0" w:color="auto"/>
              <w:bottom w:val="single" w:sz="4" w:space="0" w:color="auto"/>
              <w:right w:val="single" w:sz="4" w:space="0" w:color="auto"/>
            </w:tcBorders>
            <w:hideMark/>
          </w:tcPr>
          <w:p w14:paraId="6AE2B14E" w14:textId="77777777" w:rsidR="00144801" w:rsidRPr="00C03821" w:rsidRDefault="00144801">
            <w:pPr>
              <w:jc w:val="center"/>
              <w:rPr>
                <w:rFonts w:cs="Arial"/>
                <w:i/>
                <w:iCs/>
                <w:sz w:val="20"/>
                <w:szCs w:val="20"/>
                <w:lang w:val="es-ES"/>
              </w:rPr>
            </w:pPr>
            <w:r w:rsidRPr="00C03821">
              <w:rPr>
                <w:rFonts w:cs="Arial"/>
                <w:i/>
                <w:iCs/>
                <w:sz w:val="20"/>
                <w:szCs w:val="20"/>
                <w:lang w:val="es-ES"/>
              </w:rPr>
              <w:t>MICROBUS</w:t>
            </w:r>
          </w:p>
        </w:tc>
        <w:tc>
          <w:tcPr>
            <w:tcW w:w="1052" w:type="dxa"/>
            <w:tcBorders>
              <w:top w:val="single" w:sz="4" w:space="0" w:color="auto"/>
              <w:left w:val="single" w:sz="4" w:space="0" w:color="auto"/>
              <w:bottom w:val="single" w:sz="4" w:space="0" w:color="auto"/>
              <w:right w:val="single" w:sz="4" w:space="0" w:color="auto"/>
            </w:tcBorders>
            <w:hideMark/>
          </w:tcPr>
          <w:p w14:paraId="15B8DEF8" w14:textId="77777777" w:rsidR="00144801" w:rsidRPr="00C03821" w:rsidRDefault="00144801">
            <w:pPr>
              <w:jc w:val="center"/>
              <w:rPr>
                <w:rFonts w:cs="Arial"/>
                <w:i/>
                <w:iCs/>
                <w:sz w:val="20"/>
                <w:szCs w:val="20"/>
                <w:lang w:val="es-ES"/>
              </w:rPr>
            </w:pPr>
            <w:r w:rsidRPr="00C03821">
              <w:rPr>
                <w:rFonts w:cs="Arial"/>
                <w:i/>
                <w:iCs/>
                <w:sz w:val="20"/>
                <w:szCs w:val="20"/>
                <w:lang w:val="es-ES"/>
              </w:rPr>
              <w:t>WLC 020</w:t>
            </w:r>
          </w:p>
        </w:tc>
        <w:tc>
          <w:tcPr>
            <w:tcW w:w="1094" w:type="dxa"/>
            <w:tcBorders>
              <w:top w:val="single" w:sz="4" w:space="0" w:color="auto"/>
              <w:left w:val="single" w:sz="4" w:space="0" w:color="auto"/>
              <w:bottom w:val="single" w:sz="4" w:space="0" w:color="auto"/>
              <w:right w:val="single" w:sz="4" w:space="0" w:color="auto"/>
            </w:tcBorders>
            <w:hideMark/>
          </w:tcPr>
          <w:p w14:paraId="704E9DA4" w14:textId="77777777" w:rsidR="00144801" w:rsidRPr="00C03821" w:rsidRDefault="00144801">
            <w:pPr>
              <w:jc w:val="center"/>
              <w:rPr>
                <w:rFonts w:cs="Arial"/>
                <w:i/>
                <w:iCs/>
                <w:sz w:val="20"/>
                <w:szCs w:val="20"/>
                <w:lang w:val="es-ES"/>
              </w:rPr>
            </w:pPr>
            <w:r w:rsidRPr="00C03821">
              <w:rPr>
                <w:rFonts w:cs="Arial"/>
                <w:i/>
                <w:iCs/>
                <w:sz w:val="20"/>
                <w:szCs w:val="20"/>
                <w:lang w:val="es-ES"/>
              </w:rPr>
              <w:t>2012</w:t>
            </w:r>
          </w:p>
        </w:tc>
        <w:tc>
          <w:tcPr>
            <w:tcW w:w="639" w:type="dxa"/>
            <w:tcBorders>
              <w:top w:val="single" w:sz="4" w:space="0" w:color="auto"/>
              <w:left w:val="single" w:sz="4" w:space="0" w:color="auto"/>
              <w:bottom w:val="single" w:sz="4" w:space="0" w:color="auto"/>
              <w:right w:val="single" w:sz="4" w:space="0" w:color="auto"/>
            </w:tcBorders>
            <w:hideMark/>
          </w:tcPr>
          <w:p w14:paraId="13029CB5" w14:textId="77777777" w:rsidR="00144801" w:rsidRPr="00C03821" w:rsidRDefault="00144801">
            <w:pPr>
              <w:jc w:val="center"/>
              <w:rPr>
                <w:rFonts w:cs="Arial"/>
                <w:i/>
                <w:iCs/>
                <w:sz w:val="20"/>
                <w:szCs w:val="20"/>
                <w:lang w:val="es-ES"/>
              </w:rPr>
            </w:pPr>
            <w:r w:rsidRPr="00C03821">
              <w:rPr>
                <w:rFonts w:cs="Arial"/>
                <w:i/>
                <w:iCs/>
                <w:sz w:val="20"/>
                <w:szCs w:val="20"/>
                <w:lang w:val="es-ES"/>
              </w:rPr>
              <w:t>16</w:t>
            </w:r>
          </w:p>
        </w:tc>
        <w:tc>
          <w:tcPr>
            <w:tcW w:w="1116" w:type="dxa"/>
            <w:tcBorders>
              <w:top w:val="single" w:sz="4" w:space="0" w:color="auto"/>
              <w:left w:val="single" w:sz="4" w:space="0" w:color="auto"/>
              <w:bottom w:val="single" w:sz="4" w:space="0" w:color="auto"/>
              <w:right w:val="single" w:sz="4" w:space="0" w:color="auto"/>
            </w:tcBorders>
            <w:hideMark/>
          </w:tcPr>
          <w:p w14:paraId="6642969B" w14:textId="77777777" w:rsidR="00144801" w:rsidRPr="00C03821" w:rsidRDefault="00144801">
            <w:pPr>
              <w:jc w:val="center"/>
              <w:rPr>
                <w:rFonts w:cs="Arial"/>
                <w:i/>
                <w:iCs/>
                <w:sz w:val="20"/>
                <w:szCs w:val="20"/>
                <w:lang w:val="es-ES"/>
              </w:rPr>
            </w:pPr>
            <w:r w:rsidRPr="00C03821">
              <w:rPr>
                <w:rFonts w:cs="Arial"/>
                <w:i/>
                <w:iCs/>
                <w:sz w:val="20"/>
                <w:szCs w:val="20"/>
                <w:lang w:val="es-ES"/>
              </w:rPr>
              <w:t>329</w:t>
            </w:r>
          </w:p>
        </w:tc>
      </w:tr>
      <w:tr w:rsidR="00144801" w:rsidRPr="00C03821" w14:paraId="5CB8D862" w14:textId="77777777" w:rsidTr="00144801">
        <w:trPr>
          <w:trHeight w:val="70"/>
          <w:jc w:val="center"/>
        </w:trPr>
        <w:tc>
          <w:tcPr>
            <w:tcW w:w="1361" w:type="dxa"/>
            <w:tcBorders>
              <w:top w:val="single" w:sz="4" w:space="0" w:color="auto"/>
              <w:left w:val="single" w:sz="4" w:space="0" w:color="auto"/>
              <w:bottom w:val="single" w:sz="4" w:space="0" w:color="auto"/>
              <w:right w:val="single" w:sz="4" w:space="0" w:color="auto"/>
            </w:tcBorders>
            <w:hideMark/>
          </w:tcPr>
          <w:p w14:paraId="31CF0F16" w14:textId="77777777" w:rsidR="00144801" w:rsidRPr="00C03821" w:rsidRDefault="00144801">
            <w:pPr>
              <w:jc w:val="center"/>
              <w:rPr>
                <w:rFonts w:cs="Arial"/>
                <w:i/>
                <w:iCs/>
                <w:sz w:val="20"/>
                <w:szCs w:val="20"/>
                <w:lang w:val="es-ES"/>
              </w:rPr>
            </w:pPr>
            <w:r w:rsidRPr="00C03821">
              <w:rPr>
                <w:rFonts w:cs="Arial"/>
                <w:i/>
                <w:iCs/>
                <w:sz w:val="20"/>
                <w:szCs w:val="20"/>
                <w:lang w:val="es-ES"/>
              </w:rPr>
              <w:t>LA HERRADURA</w:t>
            </w:r>
          </w:p>
        </w:tc>
        <w:tc>
          <w:tcPr>
            <w:tcW w:w="1750" w:type="dxa"/>
            <w:tcBorders>
              <w:top w:val="single" w:sz="4" w:space="0" w:color="auto"/>
              <w:left w:val="single" w:sz="4" w:space="0" w:color="auto"/>
              <w:bottom w:val="single" w:sz="4" w:space="0" w:color="auto"/>
              <w:right w:val="single" w:sz="4" w:space="0" w:color="auto"/>
            </w:tcBorders>
            <w:hideMark/>
          </w:tcPr>
          <w:p w14:paraId="6F828F03" w14:textId="77777777" w:rsidR="00144801" w:rsidRPr="00C03821" w:rsidRDefault="00144801">
            <w:pPr>
              <w:jc w:val="center"/>
              <w:rPr>
                <w:rFonts w:cs="Arial"/>
                <w:i/>
                <w:iCs/>
                <w:sz w:val="20"/>
                <w:szCs w:val="20"/>
                <w:lang w:val="es-ES"/>
              </w:rPr>
            </w:pPr>
            <w:r w:rsidRPr="00C03821">
              <w:rPr>
                <w:rFonts w:cs="Arial"/>
                <w:i/>
                <w:iCs/>
                <w:sz w:val="20"/>
                <w:szCs w:val="20"/>
                <w:lang w:val="es-ES"/>
              </w:rPr>
              <w:t>40</w:t>
            </w:r>
          </w:p>
        </w:tc>
        <w:tc>
          <w:tcPr>
            <w:tcW w:w="1493" w:type="dxa"/>
            <w:tcBorders>
              <w:top w:val="single" w:sz="4" w:space="0" w:color="auto"/>
              <w:left w:val="single" w:sz="4" w:space="0" w:color="auto"/>
              <w:bottom w:val="single" w:sz="4" w:space="0" w:color="auto"/>
              <w:right w:val="single" w:sz="4" w:space="0" w:color="auto"/>
            </w:tcBorders>
            <w:hideMark/>
          </w:tcPr>
          <w:p w14:paraId="7EB565FD" w14:textId="77777777" w:rsidR="00144801" w:rsidRPr="00C03821" w:rsidRDefault="00144801">
            <w:pPr>
              <w:jc w:val="center"/>
              <w:rPr>
                <w:rFonts w:cs="Arial"/>
                <w:i/>
                <w:iCs/>
                <w:sz w:val="20"/>
                <w:szCs w:val="20"/>
                <w:lang w:val="es-ES"/>
              </w:rPr>
            </w:pPr>
            <w:r w:rsidRPr="00C03821">
              <w:rPr>
                <w:rFonts w:cs="Arial"/>
                <w:i/>
                <w:iCs/>
                <w:sz w:val="20"/>
                <w:szCs w:val="20"/>
                <w:lang w:val="es-ES"/>
              </w:rPr>
              <w:t>BUS</w:t>
            </w:r>
          </w:p>
        </w:tc>
        <w:tc>
          <w:tcPr>
            <w:tcW w:w="1052" w:type="dxa"/>
            <w:tcBorders>
              <w:top w:val="single" w:sz="4" w:space="0" w:color="auto"/>
              <w:left w:val="single" w:sz="4" w:space="0" w:color="auto"/>
              <w:bottom w:val="single" w:sz="4" w:space="0" w:color="auto"/>
              <w:right w:val="single" w:sz="4" w:space="0" w:color="auto"/>
            </w:tcBorders>
            <w:hideMark/>
          </w:tcPr>
          <w:p w14:paraId="10169D83" w14:textId="77777777" w:rsidR="00144801" w:rsidRPr="00C03821" w:rsidRDefault="00144801">
            <w:pPr>
              <w:jc w:val="center"/>
              <w:rPr>
                <w:rFonts w:cs="Arial"/>
                <w:i/>
                <w:iCs/>
                <w:sz w:val="20"/>
                <w:szCs w:val="20"/>
                <w:lang w:val="es-ES"/>
              </w:rPr>
            </w:pPr>
            <w:r w:rsidRPr="00C03821">
              <w:rPr>
                <w:rFonts w:cs="Arial"/>
                <w:i/>
                <w:iCs/>
                <w:sz w:val="20"/>
                <w:szCs w:val="20"/>
                <w:lang w:val="es-ES"/>
              </w:rPr>
              <w:t>SNL 820</w:t>
            </w:r>
          </w:p>
        </w:tc>
        <w:tc>
          <w:tcPr>
            <w:tcW w:w="1094" w:type="dxa"/>
            <w:tcBorders>
              <w:top w:val="single" w:sz="4" w:space="0" w:color="auto"/>
              <w:left w:val="single" w:sz="4" w:space="0" w:color="auto"/>
              <w:bottom w:val="single" w:sz="4" w:space="0" w:color="auto"/>
              <w:right w:val="single" w:sz="4" w:space="0" w:color="auto"/>
            </w:tcBorders>
            <w:hideMark/>
          </w:tcPr>
          <w:p w14:paraId="4EA57525" w14:textId="77777777" w:rsidR="00144801" w:rsidRPr="00C03821" w:rsidRDefault="00144801">
            <w:pPr>
              <w:jc w:val="center"/>
              <w:rPr>
                <w:rFonts w:cs="Arial"/>
                <w:i/>
                <w:iCs/>
                <w:sz w:val="20"/>
                <w:szCs w:val="20"/>
                <w:lang w:val="es-ES"/>
              </w:rPr>
            </w:pPr>
            <w:r w:rsidRPr="00C03821">
              <w:rPr>
                <w:rFonts w:cs="Arial"/>
                <w:i/>
                <w:iCs/>
                <w:sz w:val="20"/>
                <w:szCs w:val="20"/>
                <w:lang w:val="es-ES"/>
              </w:rPr>
              <w:t>2006</w:t>
            </w:r>
          </w:p>
        </w:tc>
        <w:tc>
          <w:tcPr>
            <w:tcW w:w="639" w:type="dxa"/>
            <w:tcBorders>
              <w:top w:val="single" w:sz="4" w:space="0" w:color="auto"/>
              <w:left w:val="single" w:sz="4" w:space="0" w:color="auto"/>
              <w:bottom w:val="single" w:sz="4" w:space="0" w:color="auto"/>
              <w:right w:val="single" w:sz="4" w:space="0" w:color="auto"/>
            </w:tcBorders>
            <w:hideMark/>
          </w:tcPr>
          <w:p w14:paraId="3C8BDC04" w14:textId="77777777" w:rsidR="00144801" w:rsidRPr="00C03821" w:rsidRDefault="00144801">
            <w:pPr>
              <w:jc w:val="center"/>
              <w:rPr>
                <w:rFonts w:cs="Arial"/>
                <w:i/>
                <w:iCs/>
                <w:sz w:val="20"/>
                <w:szCs w:val="20"/>
                <w:lang w:val="es-ES"/>
              </w:rPr>
            </w:pPr>
            <w:r w:rsidRPr="00C03821">
              <w:rPr>
                <w:rFonts w:cs="Arial"/>
                <w:i/>
                <w:iCs/>
                <w:sz w:val="20"/>
                <w:szCs w:val="20"/>
                <w:lang w:val="es-ES"/>
              </w:rPr>
              <w:t>41</w:t>
            </w:r>
          </w:p>
        </w:tc>
        <w:tc>
          <w:tcPr>
            <w:tcW w:w="1116" w:type="dxa"/>
            <w:tcBorders>
              <w:top w:val="single" w:sz="4" w:space="0" w:color="auto"/>
              <w:left w:val="single" w:sz="4" w:space="0" w:color="auto"/>
              <w:bottom w:val="single" w:sz="4" w:space="0" w:color="auto"/>
              <w:right w:val="single" w:sz="4" w:space="0" w:color="auto"/>
            </w:tcBorders>
            <w:hideMark/>
          </w:tcPr>
          <w:p w14:paraId="5C845B8B" w14:textId="77777777" w:rsidR="00144801" w:rsidRPr="00C03821" w:rsidRDefault="00144801">
            <w:pPr>
              <w:jc w:val="center"/>
              <w:rPr>
                <w:rFonts w:cs="Arial"/>
                <w:i/>
                <w:iCs/>
                <w:sz w:val="20"/>
                <w:szCs w:val="20"/>
                <w:lang w:val="es-ES"/>
              </w:rPr>
            </w:pPr>
            <w:r w:rsidRPr="00C03821">
              <w:rPr>
                <w:rFonts w:cs="Arial"/>
                <w:i/>
                <w:iCs/>
                <w:sz w:val="20"/>
                <w:szCs w:val="20"/>
                <w:lang w:val="es-ES"/>
              </w:rPr>
              <w:t>5000</w:t>
            </w:r>
          </w:p>
        </w:tc>
      </w:tr>
      <w:tr w:rsidR="00144801" w:rsidRPr="00C03821" w14:paraId="3C842BC4" w14:textId="77777777" w:rsidTr="00144801">
        <w:trPr>
          <w:trHeight w:val="70"/>
          <w:jc w:val="center"/>
        </w:trPr>
        <w:tc>
          <w:tcPr>
            <w:tcW w:w="1361" w:type="dxa"/>
            <w:tcBorders>
              <w:top w:val="single" w:sz="4" w:space="0" w:color="auto"/>
              <w:left w:val="single" w:sz="4" w:space="0" w:color="auto"/>
              <w:bottom w:val="single" w:sz="4" w:space="0" w:color="auto"/>
              <w:right w:val="single" w:sz="4" w:space="0" w:color="auto"/>
            </w:tcBorders>
            <w:hideMark/>
          </w:tcPr>
          <w:p w14:paraId="3A520F3A" w14:textId="77777777" w:rsidR="00144801" w:rsidRPr="00C03821" w:rsidRDefault="00144801">
            <w:pPr>
              <w:jc w:val="center"/>
              <w:rPr>
                <w:rFonts w:cs="Arial"/>
                <w:i/>
                <w:iCs/>
                <w:sz w:val="20"/>
                <w:szCs w:val="20"/>
                <w:lang w:val="es-ES"/>
              </w:rPr>
            </w:pPr>
            <w:r w:rsidRPr="00C03821">
              <w:rPr>
                <w:rFonts w:cs="Arial"/>
                <w:i/>
                <w:iCs/>
                <w:sz w:val="20"/>
                <w:szCs w:val="20"/>
                <w:lang w:val="es-ES"/>
              </w:rPr>
              <w:t>LA BATEA</w:t>
            </w:r>
          </w:p>
        </w:tc>
        <w:tc>
          <w:tcPr>
            <w:tcW w:w="1750" w:type="dxa"/>
            <w:tcBorders>
              <w:top w:val="single" w:sz="4" w:space="0" w:color="auto"/>
              <w:left w:val="single" w:sz="4" w:space="0" w:color="auto"/>
              <w:bottom w:val="single" w:sz="4" w:space="0" w:color="auto"/>
              <w:right w:val="single" w:sz="4" w:space="0" w:color="auto"/>
            </w:tcBorders>
            <w:hideMark/>
          </w:tcPr>
          <w:p w14:paraId="791F05EC" w14:textId="77777777" w:rsidR="00144801" w:rsidRPr="00C03821" w:rsidRDefault="00144801">
            <w:pPr>
              <w:jc w:val="center"/>
              <w:rPr>
                <w:rFonts w:cs="Arial"/>
                <w:i/>
                <w:iCs/>
                <w:sz w:val="20"/>
                <w:szCs w:val="20"/>
                <w:lang w:val="es-ES"/>
              </w:rPr>
            </w:pPr>
            <w:r w:rsidRPr="00C03821">
              <w:rPr>
                <w:rFonts w:cs="Arial"/>
                <w:i/>
                <w:iCs/>
                <w:sz w:val="20"/>
                <w:szCs w:val="20"/>
                <w:lang w:val="es-ES"/>
              </w:rPr>
              <w:t>25</w:t>
            </w:r>
          </w:p>
        </w:tc>
        <w:tc>
          <w:tcPr>
            <w:tcW w:w="1493" w:type="dxa"/>
            <w:tcBorders>
              <w:top w:val="single" w:sz="4" w:space="0" w:color="auto"/>
              <w:left w:val="single" w:sz="4" w:space="0" w:color="auto"/>
              <w:bottom w:val="single" w:sz="4" w:space="0" w:color="auto"/>
              <w:right w:val="single" w:sz="4" w:space="0" w:color="auto"/>
            </w:tcBorders>
            <w:hideMark/>
          </w:tcPr>
          <w:p w14:paraId="3633377B" w14:textId="77777777" w:rsidR="00144801" w:rsidRPr="00C03821" w:rsidRDefault="00144801">
            <w:pPr>
              <w:jc w:val="center"/>
              <w:rPr>
                <w:rFonts w:cs="Arial"/>
                <w:i/>
                <w:iCs/>
                <w:sz w:val="20"/>
                <w:szCs w:val="20"/>
                <w:lang w:val="es-ES"/>
              </w:rPr>
            </w:pPr>
            <w:r w:rsidRPr="00C03821">
              <w:rPr>
                <w:rFonts w:cs="Arial"/>
                <w:i/>
                <w:iCs/>
                <w:sz w:val="20"/>
                <w:szCs w:val="20"/>
                <w:lang w:val="es-ES"/>
              </w:rPr>
              <w:t>BUSETA</w:t>
            </w:r>
          </w:p>
        </w:tc>
        <w:tc>
          <w:tcPr>
            <w:tcW w:w="1052" w:type="dxa"/>
            <w:tcBorders>
              <w:top w:val="single" w:sz="4" w:space="0" w:color="auto"/>
              <w:left w:val="single" w:sz="4" w:space="0" w:color="auto"/>
              <w:bottom w:val="single" w:sz="4" w:space="0" w:color="auto"/>
              <w:right w:val="single" w:sz="4" w:space="0" w:color="auto"/>
            </w:tcBorders>
            <w:hideMark/>
          </w:tcPr>
          <w:p w14:paraId="65E43030" w14:textId="77777777" w:rsidR="00144801" w:rsidRPr="00C03821" w:rsidRDefault="00144801">
            <w:pPr>
              <w:jc w:val="center"/>
              <w:rPr>
                <w:rFonts w:cs="Arial"/>
                <w:i/>
                <w:iCs/>
                <w:sz w:val="20"/>
                <w:szCs w:val="20"/>
                <w:lang w:val="es-ES"/>
              </w:rPr>
            </w:pPr>
            <w:r w:rsidRPr="00C03821">
              <w:rPr>
                <w:rFonts w:cs="Arial"/>
                <w:i/>
                <w:iCs/>
                <w:sz w:val="20"/>
                <w:szCs w:val="20"/>
                <w:lang w:val="es-ES"/>
              </w:rPr>
              <w:t>VCH 518</w:t>
            </w:r>
          </w:p>
        </w:tc>
        <w:tc>
          <w:tcPr>
            <w:tcW w:w="1094" w:type="dxa"/>
            <w:tcBorders>
              <w:top w:val="single" w:sz="4" w:space="0" w:color="auto"/>
              <w:left w:val="single" w:sz="4" w:space="0" w:color="auto"/>
              <w:bottom w:val="single" w:sz="4" w:space="0" w:color="auto"/>
              <w:right w:val="single" w:sz="4" w:space="0" w:color="auto"/>
            </w:tcBorders>
            <w:hideMark/>
          </w:tcPr>
          <w:p w14:paraId="7E199EB7" w14:textId="77777777" w:rsidR="00144801" w:rsidRPr="00C03821" w:rsidRDefault="00144801">
            <w:pPr>
              <w:jc w:val="center"/>
              <w:rPr>
                <w:rFonts w:cs="Arial"/>
                <w:i/>
                <w:iCs/>
                <w:sz w:val="20"/>
                <w:szCs w:val="20"/>
                <w:lang w:val="es-ES"/>
              </w:rPr>
            </w:pPr>
            <w:r w:rsidRPr="00C03821">
              <w:rPr>
                <w:rFonts w:cs="Arial"/>
                <w:i/>
                <w:iCs/>
                <w:sz w:val="20"/>
                <w:szCs w:val="20"/>
                <w:lang w:val="es-ES"/>
              </w:rPr>
              <w:t>2006</w:t>
            </w:r>
          </w:p>
        </w:tc>
        <w:tc>
          <w:tcPr>
            <w:tcW w:w="639" w:type="dxa"/>
            <w:tcBorders>
              <w:top w:val="single" w:sz="4" w:space="0" w:color="auto"/>
              <w:left w:val="single" w:sz="4" w:space="0" w:color="auto"/>
              <w:bottom w:val="single" w:sz="4" w:space="0" w:color="auto"/>
              <w:right w:val="single" w:sz="4" w:space="0" w:color="auto"/>
            </w:tcBorders>
            <w:hideMark/>
          </w:tcPr>
          <w:p w14:paraId="37EAC74B" w14:textId="77777777" w:rsidR="00144801" w:rsidRPr="00C03821" w:rsidRDefault="00144801">
            <w:pPr>
              <w:jc w:val="center"/>
              <w:rPr>
                <w:rFonts w:cs="Arial"/>
                <w:i/>
                <w:iCs/>
                <w:sz w:val="20"/>
                <w:szCs w:val="20"/>
                <w:lang w:val="es-ES"/>
              </w:rPr>
            </w:pPr>
            <w:r w:rsidRPr="00C03821">
              <w:rPr>
                <w:rFonts w:cs="Arial"/>
                <w:i/>
                <w:iCs/>
                <w:sz w:val="20"/>
                <w:szCs w:val="20"/>
                <w:lang w:val="es-ES"/>
              </w:rPr>
              <w:t>28</w:t>
            </w:r>
          </w:p>
        </w:tc>
        <w:tc>
          <w:tcPr>
            <w:tcW w:w="1116" w:type="dxa"/>
            <w:tcBorders>
              <w:top w:val="single" w:sz="4" w:space="0" w:color="auto"/>
              <w:left w:val="single" w:sz="4" w:space="0" w:color="auto"/>
              <w:bottom w:val="single" w:sz="4" w:space="0" w:color="auto"/>
              <w:right w:val="single" w:sz="4" w:space="0" w:color="auto"/>
            </w:tcBorders>
            <w:hideMark/>
          </w:tcPr>
          <w:p w14:paraId="44EC68FB" w14:textId="77777777" w:rsidR="00144801" w:rsidRPr="00C03821" w:rsidRDefault="00144801">
            <w:pPr>
              <w:jc w:val="center"/>
              <w:rPr>
                <w:rFonts w:cs="Arial"/>
                <w:i/>
                <w:iCs/>
                <w:sz w:val="20"/>
                <w:szCs w:val="20"/>
                <w:lang w:val="es-ES"/>
              </w:rPr>
            </w:pPr>
            <w:r w:rsidRPr="00C03821">
              <w:rPr>
                <w:rFonts w:cs="Arial"/>
                <w:i/>
                <w:iCs/>
                <w:sz w:val="20"/>
                <w:szCs w:val="20"/>
                <w:lang w:val="es-ES"/>
              </w:rPr>
              <w:t>380</w:t>
            </w:r>
          </w:p>
        </w:tc>
      </w:tr>
      <w:tr w:rsidR="00144801" w:rsidRPr="00C03821" w14:paraId="46D79C86" w14:textId="77777777" w:rsidTr="00144801">
        <w:trPr>
          <w:trHeight w:val="70"/>
          <w:jc w:val="center"/>
        </w:trPr>
        <w:tc>
          <w:tcPr>
            <w:tcW w:w="1361" w:type="dxa"/>
            <w:tcBorders>
              <w:top w:val="single" w:sz="4" w:space="0" w:color="auto"/>
              <w:left w:val="single" w:sz="4" w:space="0" w:color="auto"/>
              <w:bottom w:val="single" w:sz="4" w:space="0" w:color="auto"/>
              <w:right w:val="single" w:sz="4" w:space="0" w:color="auto"/>
            </w:tcBorders>
            <w:hideMark/>
          </w:tcPr>
          <w:p w14:paraId="358FDC17" w14:textId="77777777" w:rsidR="00144801" w:rsidRPr="00C03821" w:rsidRDefault="00144801">
            <w:pPr>
              <w:jc w:val="center"/>
              <w:rPr>
                <w:rFonts w:cs="Arial"/>
                <w:i/>
                <w:iCs/>
                <w:sz w:val="20"/>
                <w:szCs w:val="20"/>
                <w:lang w:val="es-ES"/>
              </w:rPr>
            </w:pPr>
            <w:r w:rsidRPr="00C03821">
              <w:rPr>
                <w:rFonts w:cs="Arial"/>
                <w:i/>
                <w:iCs/>
                <w:sz w:val="20"/>
                <w:szCs w:val="20"/>
                <w:lang w:val="es-ES"/>
              </w:rPr>
              <w:t>LA SIRIA</w:t>
            </w:r>
          </w:p>
        </w:tc>
        <w:tc>
          <w:tcPr>
            <w:tcW w:w="1750" w:type="dxa"/>
            <w:tcBorders>
              <w:top w:val="single" w:sz="4" w:space="0" w:color="auto"/>
              <w:left w:val="single" w:sz="4" w:space="0" w:color="auto"/>
              <w:bottom w:val="single" w:sz="4" w:space="0" w:color="auto"/>
              <w:right w:val="single" w:sz="4" w:space="0" w:color="auto"/>
            </w:tcBorders>
            <w:hideMark/>
          </w:tcPr>
          <w:p w14:paraId="6AFB28AF" w14:textId="77777777" w:rsidR="00144801" w:rsidRPr="00C03821" w:rsidRDefault="00144801">
            <w:pPr>
              <w:jc w:val="center"/>
              <w:rPr>
                <w:rFonts w:cs="Arial"/>
                <w:i/>
                <w:iCs/>
                <w:sz w:val="20"/>
                <w:szCs w:val="20"/>
                <w:lang w:val="es-ES"/>
              </w:rPr>
            </w:pPr>
            <w:r w:rsidRPr="00C03821">
              <w:rPr>
                <w:rFonts w:cs="Arial"/>
                <w:i/>
                <w:iCs/>
                <w:sz w:val="20"/>
                <w:szCs w:val="20"/>
                <w:lang w:val="es-ES"/>
              </w:rPr>
              <w:t>20</w:t>
            </w:r>
          </w:p>
        </w:tc>
        <w:tc>
          <w:tcPr>
            <w:tcW w:w="1493" w:type="dxa"/>
            <w:tcBorders>
              <w:top w:val="single" w:sz="4" w:space="0" w:color="auto"/>
              <w:left w:val="single" w:sz="4" w:space="0" w:color="auto"/>
              <w:bottom w:val="single" w:sz="4" w:space="0" w:color="auto"/>
              <w:right w:val="single" w:sz="4" w:space="0" w:color="auto"/>
            </w:tcBorders>
            <w:hideMark/>
          </w:tcPr>
          <w:p w14:paraId="4054A29B" w14:textId="77777777" w:rsidR="00144801" w:rsidRPr="00C03821" w:rsidRDefault="00144801">
            <w:pPr>
              <w:jc w:val="center"/>
              <w:rPr>
                <w:rFonts w:cs="Arial"/>
                <w:i/>
                <w:iCs/>
                <w:sz w:val="20"/>
                <w:szCs w:val="20"/>
                <w:lang w:val="es-ES"/>
              </w:rPr>
            </w:pPr>
            <w:r w:rsidRPr="00C03821">
              <w:rPr>
                <w:rFonts w:cs="Arial"/>
                <w:i/>
                <w:iCs/>
                <w:sz w:val="20"/>
                <w:szCs w:val="20"/>
                <w:lang w:val="es-ES"/>
              </w:rPr>
              <w:t>BUSERA</w:t>
            </w:r>
          </w:p>
        </w:tc>
        <w:tc>
          <w:tcPr>
            <w:tcW w:w="1052" w:type="dxa"/>
            <w:tcBorders>
              <w:top w:val="single" w:sz="4" w:space="0" w:color="auto"/>
              <w:left w:val="single" w:sz="4" w:space="0" w:color="auto"/>
              <w:bottom w:val="single" w:sz="4" w:space="0" w:color="auto"/>
              <w:right w:val="single" w:sz="4" w:space="0" w:color="auto"/>
            </w:tcBorders>
            <w:hideMark/>
          </w:tcPr>
          <w:p w14:paraId="09EEF6D8" w14:textId="77777777" w:rsidR="00144801" w:rsidRPr="00C03821" w:rsidRDefault="00144801">
            <w:pPr>
              <w:jc w:val="center"/>
              <w:rPr>
                <w:rFonts w:cs="Arial"/>
                <w:i/>
                <w:iCs/>
                <w:sz w:val="20"/>
                <w:szCs w:val="20"/>
                <w:lang w:val="es-ES"/>
              </w:rPr>
            </w:pPr>
            <w:r w:rsidRPr="00C03821">
              <w:rPr>
                <w:rFonts w:cs="Arial"/>
                <w:i/>
                <w:iCs/>
                <w:sz w:val="20"/>
                <w:szCs w:val="20"/>
                <w:lang w:val="es-ES"/>
              </w:rPr>
              <w:t>WMB 022</w:t>
            </w:r>
          </w:p>
        </w:tc>
        <w:tc>
          <w:tcPr>
            <w:tcW w:w="1094" w:type="dxa"/>
            <w:tcBorders>
              <w:top w:val="single" w:sz="4" w:space="0" w:color="auto"/>
              <w:left w:val="single" w:sz="4" w:space="0" w:color="auto"/>
              <w:bottom w:val="single" w:sz="4" w:space="0" w:color="auto"/>
              <w:right w:val="single" w:sz="4" w:space="0" w:color="auto"/>
            </w:tcBorders>
            <w:hideMark/>
          </w:tcPr>
          <w:p w14:paraId="2F806A7A" w14:textId="77777777" w:rsidR="00144801" w:rsidRPr="00C03821" w:rsidRDefault="00144801">
            <w:pPr>
              <w:jc w:val="center"/>
              <w:rPr>
                <w:rFonts w:cs="Arial"/>
                <w:i/>
                <w:iCs/>
                <w:sz w:val="20"/>
                <w:szCs w:val="20"/>
                <w:lang w:val="es-ES"/>
              </w:rPr>
            </w:pPr>
            <w:r w:rsidRPr="00C03821">
              <w:rPr>
                <w:rFonts w:cs="Arial"/>
                <w:i/>
                <w:iCs/>
                <w:sz w:val="20"/>
                <w:szCs w:val="20"/>
                <w:lang w:val="es-ES"/>
              </w:rPr>
              <w:t>2007</w:t>
            </w:r>
          </w:p>
        </w:tc>
        <w:tc>
          <w:tcPr>
            <w:tcW w:w="639" w:type="dxa"/>
            <w:tcBorders>
              <w:top w:val="single" w:sz="4" w:space="0" w:color="auto"/>
              <w:left w:val="single" w:sz="4" w:space="0" w:color="auto"/>
              <w:bottom w:val="single" w:sz="4" w:space="0" w:color="auto"/>
              <w:right w:val="single" w:sz="4" w:space="0" w:color="auto"/>
            </w:tcBorders>
            <w:hideMark/>
          </w:tcPr>
          <w:p w14:paraId="6C819206" w14:textId="77777777" w:rsidR="00144801" w:rsidRPr="00C03821" w:rsidRDefault="00144801">
            <w:pPr>
              <w:jc w:val="center"/>
              <w:rPr>
                <w:rFonts w:cs="Arial"/>
                <w:i/>
                <w:iCs/>
                <w:sz w:val="20"/>
                <w:szCs w:val="20"/>
                <w:lang w:val="es-ES"/>
              </w:rPr>
            </w:pPr>
            <w:r w:rsidRPr="00C03821">
              <w:rPr>
                <w:rFonts w:cs="Arial"/>
                <w:i/>
                <w:iCs/>
                <w:sz w:val="20"/>
                <w:szCs w:val="20"/>
                <w:lang w:val="es-ES"/>
              </w:rPr>
              <w:t>20</w:t>
            </w:r>
          </w:p>
        </w:tc>
        <w:tc>
          <w:tcPr>
            <w:tcW w:w="1116" w:type="dxa"/>
            <w:tcBorders>
              <w:top w:val="single" w:sz="4" w:space="0" w:color="auto"/>
              <w:left w:val="single" w:sz="4" w:space="0" w:color="auto"/>
              <w:bottom w:val="single" w:sz="4" w:space="0" w:color="auto"/>
              <w:right w:val="single" w:sz="4" w:space="0" w:color="auto"/>
            </w:tcBorders>
            <w:hideMark/>
          </w:tcPr>
          <w:p w14:paraId="41CBE9DD" w14:textId="77777777" w:rsidR="00144801" w:rsidRPr="00C03821" w:rsidRDefault="00144801">
            <w:pPr>
              <w:jc w:val="center"/>
              <w:rPr>
                <w:rFonts w:cs="Arial"/>
                <w:i/>
                <w:iCs/>
                <w:sz w:val="20"/>
                <w:szCs w:val="20"/>
                <w:lang w:val="es-ES"/>
              </w:rPr>
            </w:pPr>
            <w:r w:rsidRPr="00C03821">
              <w:rPr>
                <w:rFonts w:cs="Arial"/>
                <w:i/>
                <w:iCs/>
                <w:sz w:val="20"/>
                <w:szCs w:val="20"/>
                <w:lang w:val="es-ES"/>
              </w:rPr>
              <w:t>284</w:t>
            </w:r>
          </w:p>
        </w:tc>
      </w:tr>
    </w:tbl>
    <w:p w14:paraId="589CA755" w14:textId="77777777" w:rsidR="00144801" w:rsidRPr="00C03821" w:rsidRDefault="00144801" w:rsidP="00144801">
      <w:pPr>
        <w:ind w:left="708"/>
        <w:rPr>
          <w:rFonts w:ascii="Arial" w:hAnsi="Arial" w:cs="Arial"/>
          <w:i/>
          <w:iCs/>
          <w:sz w:val="20"/>
          <w:szCs w:val="20"/>
          <w:lang w:val="es-ES"/>
        </w:rPr>
      </w:pPr>
    </w:p>
    <w:tbl>
      <w:tblPr>
        <w:tblW w:w="8505" w:type="dxa"/>
        <w:jc w:val="center"/>
        <w:tblLook w:val="04A0" w:firstRow="1" w:lastRow="0" w:firstColumn="1" w:lastColumn="0" w:noHBand="0" w:noVBand="1"/>
      </w:tblPr>
      <w:tblGrid>
        <w:gridCol w:w="1384"/>
        <w:gridCol w:w="1750"/>
        <w:gridCol w:w="1500"/>
        <w:gridCol w:w="1022"/>
        <w:gridCol w:w="1094"/>
        <w:gridCol w:w="639"/>
        <w:gridCol w:w="1116"/>
      </w:tblGrid>
      <w:tr w:rsidR="00144801" w:rsidRPr="00C03821" w14:paraId="1221CB9B" w14:textId="77777777" w:rsidTr="00144801">
        <w:trPr>
          <w:gridAfter w:val="5"/>
          <w:wAfter w:w="5371" w:type="dxa"/>
          <w:jc w:val="center"/>
        </w:trPr>
        <w:tc>
          <w:tcPr>
            <w:tcW w:w="3134" w:type="dxa"/>
            <w:gridSpan w:val="2"/>
            <w:tcBorders>
              <w:top w:val="single" w:sz="4" w:space="0" w:color="auto"/>
              <w:left w:val="single" w:sz="4" w:space="0" w:color="auto"/>
              <w:bottom w:val="single" w:sz="4" w:space="0" w:color="auto"/>
              <w:right w:val="single" w:sz="4" w:space="0" w:color="auto"/>
            </w:tcBorders>
            <w:hideMark/>
          </w:tcPr>
          <w:p w14:paraId="0CCC3BE1"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EL PITAL</w:t>
            </w:r>
          </w:p>
        </w:tc>
      </w:tr>
      <w:tr w:rsidR="00144801" w:rsidRPr="00C03821" w14:paraId="637035CE" w14:textId="77777777" w:rsidTr="00144801">
        <w:trPr>
          <w:jc w:val="center"/>
        </w:trPr>
        <w:tc>
          <w:tcPr>
            <w:tcW w:w="1384" w:type="dxa"/>
            <w:tcBorders>
              <w:top w:val="single" w:sz="4" w:space="0" w:color="auto"/>
              <w:left w:val="single" w:sz="4" w:space="0" w:color="auto"/>
              <w:bottom w:val="single" w:sz="4" w:space="0" w:color="auto"/>
              <w:right w:val="single" w:sz="4" w:space="0" w:color="auto"/>
            </w:tcBorders>
            <w:hideMark/>
          </w:tcPr>
          <w:p w14:paraId="358CBADF"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RUTA</w:t>
            </w:r>
          </w:p>
        </w:tc>
        <w:tc>
          <w:tcPr>
            <w:tcW w:w="1750" w:type="dxa"/>
            <w:tcBorders>
              <w:top w:val="single" w:sz="4" w:space="0" w:color="auto"/>
              <w:left w:val="single" w:sz="4" w:space="0" w:color="auto"/>
              <w:bottom w:val="single" w:sz="4" w:space="0" w:color="auto"/>
              <w:right w:val="single" w:sz="4" w:space="0" w:color="auto"/>
            </w:tcBorders>
            <w:hideMark/>
          </w:tcPr>
          <w:p w14:paraId="72E9D460"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N DE ESTUDIANTES A TRANSPORTAR</w:t>
            </w:r>
          </w:p>
        </w:tc>
        <w:tc>
          <w:tcPr>
            <w:tcW w:w="1500" w:type="dxa"/>
            <w:tcBorders>
              <w:top w:val="single" w:sz="4" w:space="0" w:color="auto"/>
              <w:left w:val="single" w:sz="4" w:space="0" w:color="auto"/>
              <w:bottom w:val="single" w:sz="4" w:space="0" w:color="auto"/>
              <w:right w:val="single" w:sz="4" w:space="0" w:color="auto"/>
            </w:tcBorders>
            <w:hideMark/>
          </w:tcPr>
          <w:p w14:paraId="0F855F23"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TIPO VEHICULO A UTILIZAR</w:t>
            </w:r>
          </w:p>
        </w:tc>
        <w:tc>
          <w:tcPr>
            <w:tcW w:w="1022" w:type="dxa"/>
            <w:tcBorders>
              <w:top w:val="single" w:sz="4" w:space="0" w:color="auto"/>
              <w:left w:val="single" w:sz="4" w:space="0" w:color="auto"/>
              <w:bottom w:val="single" w:sz="4" w:space="0" w:color="auto"/>
              <w:right w:val="single" w:sz="4" w:space="0" w:color="auto"/>
            </w:tcBorders>
            <w:hideMark/>
          </w:tcPr>
          <w:p w14:paraId="0A9F89B9"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PLACA</w:t>
            </w:r>
          </w:p>
        </w:tc>
        <w:tc>
          <w:tcPr>
            <w:tcW w:w="1094" w:type="dxa"/>
            <w:tcBorders>
              <w:top w:val="single" w:sz="4" w:space="0" w:color="auto"/>
              <w:left w:val="single" w:sz="4" w:space="0" w:color="auto"/>
              <w:bottom w:val="single" w:sz="4" w:space="0" w:color="auto"/>
              <w:right w:val="single" w:sz="4" w:space="0" w:color="auto"/>
            </w:tcBorders>
            <w:hideMark/>
          </w:tcPr>
          <w:p w14:paraId="2573470A"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MODELO</w:t>
            </w:r>
          </w:p>
        </w:tc>
        <w:tc>
          <w:tcPr>
            <w:tcW w:w="639" w:type="dxa"/>
            <w:tcBorders>
              <w:top w:val="single" w:sz="4" w:space="0" w:color="auto"/>
              <w:left w:val="single" w:sz="4" w:space="0" w:color="auto"/>
              <w:bottom w:val="single" w:sz="4" w:space="0" w:color="auto"/>
              <w:right w:val="single" w:sz="4" w:space="0" w:color="auto"/>
            </w:tcBorders>
            <w:hideMark/>
          </w:tcPr>
          <w:p w14:paraId="52791363"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CAP</w:t>
            </w:r>
          </w:p>
        </w:tc>
        <w:tc>
          <w:tcPr>
            <w:tcW w:w="1116" w:type="dxa"/>
            <w:tcBorders>
              <w:top w:val="single" w:sz="4" w:space="0" w:color="auto"/>
              <w:left w:val="single" w:sz="4" w:space="0" w:color="auto"/>
              <w:bottom w:val="single" w:sz="4" w:space="0" w:color="auto"/>
              <w:right w:val="single" w:sz="4" w:space="0" w:color="auto"/>
            </w:tcBorders>
            <w:hideMark/>
          </w:tcPr>
          <w:p w14:paraId="09E9A51E"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N INTERNO</w:t>
            </w:r>
          </w:p>
        </w:tc>
      </w:tr>
      <w:tr w:rsidR="00144801" w:rsidRPr="00C03821" w14:paraId="785084CD" w14:textId="77777777" w:rsidTr="00144801">
        <w:trPr>
          <w:trHeight w:val="260"/>
          <w:jc w:val="center"/>
        </w:trPr>
        <w:tc>
          <w:tcPr>
            <w:tcW w:w="1384" w:type="dxa"/>
            <w:tcBorders>
              <w:top w:val="single" w:sz="4" w:space="0" w:color="auto"/>
              <w:left w:val="single" w:sz="4" w:space="0" w:color="auto"/>
              <w:bottom w:val="single" w:sz="4" w:space="0" w:color="auto"/>
              <w:right w:val="single" w:sz="4" w:space="0" w:color="auto"/>
            </w:tcBorders>
            <w:hideMark/>
          </w:tcPr>
          <w:p w14:paraId="62CD0BBB" w14:textId="77777777" w:rsidR="00144801" w:rsidRPr="00C03821" w:rsidRDefault="00144801">
            <w:pPr>
              <w:jc w:val="center"/>
              <w:rPr>
                <w:rFonts w:cs="Arial"/>
                <w:i/>
                <w:iCs/>
                <w:sz w:val="20"/>
                <w:szCs w:val="20"/>
                <w:lang w:val="es-ES"/>
              </w:rPr>
            </w:pPr>
            <w:r w:rsidRPr="00C03821">
              <w:rPr>
                <w:rFonts w:cs="Arial"/>
                <w:i/>
                <w:iCs/>
                <w:sz w:val="20"/>
                <w:szCs w:val="20"/>
                <w:lang w:val="es-ES"/>
              </w:rPr>
              <w:t>AMOLADORA BAJA</w:t>
            </w:r>
          </w:p>
        </w:tc>
        <w:tc>
          <w:tcPr>
            <w:tcW w:w="1750" w:type="dxa"/>
            <w:tcBorders>
              <w:top w:val="single" w:sz="4" w:space="0" w:color="auto"/>
              <w:left w:val="single" w:sz="4" w:space="0" w:color="auto"/>
              <w:bottom w:val="single" w:sz="4" w:space="0" w:color="auto"/>
              <w:right w:val="single" w:sz="4" w:space="0" w:color="auto"/>
            </w:tcBorders>
            <w:hideMark/>
          </w:tcPr>
          <w:p w14:paraId="6F47F459" w14:textId="77777777" w:rsidR="00144801" w:rsidRPr="00C03821" w:rsidRDefault="00144801">
            <w:pPr>
              <w:jc w:val="center"/>
              <w:rPr>
                <w:rFonts w:cs="Arial"/>
                <w:i/>
                <w:iCs/>
                <w:sz w:val="20"/>
                <w:szCs w:val="20"/>
                <w:lang w:val="es-ES"/>
              </w:rPr>
            </w:pPr>
            <w:r w:rsidRPr="00C03821">
              <w:rPr>
                <w:rFonts w:cs="Arial"/>
                <w:i/>
                <w:iCs/>
                <w:sz w:val="20"/>
                <w:szCs w:val="20"/>
                <w:lang w:val="es-ES"/>
              </w:rPr>
              <w:t>56</w:t>
            </w:r>
          </w:p>
        </w:tc>
        <w:tc>
          <w:tcPr>
            <w:tcW w:w="1500" w:type="dxa"/>
            <w:tcBorders>
              <w:top w:val="single" w:sz="4" w:space="0" w:color="auto"/>
              <w:left w:val="single" w:sz="4" w:space="0" w:color="auto"/>
              <w:bottom w:val="single" w:sz="4" w:space="0" w:color="auto"/>
              <w:right w:val="single" w:sz="4" w:space="0" w:color="auto"/>
            </w:tcBorders>
            <w:hideMark/>
          </w:tcPr>
          <w:p w14:paraId="3675FE5B" w14:textId="77777777" w:rsidR="00144801" w:rsidRPr="00C03821" w:rsidRDefault="00144801">
            <w:pPr>
              <w:jc w:val="center"/>
              <w:rPr>
                <w:rFonts w:cs="Arial"/>
                <w:i/>
                <w:iCs/>
                <w:sz w:val="20"/>
                <w:szCs w:val="20"/>
                <w:lang w:val="es-ES"/>
              </w:rPr>
            </w:pPr>
            <w:r w:rsidRPr="00C03821">
              <w:rPr>
                <w:rFonts w:cs="Arial"/>
                <w:i/>
                <w:iCs/>
                <w:sz w:val="20"/>
                <w:szCs w:val="20"/>
                <w:lang w:val="es-ES"/>
              </w:rPr>
              <w:t>BUS</w:t>
            </w:r>
          </w:p>
        </w:tc>
        <w:tc>
          <w:tcPr>
            <w:tcW w:w="1022" w:type="dxa"/>
            <w:tcBorders>
              <w:top w:val="single" w:sz="4" w:space="0" w:color="auto"/>
              <w:left w:val="single" w:sz="4" w:space="0" w:color="auto"/>
              <w:bottom w:val="single" w:sz="4" w:space="0" w:color="auto"/>
              <w:right w:val="single" w:sz="4" w:space="0" w:color="auto"/>
            </w:tcBorders>
            <w:hideMark/>
          </w:tcPr>
          <w:p w14:paraId="67ABC4FE" w14:textId="77777777" w:rsidR="00144801" w:rsidRPr="00C03821" w:rsidRDefault="00144801">
            <w:pPr>
              <w:jc w:val="center"/>
              <w:rPr>
                <w:rFonts w:cs="Arial"/>
                <w:i/>
                <w:iCs/>
                <w:sz w:val="20"/>
                <w:szCs w:val="20"/>
                <w:lang w:val="es-ES"/>
              </w:rPr>
            </w:pPr>
            <w:r w:rsidRPr="00C03821">
              <w:rPr>
                <w:rFonts w:cs="Arial"/>
                <w:i/>
                <w:iCs/>
                <w:sz w:val="20"/>
                <w:szCs w:val="20"/>
                <w:lang w:val="es-ES"/>
              </w:rPr>
              <w:t>WMA 956</w:t>
            </w:r>
          </w:p>
        </w:tc>
        <w:tc>
          <w:tcPr>
            <w:tcW w:w="1094" w:type="dxa"/>
            <w:tcBorders>
              <w:top w:val="single" w:sz="4" w:space="0" w:color="auto"/>
              <w:left w:val="single" w:sz="4" w:space="0" w:color="auto"/>
              <w:bottom w:val="single" w:sz="4" w:space="0" w:color="auto"/>
              <w:right w:val="single" w:sz="4" w:space="0" w:color="auto"/>
            </w:tcBorders>
            <w:hideMark/>
          </w:tcPr>
          <w:p w14:paraId="43B13F9B" w14:textId="77777777" w:rsidR="00144801" w:rsidRPr="00C03821" w:rsidRDefault="00144801">
            <w:pPr>
              <w:jc w:val="center"/>
              <w:rPr>
                <w:rFonts w:cs="Arial"/>
                <w:i/>
                <w:iCs/>
                <w:sz w:val="20"/>
                <w:szCs w:val="20"/>
                <w:lang w:val="es-ES"/>
              </w:rPr>
            </w:pPr>
            <w:r w:rsidRPr="00C03821">
              <w:rPr>
                <w:rFonts w:cs="Arial"/>
                <w:i/>
                <w:iCs/>
                <w:sz w:val="20"/>
                <w:szCs w:val="20"/>
                <w:lang w:val="es-ES"/>
              </w:rPr>
              <w:t>2006</w:t>
            </w:r>
          </w:p>
        </w:tc>
        <w:tc>
          <w:tcPr>
            <w:tcW w:w="639" w:type="dxa"/>
            <w:tcBorders>
              <w:top w:val="single" w:sz="4" w:space="0" w:color="auto"/>
              <w:left w:val="single" w:sz="4" w:space="0" w:color="auto"/>
              <w:bottom w:val="single" w:sz="4" w:space="0" w:color="auto"/>
              <w:right w:val="single" w:sz="4" w:space="0" w:color="auto"/>
            </w:tcBorders>
            <w:hideMark/>
          </w:tcPr>
          <w:p w14:paraId="01E1F667" w14:textId="77777777" w:rsidR="00144801" w:rsidRPr="00C03821" w:rsidRDefault="00144801">
            <w:pPr>
              <w:jc w:val="center"/>
              <w:rPr>
                <w:rFonts w:cs="Arial"/>
                <w:i/>
                <w:iCs/>
                <w:sz w:val="20"/>
                <w:szCs w:val="20"/>
                <w:lang w:val="es-ES"/>
              </w:rPr>
            </w:pPr>
            <w:r w:rsidRPr="00C03821">
              <w:rPr>
                <w:rFonts w:cs="Arial"/>
                <w:i/>
                <w:iCs/>
                <w:sz w:val="20"/>
                <w:szCs w:val="20"/>
                <w:lang w:val="es-ES"/>
              </w:rPr>
              <w:t>57</w:t>
            </w:r>
          </w:p>
        </w:tc>
        <w:tc>
          <w:tcPr>
            <w:tcW w:w="1116" w:type="dxa"/>
            <w:tcBorders>
              <w:top w:val="single" w:sz="4" w:space="0" w:color="auto"/>
              <w:left w:val="single" w:sz="4" w:space="0" w:color="auto"/>
              <w:bottom w:val="single" w:sz="4" w:space="0" w:color="auto"/>
              <w:right w:val="single" w:sz="4" w:space="0" w:color="auto"/>
            </w:tcBorders>
            <w:hideMark/>
          </w:tcPr>
          <w:p w14:paraId="54B67FC5" w14:textId="77777777" w:rsidR="00144801" w:rsidRPr="00C03821" w:rsidRDefault="00144801">
            <w:pPr>
              <w:jc w:val="center"/>
              <w:rPr>
                <w:rFonts w:cs="Arial"/>
                <w:i/>
                <w:iCs/>
                <w:sz w:val="20"/>
                <w:szCs w:val="20"/>
                <w:lang w:val="es-ES"/>
              </w:rPr>
            </w:pPr>
            <w:r w:rsidRPr="00C03821">
              <w:rPr>
                <w:rFonts w:cs="Arial"/>
                <w:i/>
                <w:iCs/>
                <w:sz w:val="20"/>
                <w:szCs w:val="20"/>
                <w:lang w:val="es-ES"/>
              </w:rPr>
              <w:t>1650</w:t>
            </w:r>
          </w:p>
        </w:tc>
      </w:tr>
      <w:tr w:rsidR="00144801" w:rsidRPr="00C03821" w14:paraId="7F5D40C6" w14:textId="77777777" w:rsidTr="00144801">
        <w:trPr>
          <w:trHeight w:val="71"/>
          <w:jc w:val="center"/>
        </w:trPr>
        <w:tc>
          <w:tcPr>
            <w:tcW w:w="1384" w:type="dxa"/>
            <w:vMerge w:val="restart"/>
            <w:tcBorders>
              <w:top w:val="single" w:sz="4" w:space="0" w:color="auto"/>
              <w:left w:val="single" w:sz="4" w:space="0" w:color="auto"/>
              <w:bottom w:val="single" w:sz="4" w:space="0" w:color="auto"/>
              <w:right w:val="single" w:sz="4" w:space="0" w:color="auto"/>
            </w:tcBorders>
            <w:hideMark/>
          </w:tcPr>
          <w:p w14:paraId="4403B451" w14:textId="77777777" w:rsidR="00144801" w:rsidRPr="00C03821" w:rsidRDefault="00144801">
            <w:pPr>
              <w:jc w:val="center"/>
              <w:rPr>
                <w:rFonts w:cs="Arial"/>
                <w:i/>
                <w:iCs/>
                <w:sz w:val="20"/>
                <w:szCs w:val="20"/>
                <w:lang w:val="es-ES"/>
              </w:rPr>
            </w:pPr>
            <w:r w:rsidRPr="00C03821">
              <w:rPr>
                <w:rFonts w:cs="Arial"/>
                <w:i/>
                <w:iCs/>
                <w:sz w:val="20"/>
                <w:szCs w:val="20"/>
                <w:lang w:val="es-ES"/>
              </w:rPr>
              <w:t>ALTO ERAZO</w:t>
            </w:r>
          </w:p>
        </w:tc>
        <w:tc>
          <w:tcPr>
            <w:tcW w:w="1750" w:type="dxa"/>
            <w:vMerge w:val="restart"/>
            <w:tcBorders>
              <w:top w:val="single" w:sz="4" w:space="0" w:color="auto"/>
              <w:left w:val="single" w:sz="4" w:space="0" w:color="auto"/>
              <w:bottom w:val="single" w:sz="4" w:space="0" w:color="auto"/>
              <w:right w:val="single" w:sz="4" w:space="0" w:color="auto"/>
            </w:tcBorders>
            <w:hideMark/>
          </w:tcPr>
          <w:p w14:paraId="5D296D67" w14:textId="77777777" w:rsidR="00144801" w:rsidRPr="00C03821" w:rsidRDefault="00144801">
            <w:pPr>
              <w:jc w:val="center"/>
              <w:rPr>
                <w:rFonts w:cs="Arial"/>
                <w:i/>
                <w:iCs/>
                <w:sz w:val="20"/>
                <w:szCs w:val="20"/>
                <w:lang w:val="es-ES"/>
              </w:rPr>
            </w:pPr>
            <w:r w:rsidRPr="00C03821">
              <w:rPr>
                <w:rFonts w:cs="Arial"/>
                <w:i/>
                <w:iCs/>
                <w:sz w:val="20"/>
                <w:szCs w:val="20"/>
                <w:lang w:val="es-ES"/>
              </w:rPr>
              <w:t>121</w:t>
            </w:r>
          </w:p>
        </w:tc>
        <w:tc>
          <w:tcPr>
            <w:tcW w:w="1500" w:type="dxa"/>
            <w:tcBorders>
              <w:top w:val="single" w:sz="4" w:space="0" w:color="auto"/>
              <w:left w:val="single" w:sz="4" w:space="0" w:color="auto"/>
              <w:bottom w:val="single" w:sz="4" w:space="0" w:color="auto"/>
              <w:right w:val="single" w:sz="4" w:space="0" w:color="auto"/>
            </w:tcBorders>
            <w:hideMark/>
          </w:tcPr>
          <w:p w14:paraId="1956EA6D" w14:textId="77777777" w:rsidR="00144801" w:rsidRPr="00C03821" w:rsidRDefault="00144801">
            <w:pPr>
              <w:jc w:val="center"/>
              <w:rPr>
                <w:rFonts w:cs="Arial"/>
                <w:i/>
                <w:iCs/>
                <w:sz w:val="20"/>
                <w:szCs w:val="20"/>
                <w:lang w:val="es-ES"/>
              </w:rPr>
            </w:pPr>
            <w:r w:rsidRPr="00C03821">
              <w:rPr>
                <w:rFonts w:cs="Arial"/>
                <w:i/>
                <w:iCs/>
                <w:sz w:val="20"/>
                <w:szCs w:val="20"/>
                <w:lang w:val="es-ES"/>
              </w:rPr>
              <w:t>BUS</w:t>
            </w:r>
          </w:p>
        </w:tc>
        <w:tc>
          <w:tcPr>
            <w:tcW w:w="1022" w:type="dxa"/>
            <w:tcBorders>
              <w:top w:val="single" w:sz="4" w:space="0" w:color="auto"/>
              <w:left w:val="single" w:sz="4" w:space="0" w:color="auto"/>
              <w:bottom w:val="single" w:sz="4" w:space="0" w:color="auto"/>
              <w:right w:val="single" w:sz="4" w:space="0" w:color="auto"/>
            </w:tcBorders>
            <w:hideMark/>
          </w:tcPr>
          <w:p w14:paraId="366C218E" w14:textId="77777777" w:rsidR="00144801" w:rsidRPr="00C03821" w:rsidRDefault="00144801">
            <w:pPr>
              <w:rPr>
                <w:rFonts w:cs="Arial"/>
                <w:i/>
                <w:iCs/>
                <w:sz w:val="20"/>
                <w:szCs w:val="20"/>
                <w:lang w:val="es-ES"/>
              </w:rPr>
            </w:pPr>
            <w:r w:rsidRPr="00C03821">
              <w:rPr>
                <w:rFonts w:cs="Arial"/>
                <w:i/>
                <w:iCs/>
                <w:sz w:val="20"/>
                <w:szCs w:val="20"/>
                <w:lang w:val="es-ES"/>
              </w:rPr>
              <w:t>TJA 386</w:t>
            </w:r>
          </w:p>
        </w:tc>
        <w:tc>
          <w:tcPr>
            <w:tcW w:w="1094" w:type="dxa"/>
            <w:tcBorders>
              <w:top w:val="single" w:sz="4" w:space="0" w:color="auto"/>
              <w:left w:val="single" w:sz="4" w:space="0" w:color="auto"/>
              <w:bottom w:val="single" w:sz="4" w:space="0" w:color="auto"/>
              <w:right w:val="single" w:sz="4" w:space="0" w:color="auto"/>
            </w:tcBorders>
            <w:hideMark/>
          </w:tcPr>
          <w:p w14:paraId="6D5002C6" w14:textId="77777777" w:rsidR="00144801" w:rsidRPr="00C03821" w:rsidRDefault="00144801">
            <w:pPr>
              <w:jc w:val="center"/>
              <w:rPr>
                <w:rFonts w:cs="Arial"/>
                <w:i/>
                <w:iCs/>
                <w:sz w:val="20"/>
                <w:szCs w:val="20"/>
                <w:lang w:val="es-ES"/>
              </w:rPr>
            </w:pPr>
            <w:r w:rsidRPr="00C03821">
              <w:rPr>
                <w:rFonts w:cs="Arial"/>
                <w:i/>
                <w:iCs/>
                <w:sz w:val="20"/>
                <w:szCs w:val="20"/>
                <w:lang w:val="es-ES"/>
              </w:rPr>
              <w:t>2005</w:t>
            </w:r>
          </w:p>
        </w:tc>
        <w:tc>
          <w:tcPr>
            <w:tcW w:w="639" w:type="dxa"/>
            <w:tcBorders>
              <w:top w:val="single" w:sz="4" w:space="0" w:color="auto"/>
              <w:left w:val="single" w:sz="4" w:space="0" w:color="auto"/>
              <w:bottom w:val="single" w:sz="4" w:space="0" w:color="auto"/>
              <w:right w:val="single" w:sz="4" w:space="0" w:color="auto"/>
            </w:tcBorders>
            <w:hideMark/>
          </w:tcPr>
          <w:p w14:paraId="31875CFE" w14:textId="77777777" w:rsidR="00144801" w:rsidRPr="00C03821" w:rsidRDefault="00144801">
            <w:pPr>
              <w:jc w:val="center"/>
              <w:rPr>
                <w:rFonts w:cs="Arial"/>
                <w:i/>
                <w:iCs/>
                <w:sz w:val="20"/>
                <w:szCs w:val="20"/>
                <w:lang w:val="es-ES"/>
              </w:rPr>
            </w:pPr>
            <w:r w:rsidRPr="00C03821">
              <w:rPr>
                <w:rFonts w:cs="Arial"/>
                <w:i/>
                <w:iCs/>
                <w:sz w:val="20"/>
                <w:szCs w:val="20"/>
                <w:lang w:val="es-ES"/>
              </w:rPr>
              <w:t>49</w:t>
            </w:r>
          </w:p>
        </w:tc>
        <w:tc>
          <w:tcPr>
            <w:tcW w:w="1116" w:type="dxa"/>
            <w:tcBorders>
              <w:top w:val="single" w:sz="4" w:space="0" w:color="auto"/>
              <w:left w:val="single" w:sz="4" w:space="0" w:color="auto"/>
              <w:bottom w:val="single" w:sz="4" w:space="0" w:color="auto"/>
              <w:right w:val="single" w:sz="4" w:space="0" w:color="auto"/>
            </w:tcBorders>
            <w:hideMark/>
          </w:tcPr>
          <w:p w14:paraId="310747E1" w14:textId="77777777" w:rsidR="00144801" w:rsidRPr="00C03821" w:rsidRDefault="00144801">
            <w:pPr>
              <w:jc w:val="center"/>
              <w:rPr>
                <w:rFonts w:cs="Arial"/>
                <w:i/>
                <w:iCs/>
                <w:sz w:val="20"/>
                <w:szCs w:val="20"/>
                <w:lang w:val="es-ES"/>
              </w:rPr>
            </w:pPr>
            <w:r w:rsidRPr="00C03821">
              <w:rPr>
                <w:rFonts w:cs="Arial"/>
                <w:i/>
                <w:iCs/>
                <w:sz w:val="20"/>
                <w:szCs w:val="20"/>
                <w:lang w:val="es-ES"/>
              </w:rPr>
              <w:t>1719</w:t>
            </w:r>
          </w:p>
        </w:tc>
      </w:tr>
      <w:tr w:rsidR="00144801" w:rsidRPr="00C03821" w14:paraId="15C97689" w14:textId="77777777" w:rsidTr="00144801">
        <w:trPr>
          <w:trHeight w:val="47"/>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378AFB6B"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DC0BB7" w14:textId="77777777" w:rsidR="00144801" w:rsidRPr="00C03821" w:rsidRDefault="00144801">
            <w:pPr>
              <w:rPr>
                <w:rFonts w:cs="Arial"/>
                <w:i/>
                <w:iCs/>
                <w:sz w:val="20"/>
                <w:szCs w:val="20"/>
                <w:lang w:val="es-ES"/>
              </w:rPr>
            </w:pPr>
          </w:p>
        </w:tc>
        <w:tc>
          <w:tcPr>
            <w:tcW w:w="1500" w:type="dxa"/>
            <w:tcBorders>
              <w:top w:val="single" w:sz="4" w:space="0" w:color="auto"/>
              <w:left w:val="single" w:sz="4" w:space="0" w:color="auto"/>
              <w:bottom w:val="single" w:sz="4" w:space="0" w:color="auto"/>
              <w:right w:val="single" w:sz="4" w:space="0" w:color="auto"/>
            </w:tcBorders>
            <w:hideMark/>
          </w:tcPr>
          <w:p w14:paraId="39BA4F23" w14:textId="77777777" w:rsidR="00144801" w:rsidRPr="00C03821" w:rsidRDefault="00144801">
            <w:pPr>
              <w:jc w:val="center"/>
              <w:rPr>
                <w:rFonts w:cs="Arial"/>
                <w:i/>
                <w:iCs/>
                <w:sz w:val="20"/>
                <w:szCs w:val="20"/>
                <w:lang w:val="es-ES"/>
              </w:rPr>
            </w:pPr>
            <w:r w:rsidRPr="00C03821">
              <w:rPr>
                <w:rFonts w:cs="Arial"/>
                <w:i/>
                <w:iCs/>
                <w:sz w:val="20"/>
                <w:szCs w:val="20"/>
                <w:lang w:val="es-ES"/>
              </w:rPr>
              <w:t>BUS</w:t>
            </w:r>
          </w:p>
        </w:tc>
        <w:tc>
          <w:tcPr>
            <w:tcW w:w="1022" w:type="dxa"/>
            <w:tcBorders>
              <w:top w:val="single" w:sz="4" w:space="0" w:color="auto"/>
              <w:left w:val="single" w:sz="4" w:space="0" w:color="auto"/>
              <w:bottom w:val="single" w:sz="4" w:space="0" w:color="auto"/>
              <w:right w:val="single" w:sz="4" w:space="0" w:color="auto"/>
            </w:tcBorders>
            <w:hideMark/>
          </w:tcPr>
          <w:p w14:paraId="3B7ABB85" w14:textId="77777777" w:rsidR="00144801" w:rsidRPr="00C03821" w:rsidRDefault="00144801">
            <w:pPr>
              <w:jc w:val="center"/>
              <w:rPr>
                <w:rFonts w:cs="Arial"/>
                <w:i/>
                <w:iCs/>
                <w:sz w:val="20"/>
                <w:szCs w:val="20"/>
                <w:lang w:val="es-ES"/>
              </w:rPr>
            </w:pPr>
            <w:r w:rsidRPr="00C03821">
              <w:rPr>
                <w:rFonts w:cs="Arial"/>
                <w:i/>
                <w:iCs/>
                <w:sz w:val="20"/>
                <w:szCs w:val="20"/>
                <w:lang w:val="es-ES"/>
              </w:rPr>
              <w:t>SMA 490</w:t>
            </w:r>
          </w:p>
        </w:tc>
        <w:tc>
          <w:tcPr>
            <w:tcW w:w="1094" w:type="dxa"/>
            <w:tcBorders>
              <w:top w:val="single" w:sz="4" w:space="0" w:color="auto"/>
              <w:left w:val="single" w:sz="4" w:space="0" w:color="auto"/>
              <w:bottom w:val="single" w:sz="4" w:space="0" w:color="auto"/>
              <w:right w:val="single" w:sz="4" w:space="0" w:color="auto"/>
            </w:tcBorders>
            <w:hideMark/>
          </w:tcPr>
          <w:p w14:paraId="6E78B3EE" w14:textId="77777777" w:rsidR="00144801" w:rsidRPr="00C03821" w:rsidRDefault="00144801">
            <w:pPr>
              <w:jc w:val="center"/>
              <w:rPr>
                <w:rFonts w:cs="Arial"/>
                <w:i/>
                <w:iCs/>
                <w:sz w:val="20"/>
                <w:szCs w:val="20"/>
                <w:lang w:val="es-ES"/>
              </w:rPr>
            </w:pPr>
            <w:r w:rsidRPr="00C03821">
              <w:rPr>
                <w:rFonts w:cs="Arial"/>
                <w:i/>
                <w:iCs/>
                <w:sz w:val="20"/>
                <w:szCs w:val="20"/>
                <w:lang w:val="es-ES"/>
              </w:rPr>
              <w:t>2006</w:t>
            </w:r>
          </w:p>
        </w:tc>
        <w:tc>
          <w:tcPr>
            <w:tcW w:w="639" w:type="dxa"/>
            <w:tcBorders>
              <w:top w:val="single" w:sz="4" w:space="0" w:color="auto"/>
              <w:left w:val="single" w:sz="4" w:space="0" w:color="auto"/>
              <w:bottom w:val="single" w:sz="4" w:space="0" w:color="auto"/>
              <w:right w:val="single" w:sz="4" w:space="0" w:color="auto"/>
            </w:tcBorders>
            <w:hideMark/>
          </w:tcPr>
          <w:p w14:paraId="279BB0C4" w14:textId="77777777" w:rsidR="00144801" w:rsidRPr="00C03821" w:rsidRDefault="00144801">
            <w:pPr>
              <w:jc w:val="center"/>
              <w:rPr>
                <w:rFonts w:cs="Arial"/>
                <w:i/>
                <w:iCs/>
                <w:sz w:val="20"/>
                <w:szCs w:val="20"/>
                <w:lang w:val="es-ES"/>
              </w:rPr>
            </w:pPr>
            <w:r w:rsidRPr="00C03821">
              <w:rPr>
                <w:rFonts w:cs="Arial"/>
                <w:i/>
                <w:iCs/>
                <w:sz w:val="20"/>
                <w:szCs w:val="20"/>
                <w:lang w:val="es-ES"/>
              </w:rPr>
              <w:t>41</w:t>
            </w:r>
          </w:p>
        </w:tc>
        <w:tc>
          <w:tcPr>
            <w:tcW w:w="1116" w:type="dxa"/>
            <w:tcBorders>
              <w:top w:val="single" w:sz="4" w:space="0" w:color="auto"/>
              <w:left w:val="single" w:sz="4" w:space="0" w:color="auto"/>
              <w:bottom w:val="single" w:sz="4" w:space="0" w:color="auto"/>
              <w:right w:val="single" w:sz="4" w:space="0" w:color="auto"/>
            </w:tcBorders>
            <w:hideMark/>
          </w:tcPr>
          <w:p w14:paraId="1AD91A0F"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3C1FC85F" w14:textId="77777777" w:rsidTr="00144801">
        <w:trPr>
          <w:trHeight w:val="47"/>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6CD52B60"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EDF843" w14:textId="77777777" w:rsidR="00144801" w:rsidRPr="00C03821" w:rsidRDefault="00144801">
            <w:pPr>
              <w:rPr>
                <w:rFonts w:cs="Arial"/>
                <w:i/>
                <w:iCs/>
                <w:sz w:val="20"/>
                <w:szCs w:val="20"/>
                <w:lang w:val="es-ES"/>
              </w:rPr>
            </w:pPr>
          </w:p>
        </w:tc>
        <w:tc>
          <w:tcPr>
            <w:tcW w:w="1500" w:type="dxa"/>
            <w:tcBorders>
              <w:top w:val="single" w:sz="4" w:space="0" w:color="auto"/>
              <w:left w:val="single" w:sz="4" w:space="0" w:color="auto"/>
              <w:bottom w:val="single" w:sz="4" w:space="0" w:color="auto"/>
              <w:right w:val="single" w:sz="4" w:space="0" w:color="auto"/>
            </w:tcBorders>
            <w:hideMark/>
          </w:tcPr>
          <w:p w14:paraId="6C59FBE0" w14:textId="77777777" w:rsidR="00144801" w:rsidRPr="00C03821" w:rsidRDefault="00144801">
            <w:pPr>
              <w:jc w:val="center"/>
              <w:rPr>
                <w:rFonts w:cs="Arial"/>
                <w:i/>
                <w:iCs/>
                <w:sz w:val="20"/>
                <w:szCs w:val="20"/>
                <w:lang w:val="es-ES"/>
              </w:rPr>
            </w:pPr>
            <w:r w:rsidRPr="00C03821">
              <w:rPr>
                <w:rFonts w:cs="Arial"/>
                <w:i/>
                <w:iCs/>
                <w:sz w:val="20"/>
                <w:szCs w:val="20"/>
                <w:lang w:val="es-ES"/>
              </w:rPr>
              <w:t>MICROBUS</w:t>
            </w:r>
          </w:p>
        </w:tc>
        <w:tc>
          <w:tcPr>
            <w:tcW w:w="1022" w:type="dxa"/>
            <w:tcBorders>
              <w:top w:val="single" w:sz="4" w:space="0" w:color="auto"/>
              <w:left w:val="single" w:sz="4" w:space="0" w:color="auto"/>
              <w:bottom w:val="single" w:sz="4" w:space="0" w:color="auto"/>
              <w:right w:val="single" w:sz="4" w:space="0" w:color="auto"/>
            </w:tcBorders>
            <w:hideMark/>
          </w:tcPr>
          <w:p w14:paraId="5320C2E6" w14:textId="77777777" w:rsidR="00144801" w:rsidRPr="00C03821" w:rsidRDefault="00144801">
            <w:pPr>
              <w:jc w:val="center"/>
              <w:rPr>
                <w:rFonts w:cs="Arial"/>
                <w:i/>
                <w:iCs/>
                <w:sz w:val="20"/>
                <w:szCs w:val="20"/>
                <w:lang w:val="es-ES"/>
              </w:rPr>
            </w:pPr>
            <w:r w:rsidRPr="00C03821">
              <w:rPr>
                <w:rFonts w:cs="Arial"/>
                <w:i/>
                <w:iCs/>
                <w:sz w:val="20"/>
                <w:szCs w:val="20"/>
                <w:lang w:val="es-ES"/>
              </w:rPr>
              <w:t>WER 492</w:t>
            </w:r>
          </w:p>
        </w:tc>
        <w:tc>
          <w:tcPr>
            <w:tcW w:w="1094" w:type="dxa"/>
            <w:tcBorders>
              <w:top w:val="single" w:sz="4" w:space="0" w:color="auto"/>
              <w:left w:val="single" w:sz="4" w:space="0" w:color="auto"/>
              <w:bottom w:val="single" w:sz="4" w:space="0" w:color="auto"/>
              <w:right w:val="single" w:sz="4" w:space="0" w:color="auto"/>
            </w:tcBorders>
            <w:hideMark/>
          </w:tcPr>
          <w:p w14:paraId="2AE1DB94" w14:textId="77777777" w:rsidR="00144801" w:rsidRPr="00C03821" w:rsidRDefault="00144801">
            <w:pPr>
              <w:jc w:val="center"/>
              <w:rPr>
                <w:rFonts w:cs="Arial"/>
                <w:i/>
                <w:iCs/>
                <w:sz w:val="20"/>
                <w:szCs w:val="20"/>
                <w:lang w:val="es-ES"/>
              </w:rPr>
            </w:pPr>
            <w:r w:rsidRPr="00C03821">
              <w:rPr>
                <w:rFonts w:cs="Arial"/>
                <w:i/>
                <w:iCs/>
                <w:sz w:val="20"/>
                <w:szCs w:val="20"/>
                <w:lang w:val="es-ES"/>
              </w:rPr>
              <w:t>2011</w:t>
            </w:r>
          </w:p>
        </w:tc>
        <w:tc>
          <w:tcPr>
            <w:tcW w:w="639" w:type="dxa"/>
            <w:tcBorders>
              <w:top w:val="single" w:sz="4" w:space="0" w:color="auto"/>
              <w:left w:val="single" w:sz="4" w:space="0" w:color="auto"/>
              <w:bottom w:val="single" w:sz="4" w:space="0" w:color="auto"/>
              <w:right w:val="single" w:sz="4" w:space="0" w:color="auto"/>
            </w:tcBorders>
            <w:hideMark/>
          </w:tcPr>
          <w:p w14:paraId="35B1976E" w14:textId="77777777" w:rsidR="00144801" w:rsidRPr="00C03821" w:rsidRDefault="00144801">
            <w:pPr>
              <w:jc w:val="center"/>
              <w:rPr>
                <w:rFonts w:cs="Arial"/>
                <w:i/>
                <w:iCs/>
                <w:sz w:val="20"/>
                <w:szCs w:val="20"/>
                <w:lang w:val="es-ES"/>
              </w:rPr>
            </w:pPr>
            <w:r w:rsidRPr="00C03821">
              <w:rPr>
                <w:rFonts w:cs="Arial"/>
                <w:i/>
                <w:iCs/>
                <w:sz w:val="20"/>
                <w:szCs w:val="20"/>
                <w:lang w:val="es-ES"/>
              </w:rPr>
              <w:t>12</w:t>
            </w:r>
          </w:p>
        </w:tc>
        <w:tc>
          <w:tcPr>
            <w:tcW w:w="1116" w:type="dxa"/>
            <w:tcBorders>
              <w:top w:val="single" w:sz="4" w:space="0" w:color="auto"/>
              <w:left w:val="single" w:sz="4" w:space="0" w:color="auto"/>
              <w:bottom w:val="single" w:sz="4" w:space="0" w:color="auto"/>
              <w:right w:val="single" w:sz="4" w:space="0" w:color="auto"/>
            </w:tcBorders>
            <w:hideMark/>
          </w:tcPr>
          <w:p w14:paraId="790B288E"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5CAC047A" w14:textId="77777777" w:rsidTr="00144801">
        <w:trPr>
          <w:trHeight w:val="47"/>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2A56B6DC"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B1E14C" w14:textId="77777777" w:rsidR="00144801" w:rsidRPr="00C03821" w:rsidRDefault="00144801">
            <w:pPr>
              <w:rPr>
                <w:rFonts w:cs="Arial"/>
                <w:i/>
                <w:iCs/>
                <w:sz w:val="20"/>
                <w:szCs w:val="20"/>
                <w:lang w:val="es-ES"/>
              </w:rPr>
            </w:pPr>
          </w:p>
        </w:tc>
        <w:tc>
          <w:tcPr>
            <w:tcW w:w="1500" w:type="dxa"/>
            <w:tcBorders>
              <w:top w:val="single" w:sz="4" w:space="0" w:color="auto"/>
              <w:left w:val="single" w:sz="4" w:space="0" w:color="auto"/>
              <w:bottom w:val="single" w:sz="4" w:space="0" w:color="auto"/>
              <w:right w:val="single" w:sz="4" w:space="0" w:color="auto"/>
            </w:tcBorders>
            <w:hideMark/>
          </w:tcPr>
          <w:p w14:paraId="521D1679" w14:textId="77777777" w:rsidR="00144801" w:rsidRPr="00C03821" w:rsidRDefault="00144801">
            <w:pPr>
              <w:jc w:val="center"/>
              <w:rPr>
                <w:rFonts w:cs="Arial"/>
                <w:i/>
                <w:iCs/>
                <w:sz w:val="20"/>
                <w:szCs w:val="20"/>
                <w:lang w:val="es-ES"/>
              </w:rPr>
            </w:pPr>
            <w:r w:rsidRPr="00C03821">
              <w:rPr>
                <w:rFonts w:cs="Arial"/>
                <w:i/>
                <w:iCs/>
                <w:sz w:val="20"/>
                <w:szCs w:val="20"/>
                <w:lang w:val="es-ES"/>
              </w:rPr>
              <w:t>BUSETA</w:t>
            </w:r>
          </w:p>
        </w:tc>
        <w:tc>
          <w:tcPr>
            <w:tcW w:w="1022" w:type="dxa"/>
            <w:tcBorders>
              <w:top w:val="single" w:sz="4" w:space="0" w:color="auto"/>
              <w:left w:val="single" w:sz="4" w:space="0" w:color="auto"/>
              <w:bottom w:val="single" w:sz="4" w:space="0" w:color="auto"/>
              <w:right w:val="single" w:sz="4" w:space="0" w:color="auto"/>
            </w:tcBorders>
            <w:hideMark/>
          </w:tcPr>
          <w:p w14:paraId="40F3EF15" w14:textId="77777777" w:rsidR="00144801" w:rsidRPr="00C03821" w:rsidRDefault="00144801">
            <w:pPr>
              <w:jc w:val="center"/>
              <w:rPr>
                <w:rFonts w:cs="Arial"/>
                <w:i/>
                <w:iCs/>
                <w:sz w:val="20"/>
                <w:szCs w:val="20"/>
                <w:lang w:val="es-ES"/>
              </w:rPr>
            </w:pPr>
            <w:r w:rsidRPr="00C03821">
              <w:rPr>
                <w:rFonts w:cs="Arial"/>
                <w:i/>
                <w:iCs/>
                <w:sz w:val="20"/>
                <w:szCs w:val="20"/>
                <w:lang w:val="es-ES"/>
              </w:rPr>
              <w:t>SYT 219</w:t>
            </w:r>
          </w:p>
        </w:tc>
        <w:tc>
          <w:tcPr>
            <w:tcW w:w="1094" w:type="dxa"/>
            <w:tcBorders>
              <w:top w:val="single" w:sz="4" w:space="0" w:color="auto"/>
              <w:left w:val="single" w:sz="4" w:space="0" w:color="auto"/>
              <w:bottom w:val="single" w:sz="4" w:space="0" w:color="auto"/>
              <w:right w:val="single" w:sz="4" w:space="0" w:color="auto"/>
            </w:tcBorders>
            <w:hideMark/>
          </w:tcPr>
          <w:p w14:paraId="6927CB46" w14:textId="77777777" w:rsidR="00144801" w:rsidRPr="00C03821" w:rsidRDefault="00144801">
            <w:pPr>
              <w:jc w:val="center"/>
              <w:rPr>
                <w:rFonts w:cs="Arial"/>
                <w:i/>
                <w:iCs/>
                <w:sz w:val="20"/>
                <w:szCs w:val="20"/>
                <w:lang w:val="es-ES"/>
              </w:rPr>
            </w:pPr>
            <w:r w:rsidRPr="00C03821">
              <w:rPr>
                <w:rFonts w:cs="Arial"/>
                <w:i/>
                <w:iCs/>
                <w:sz w:val="20"/>
                <w:szCs w:val="20"/>
                <w:lang w:val="es-ES"/>
              </w:rPr>
              <w:t>2005</w:t>
            </w:r>
          </w:p>
        </w:tc>
        <w:tc>
          <w:tcPr>
            <w:tcW w:w="639" w:type="dxa"/>
            <w:tcBorders>
              <w:top w:val="single" w:sz="4" w:space="0" w:color="auto"/>
              <w:left w:val="single" w:sz="4" w:space="0" w:color="auto"/>
              <w:bottom w:val="single" w:sz="4" w:space="0" w:color="auto"/>
              <w:right w:val="single" w:sz="4" w:space="0" w:color="auto"/>
            </w:tcBorders>
            <w:hideMark/>
          </w:tcPr>
          <w:p w14:paraId="36AE23AF" w14:textId="77777777" w:rsidR="00144801" w:rsidRPr="00C03821" w:rsidRDefault="00144801">
            <w:pPr>
              <w:jc w:val="center"/>
              <w:rPr>
                <w:rFonts w:cs="Arial"/>
                <w:i/>
                <w:iCs/>
                <w:sz w:val="20"/>
                <w:szCs w:val="20"/>
                <w:lang w:val="es-ES"/>
              </w:rPr>
            </w:pPr>
            <w:r w:rsidRPr="00C03821">
              <w:rPr>
                <w:rFonts w:cs="Arial"/>
                <w:i/>
                <w:iCs/>
                <w:sz w:val="20"/>
                <w:szCs w:val="20"/>
                <w:lang w:val="es-ES"/>
              </w:rPr>
              <w:t>21</w:t>
            </w:r>
          </w:p>
        </w:tc>
        <w:tc>
          <w:tcPr>
            <w:tcW w:w="1116" w:type="dxa"/>
            <w:tcBorders>
              <w:top w:val="single" w:sz="4" w:space="0" w:color="auto"/>
              <w:left w:val="single" w:sz="4" w:space="0" w:color="auto"/>
              <w:bottom w:val="single" w:sz="4" w:space="0" w:color="auto"/>
              <w:right w:val="single" w:sz="4" w:space="0" w:color="auto"/>
            </w:tcBorders>
            <w:hideMark/>
          </w:tcPr>
          <w:p w14:paraId="519BAF97"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7E0D283C" w14:textId="77777777" w:rsidTr="00144801">
        <w:trPr>
          <w:trHeight w:val="71"/>
          <w:jc w:val="center"/>
        </w:trPr>
        <w:tc>
          <w:tcPr>
            <w:tcW w:w="1384" w:type="dxa"/>
            <w:vMerge w:val="restart"/>
            <w:tcBorders>
              <w:top w:val="single" w:sz="4" w:space="0" w:color="auto"/>
              <w:left w:val="single" w:sz="4" w:space="0" w:color="auto"/>
              <w:bottom w:val="single" w:sz="4" w:space="0" w:color="auto"/>
              <w:right w:val="single" w:sz="4" w:space="0" w:color="auto"/>
            </w:tcBorders>
            <w:hideMark/>
          </w:tcPr>
          <w:p w14:paraId="4E34A73E" w14:textId="77777777" w:rsidR="00144801" w:rsidRPr="00C03821" w:rsidRDefault="00144801">
            <w:pPr>
              <w:jc w:val="center"/>
              <w:rPr>
                <w:rFonts w:cs="Arial"/>
                <w:i/>
                <w:iCs/>
                <w:sz w:val="20"/>
                <w:szCs w:val="20"/>
                <w:lang w:val="es-ES"/>
              </w:rPr>
            </w:pPr>
            <w:r w:rsidRPr="00C03821">
              <w:rPr>
                <w:rFonts w:cs="Arial"/>
                <w:i/>
                <w:iCs/>
                <w:sz w:val="20"/>
                <w:szCs w:val="20"/>
                <w:lang w:val="es-ES"/>
              </w:rPr>
              <w:t>LA CUCARACHA</w:t>
            </w:r>
          </w:p>
        </w:tc>
        <w:tc>
          <w:tcPr>
            <w:tcW w:w="1750" w:type="dxa"/>
            <w:vMerge w:val="restart"/>
            <w:tcBorders>
              <w:top w:val="single" w:sz="4" w:space="0" w:color="auto"/>
              <w:left w:val="single" w:sz="4" w:space="0" w:color="auto"/>
              <w:bottom w:val="single" w:sz="4" w:space="0" w:color="auto"/>
              <w:right w:val="single" w:sz="4" w:space="0" w:color="auto"/>
            </w:tcBorders>
            <w:hideMark/>
          </w:tcPr>
          <w:p w14:paraId="5500D714" w14:textId="77777777" w:rsidR="00144801" w:rsidRPr="00C03821" w:rsidRDefault="00144801">
            <w:pPr>
              <w:jc w:val="center"/>
              <w:rPr>
                <w:rFonts w:cs="Arial"/>
                <w:i/>
                <w:iCs/>
                <w:sz w:val="20"/>
                <w:szCs w:val="20"/>
                <w:lang w:val="es-ES"/>
              </w:rPr>
            </w:pPr>
            <w:r w:rsidRPr="00C03821">
              <w:rPr>
                <w:rFonts w:cs="Arial"/>
                <w:i/>
                <w:iCs/>
                <w:sz w:val="20"/>
                <w:szCs w:val="20"/>
                <w:lang w:val="es-ES"/>
              </w:rPr>
              <w:t>54</w:t>
            </w:r>
          </w:p>
        </w:tc>
        <w:tc>
          <w:tcPr>
            <w:tcW w:w="1500" w:type="dxa"/>
            <w:tcBorders>
              <w:top w:val="single" w:sz="4" w:space="0" w:color="auto"/>
              <w:left w:val="single" w:sz="4" w:space="0" w:color="auto"/>
              <w:bottom w:val="single" w:sz="4" w:space="0" w:color="auto"/>
              <w:right w:val="single" w:sz="4" w:space="0" w:color="auto"/>
            </w:tcBorders>
            <w:hideMark/>
          </w:tcPr>
          <w:p w14:paraId="1C480724" w14:textId="77777777" w:rsidR="00144801" w:rsidRPr="00C03821" w:rsidRDefault="00144801">
            <w:pPr>
              <w:jc w:val="center"/>
              <w:rPr>
                <w:rFonts w:cs="Arial"/>
                <w:i/>
                <w:iCs/>
                <w:sz w:val="20"/>
                <w:szCs w:val="20"/>
                <w:lang w:val="es-ES"/>
              </w:rPr>
            </w:pPr>
            <w:r w:rsidRPr="00C03821">
              <w:rPr>
                <w:rFonts w:cs="Arial"/>
                <w:i/>
                <w:iCs/>
                <w:sz w:val="20"/>
                <w:szCs w:val="20"/>
                <w:lang w:val="es-ES"/>
              </w:rPr>
              <w:t>BUS</w:t>
            </w:r>
          </w:p>
        </w:tc>
        <w:tc>
          <w:tcPr>
            <w:tcW w:w="1022" w:type="dxa"/>
            <w:tcBorders>
              <w:top w:val="single" w:sz="4" w:space="0" w:color="auto"/>
              <w:left w:val="single" w:sz="4" w:space="0" w:color="auto"/>
              <w:bottom w:val="single" w:sz="4" w:space="0" w:color="auto"/>
              <w:right w:val="single" w:sz="4" w:space="0" w:color="auto"/>
            </w:tcBorders>
            <w:hideMark/>
          </w:tcPr>
          <w:p w14:paraId="1246A0A3" w14:textId="77777777" w:rsidR="00144801" w:rsidRPr="00C03821" w:rsidRDefault="00144801">
            <w:pPr>
              <w:jc w:val="center"/>
              <w:rPr>
                <w:rFonts w:cs="Arial"/>
                <w:i/>
                <w:iCs/>
                <w:sz w:val="20"/>
                <w:szCs w:val="20"/>
                <w:lang w:val="es-ES"/>
              </w:rPr>
            </w:pPr>
            <w:r w:rsidRPr="00C03821">
              <w:rPr>
                <w:rFonts w:cs="Arial"/>
                <w:i/>
                <w:iCs/>
                <w:sz w:val="20"/>
                <w:szCs w:val="20"/>
                <w:lang w:val="es-ES"/>
              </w:rPr>
              <w:t>SOR 536</w:t>
            </w:r>
          </w:p>
        </w:tc>
        <w:tc>
          <w:tcPr>
            <w:tcW w:w="1094" w:type="dxa"/>
            <w:tcBorders>
              <w:top w:val="single" w:sz="4" w:space="0" w:color="auto"/>
              <w:left w:val="single" w:sz="4" w:space="0" w:color="auto"/>
              <w:bottom w:val="single" w:sz="4" w:space="0" w:color="auto"/>
              <w:right w:val="single" w:sz="4" w:space="0" w:color="auto"/>
            </w:tcBorders>
            <w:hideMark/>
          </w:tcPr>
          <w:p w14:paraId="3A8D354D" w14:textId="77777777" w:rsidR="00144801" w:rsidRPr="00C03821" w:rsidRDefault="00144801">
            <w:pPr>
              <w:jc w:val="center"/>
              <w:rPr>
                <w:rFonts w:cs="Arial"/>
                <w:i/>
                <w:iCs/>
                <w:sz w:val="20"/>
                <w:szCs w:val="20"/>
                <w:lang w:val="es-ES"/>
              </w:rPr>
            </w:pPr>
            <w:r w:rsidRPr="00C03821">
              <w:rPr>
                <w:rFonts w:cs="Arial"/>
                <w:i/>
                <w:iCs/>
                <w:sz w:val="20"/>
                <w:szCs w:val="20"/>
                <w:lang w:val="es-ES"/>
              </w:rPr>
              <w:t>2011</w:t>
            </w:r>
          </w:p>
        </w:tc>
        <w:tc>
          <w:tcPr>
            <w:tcW w:w="639" w:type="dxa"/>
            <w:tcBorders>
              <w:top w:val="single" w:sz="4" w:space="0" w:color="auto"/>
              <w:left w:val="single" w:sz="4" w:space="0" w:color="auto"/>
              <w:bottom w:val="single" w:sz="4" w:space="0" w:color="auto"/>
              <w:right w:val="single" w:sz="4" w:space="0" w:color="auto"/>
            </w:tcBorders>
            <w:hideMark/>
          </w:tcPr>
          <w:p w14:paraId="5642ABA1" w14:textId="77777777" w:rsidR="00144801" w:rsidRPr="00C03821" w:rsidRDefault="00144801">
            <w:pPr>
              <w:jc w:val="center"/>
              <w:rPr>
                <w:rFonts w:cs="Arial"/>
                <w:i/>
                <w:iCs/>
                <w:sz w:val="20"/>
                <w:szCs w:val="20"/>
                <w:lang w:val="es-ES"/>
              </w:rPr>
            </w:pPr>
            <w:r w:rsidRPr="00C03821">
              <w:rPr>
                <w:rFonts w:cs="Arial"/>
                <w:i/>
                <w:iCs/>
                <w:sz w:val="20"/>
                <w:szCs w:val="20"/>
                <w:lang w:val="es-ES"/>
              </w:rPr>
              <w:t>33</w:t>
            </w:r>
          </w:p>
        </w:tc>
        <w:tc>
          <w:tcPr>
            <w:tcW w:w="1116" w:type="dxa"/>
            <w:tcBorders>
              <w:top w:val="single" w:sz="4" w:space="0" w:color="auto"/>
              <w:left w:val="single" w:sz="4" w:space="0" w:color="auto"/>
              <w:bottom w:val="single" w:sz="4" w:space="0" w:color="auto"/>
              <w:right w:val="single" w:sz="4" w:space="0" w:color="auto"/>
            </w:tcBorders>
            <w:hideMark/>
          </w:tcPr>
          <w:p w14:paraId="56BF2577"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763FB7DC" w14:textId="77777777" w:rsidTr="00144801">
        <w:trPr>
          <w:trHeight w:val="70"/>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59CD761D"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391B2A" w14:textId="77777777" w:rsidR="00144801" w:rsidRPr="00C03821" w:rsidRDefault="00144801">
            <w:pPr>
              <w:rPr>
                <w:rFonts w:cs="Arial"/>
                <w:i/>
                <w:iCs/>
                <w:sz w:val="20"/>
                <w:szCs w:val="20"/>
                <w:lang w:val="es-ES"/>
              </w:rPr>
            </w:pPr>
          </w:p>
        </w:tc>
        <w:tc>
          <w:tcPr>
            <w:tcW w:w="1500" w:type="dxa"/>
            <w:tcBorders>
              <w:top w:val="single" w:sz="4" w:space="0" w:color="auto"/>
              <w:left w:val="single" w:sz="4" w:space="0" w:color="auto"/>
              <w:bottom w:val="single" w:sz="4" w:space="0" w:color="auto"/>
              <w:right w:val="single" w:sz="4" w:space="0" w:color="auto"/>
            </w:tcBorders>
            <w:hideMark/>
          </w:tcPr>
          <w:p w14:paraId="3BD3F1ED" w14:textId="77777777" w:rsidR="00144801" w:rsidRPr="00C03821" w:rsidRDefault="00144801">
            <w:pPr>
              <w:jc w:val="center"/>
              <w:rPr>
                <w:rFonts w:cs="Arial"/>
                <w:i/>
                <w:iCs/>
                <w:sz w:val="20"/>
                <w:szCs w:val="20"/>
                <w:lang w:val="es-ES"/>
              </w:rPr>
            </w:pPr>
            <w:r w:rsidRPr="00C03821">
              <w:rPr>
                <w:rFonts w:cs="Arial"/>
                <w:i/>
                <w:iCs/>
                <w:sz w:val="20"/>
                <w:szCs w:val="20"/>
                <w:lang w:val="es-ES"/>
              </w:rPr>
              <w:t>BUSETA</w:t>
            </w:r>
          </w:p>
        </w:tc>
        <w:tc>
          <w:tcPr>
            <w:tcW w:w="1022" w:type="dxa"/>
            <w:tcBorders>
              <w:top w:val="single" w:sz="4" w:space="0" w:color="auto"/>
              <w:left w:val="single" w:sz="4" w:space="0" w:color="auto"/>
              <w:bottom w:val="single" w:sz="4" w:space="0" w:color="auto"/>
              <w:right w:val="single" w:sz="4" w:space="0" w:color="auto"/>
            </w:tcBorders>
            <w:hideMark/>
          </w:tcPr>
          <w:p w14:paraId="4CF4D881" w14:textId="77777777" w:rsidR="00144801" w:rsidRPr="00C03821" w:rsidRDefault="00144801">
            <w:pPr>
              <w:jc w:val="center"/>
              <w:rPr>
                <w:rFonts w:cs="Arial"/>
                <w:i/>
                <w:iCs/>
                <w:sz w:val="20"/>
                <w:szCs w:val="20"/>
                <w:lang w:val="es-ES"/>
              </w:rPr>
            </w:pPr>
            <w:r w:rsidRPr="00C03821">
              <w:rPr>
                <w:rFonts w:cs="Arial"/>
                <w:i/>
                <w:iCs/>
                <w:sz w:val="20"/>
                <w:szCs w:val="20"/>
                <w:lang w:val="es-ES"/>
              </w:rPr>
              <w:t>XXA 986</w:t>
            </w:r>
          </w:p>
        </w:tc>
        <w:tc>
          <w:tcPr>
            <w:tcW w:w="1094" w:type="dxa"/>
            <w:tcBorders>
              <w:top w:val="single" w:sz="4" w:space="0" w:color="auto"/>
              <w:left w:val="single" w:sz="4" w:space="0" w:color="auto"/>
              <w:bottom w:val="single" w:sz="4" w:space="0" w:color="auto"/>
              <w:right w:val="single" w:sz="4" w:space="0" w:color="auto"/>
            </w:tcBorders>
            <w:hideMark/>
          </w:tcPr>
          <w:p w14:paraId="6822AAAC" w14:textId="77777777" w:rsidR="00144801" w:rsidRPr="00C03821" w:rsidRDefault="00144801">
            <w:pPr>
              <w:jc w:val="center"/>
              <w:rPr>
                <w:rFonts w:cs="Arial"/>
                <w:i/>
                <w:iCs/>
                <w:sz w:val="20"/>
                <w:szCs w:val="20"/>
                <w:lang w:val="es-ES"/>
              </w:rPr>
            </w:pPr>
            <w:r w:rsidRPr="00C03821">
              <w:rPr>
                <w:rFonts w:cs="Arial"/>
                <w:i/>
                <w:iCs/>
                <w:sz w:val="20"/>
                <w:szCs w:val="20"/>
                <w:lang w:val="es-ES"/>
              </w:rPr>
              <w:t>2005</w:t>
            </w:r>
          </w:p>
        </w:tc>
        <w:tc>
          <w:tcPr>
            <w:tcW w:w="639" w:type="dxa"/>
            <w:tcBorders>
              <w:top w:val="single" w:sz="4" w:space="0" w:color="auto"/>
              <w:left w:val="single" w:sz="4" w:space="0" w:color="auto"/>
              <w:bottom w:val="single" w:sz="4" w:space="0" w:color="auto"/>
              <w:right w:val="single" w:sz="4" w:space="0" w:color="auto"/>
            </w:tcBorders>
            <w:hideMark/>
          </w:tcPr>
          <w:p w14:paraId="14FA7236" w14:textId="77777777" w:rsidR="00144801" w:rsidRPr="00C03821" w:rsidRDefault="00144801">
            <w:pPr>
              <w:jc w:val="center"/>
              <w:rPr>
                <w:rFonts w:cs="Arial"/>
                <w:i/>
                <w:iCs/>
                <w:sz w:val="20"/>
                <w:szCs w:val="20"/>
                <w:lang w:val="es-ES"/>
              </w:rPr>
            </w:pPr>
            <w:r w:rsidRPr="00C03821">
              <w:rPr>
                <w:rFonts w:cs="Arial"/>
                <w:i/>
                <w:iCs/>
                <w:sz w:val="20"/>
                <w:szCs w:val="20"/>
                <w:lang w:val="es-ES"/>
              </w:rPr>
              <w:t>21</w:t>
            </w:r>
          </w:p>
        </w:tc>
        <w:tc>
          <w:tcPr>
            <w:tcW w:w="1116" w:type="dxa"/>
            <w:tcBorders>
              <w:top w:val="single" w:sz="4" w:space="0" w:color="auto"/>
              <w:left w:val="single" w:sz="4" w:space="0" w:color="auto"/>
              <w:bottom w:val="single" w:sz="4" w:space="0" w:color="auto"/>
              <w:right w:val="single" w:sz="4" w:space="0" w:color="auto"/>
            </w:tcBorders>
            <w:hideMark/>
          </w:tcPr>
          <w:p w14:paraId="66FC4068"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4F7AFD0D" w14:textId="77777777" w:rsidTr="00144801">
        <w:trPr>
          <w:trHeight w:val="78"/>
          <w:jc w:val="center"/>
        </w:trPr>
        <w:tc>
          <w:tcPr>
            <w:tcW w:w="1384" w:type="dxa"/>
            <w:vMerge w:val="restart"/>
            <w:tcBorders>
              <w:top w:val="single" w:sz="4" w:space="0" w:color="auto"/>
              <w:left w:val="single" w:sz="4" w:space="0" w:color="auto"/>
              <w:bottom w:val="single" w:sz="4" w:space="0" w:color="auto"/>
              <w:right w:val="single" w:sz="4" w:space="0" w:color="auto"/>
            </w:tcBorders>
            <w:hideMark/>
          </w:tcPr>
          <w:p w14:paraId="057D6A36" w14:textId="77777777" w:rsidR="00144801" w:rsidRPr="00C03821" w:rsidRDefault="00144801">
            <w:pPr>
              <w:jc w:val="center"/>
              <w:rPr>
                <w:rFonts w:cs="Arial"/>
                <w:i/>
                <w:iCs/>
                <w:sz w:val="20"/>
                <w:szCs w:val="20"/>
                <w:lang w:val="es-ES"/>
              </w:rPr>
            </w:pPr>
            <w:r w:rsidRPr="00C03821">
              <w:rPr>
                <w:rFonts w:cs="Arial"/>
                <w:i/>
                <w:iCs/>
                <w:sz w:val="20"/>
                <w:szCs w:val="20"/>
                <w:lang w:val="es-ES"/>
              </w:rPr>
              <w:t>EL MANGO</w:t>
            </w:r>
          </w:p>
        </w:tc>
        <w:tc>
          <w:tcPr>
            <w:tcW w:w="1750" w:type="dxa"/>
            <w:vMerge w:val="restart"/>
            <w:tcBorders>
              <w:top w:val="single" w:sz="4" w:space="0" w:color="auto"/>
              <w:left w:val="single" w:sz="4" w:space="0" w:color="auto"/>
              <w:bottom w:val="single" w:sz="4" w:space="0" w:color="auto"/>
              <w:right w:val="single" w:sz="4" w:space="0" w:color="auto"/>
            </w:tcBorders>
            <w:hideMark/>
          </w:tcPr>
          <w:p w14:paraId="376053B0" w14:textId="77777777" w:rsidR="00144801" w:rsidRPr="00C03821" w:rsidRDefault="00144801">
            <w:pPr>
              <w:jc w:val="center"/>
              <w:rPr>
                <w:rFonts w:cs="Arial"/>
                <w:i/>
                <w:iCs/>
                <w:sz w:val="20"/>
                <w:szCs w:val="20"/>
                <w:lang w:val="es-ES"/>
              </w:rPr>
            </w:pPr>
            <w:r w:rsidRPr="00C03821">
              <w:rPr>
                <w:rFonts w:cs="Arial"/>
                <w:i/>
                <w:iCs/>
                <w:sz w:val="20"/>
                <w:szCs w:val="20"/>
                <w:lang w:val="es-ES"/>
              </w:rPr>
              <w:t>51</w:t>
            </w:r>
          </w:p>
        </w:tc>
        <w:tc>
          <w:tcPr>
            <w:tcW w:w="1500" w:type="dxa"/>
            <w:tcBorders>
              <w:top w:val="single" w:sz="4" w:space="0" w:color="auto"/>
              <w:left w:val="single" w:sz="4" w:space="0" w:color="auto"/>
              <w:bottom w:val="single" w:sz="4" w:space="0" w:color="auto"/>
              <w:right w:val="single" w:sz="4" w:space="0" w:color="auto"/>
            </w:tcBorders>
            <w:hideMark/>
          </w:tcPr>
          <w:p w14:paraId="05775804" w14:textId="77777777" w:rsidR="00144801" w:rsidRPr="00C03821" w:rsidRDefault="00144801">
            <w:pPr>
              <w:jc w:val="center"/>
              <w:rPr>
                <w:rFonts w:cs="Arial"/>
                <w:i/>
                <w:iCs/>
                <w:sz w:val="20"/>
                <w:szCs w:val="20"/>
                <w:lang w:val="es-ES"/>
              </w:rPr>
            </w:pPr>
            <w:r w:rsidRPr="00C03821">
              <w:rPr>
                <w:rFonts w:cs="Arial"/>
                <w:i/>
                <w:iCs/>
                <w:sz w:val="20"/>
                <w:szCs w:val="20"/>
                <w:lang w:val="es-ES"/>
              </w:rPr>
              <w:t xml:space="preserve">BUS </w:t>
            </w:r>
          </w:p>
        </w:tc>
        <w:tc>
          <w:tcPr>
            <w:tcW w:w="1022" w:type="dxa"/>
            <w:tcBorders>
              <w:top w:val="single" w:sz="4" w:space="0" w:color="auto"/>
              <w:left w:val="single" w:sz="4" w:space="0" w:color="auto"/>
              <w:bottom w:val="single" w:sz="4" w:space="0" w:color="auto"/>
              <w:right w:val="single" w:sz="4" w:space="0" w:color="auto"/>
            </w:tcBorders>
            <w:hideMark/>
          </w:tcPr>
          <w:p w14:paraId="4E783318" w14:textId="77777777" w:rsidR="00144801" w:rsidRPr="00C03821" w:rsidRDefault="00144801">
            <w:pPr>
              <w:jc w:val="center"/>
              <w:rPr>
                <w:rFonts w:cs="Arial"/>
                <w:i/>
                <w:iCs/>
                <w:sz w:val="20"/>
                <w:szCs w:val="20"/>
                <w:lang w:val="es-ES"/>
              </w:rPr>
            </w:pPr>
            <w:r w:rsidRPr="00C03821">
              <w:rPr>
                <w:rFonts w:cs="Arial"/>
                <w:i/>
                <w:iCs/>
                <w:sz w:val="20"/>
                <w:szCs w:val="20"/>
                <w:lang w:val="es-ES"/>
              </w:rPr>
              <w:t>TBK 795</w:t>
            </w:r>
          </w:p>
        </w:tc>
        <w:tc>
          <w:tcPr>
            <w:tcW w:w="1094" w:type="dxa"/>
            <w:tcBorders>
              <w:top w:val="single" w:sz="4" w:space="0" w:color="auto"/>
              <w:left w:val="single" w:sz="4" w:space="0" w:color="auto"/>
              <w:bottom w:val="single" w:sz="4" w:space="0" w:color="auto"/>
              <w:right w:val="single" w:sz="4" w:space="0" w:color="auto"/>
            </w:tcBorders>
            <w:hideMark/>
          </w:tcPr>
          <w:p w14:paraId="744D0EE9" w14:textId="77777777" w:rsidR="00144801" w:rsidRPr="00C03821" w:rsidRDefault="00144801">
            <w:pPr>
              <w:jc w:val="center"/>
              <w:rPr>
                <w:rFonts w:cs="Arial"/>
                <w:i/>
                <w:iCs/>
                <w:sz w:val="20"/>
                <w:szCs w:val="20"/>
                <w:lang w:val="es-ES"/>
              </w:rPr>
            </w:pPr>
            <w:r w:rsidRPr="00C03821">
              <w:rPr>
                <w:rFonts w:cs="Arial"/>
                <w:i/>
                <w:iCs/>
                <w:sz w:val="20"/>
                <w:szCs w:val="20"/>
                <w:lang w:val="es-ES"/>
              </w:rPr>
              <w:t>2005</w:t>
            </w:r>
          </w:p>
        </w:tc>
        <w:tc>
          <w:tcPr>
            <w:tcW w:w="639" w:type="dxa"/>
            <w:tcBorders>
              <w:top w:val="single" w:sz="4" w:space="0" w:color="auto"/>
              <w:left w:val="single" w:sz="4" w:space="0" w:color="auto"/>
              <w:bottom w:val="single" w:sz="4" w:space="0" w:color="auto"/>
              <w:right w:val="single" w:sz="4" w:space="0" w:color="auto"/>
            </w:tcBorders>
            <w:hideMark/>
          </w:tcPr>
          <w:p w14:paraId="4B41EFC3" w14:textId="77777777" w:rsidR="00144801" w:rsidRPr="00C03821" w:rsidRDefault="00144801">
            <w:pPr>
              <w:jc w:val="center"/>
              <w:rPr>
                <w:rFonts w:cs="Arial"/>
                <w:i/>
                <w:iCs/>
                <w:sz w:val="20"/>
                <w:szCs w:val="20"/>
                <w:lang w:val="es-ES"/>
              </w:rPr>
            </w:pPr>
            <w:r w:rsidRPr="00C03821">
              <w:rPr>
                <w:rFonts w:cs="Arial"/>
                <w:i/>
                <w:iCs/>
                <w:sz w:val="20"/>
                <w:szCs w:val="20"/>
                <w:lang w:val="es-ES"/>
              </w:rPr>
              <w:t>32</w:t>
            </w:r>
          </w:p>
        </w:tc>
        <w:tc>
          <w:tcPr>
            <w:tcW w:w="1116" w:type="dxa"/>
            <w:tcBorders>
              <w:top w:val="single" w:sz="4" w:space="0" w:color="auto"/>
              <w:left w:val="single" w:sz="4" w:space="0" w:color="auto"/>
              <w:bottom w:val="single" w:sz="4" w:space="0" w:color="auto"/>
              <w:right w:val="single" w:sz="4" w:space="0" w:color="auto"/>
            </w:tcBorders>
            <w:hideMark/>
          </w:tcPr>
          <w:p w14:paraId="3B97F411"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3B7C25EB" w14:textId="77777777" w:rsidTr="00144801">
        <w:trPr>
          <w:trHeight w:val="72"/>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3C4AC380"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3ACEEF" w14:textId="77777777" w:rsidR="00144801" w:rsidRPr="00C03821" w:rsidRDefault="00144801">
            <w:pPr>
              <w:rPr>
                <w:rFonts w:cs="Arial"/>
                <w:i/>
                <w:iCs/>
                <w:sz w:val="20"/>
                <w:szCs w:val="20"/>
                <w:lang w:val="es-ES"/>
              </w:rPr>
            </w:pPr>
          </w:p>
        </w:tc>
        <w:tc>
          <w:tcPr>
            <w:tcW w:w="1500" w:type="dxa"/>
            <w:tcBorders>
              <w:top w:val="single" w:sz="4" w:space="0" w:color="auto"/>
              <w:left w:val="single" w:sz="4" w:space="0" w:color="auto"/>
              <w:bottom w:val="single" w:sz="4" w:space="0" w:color="auto"/>
              <w:right w:val="single" w:sz="4" w:space="0" w:color="auto"/>
            </w:tcBorders>
            <w:hideMark/>
          </w:tcPr>
          <w:p w14:paraId="3A215A9A"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22" w:type="dxa"/>
            <w:tcBorders>
              <w:top w:val="single" w:sz="4" w:space="0" w:color="auto"/>
              <w:left w:val="single" w:sz="4" w:space="0" w:color="auto"/>
              <w:bottom w:val="single" w:sz="4" w:space="0" w:color="auto"/>
              <w:right w:val="single" w:sz="4" w:space="0" w:color="auto"/>
            </w:tcBorders>
            <w:hideMark/>
          </w:tcPr>
          <w:p w14:paraId="2C9D8D21" w14:textId="77777777" w:rsidR="00144801" w:rsidRPr="00C03821" w:rsidRDefault="00144801">
            <w:pPr>
              <w:jc w:val="center"/>
              <w:rPr>
                <w:rFonts w:cs="Arial"/>
                <w:i/>
                <w:iCs/>
                <w:sz w:val="20"/>
                <w:szCs w:val="20"/>
                <w:lang w:val="es-ES"/>
              </w:rPr>
            </w:pPr>
            <w:r w:rsidRPr="00C03821">
              <w:rPr>
                <w:rFonts w:cs="Arial"/>
                <w:i/>
                <w:iCs/>
                <w:sz w:val="20"/>
                <w:szCs w:val="20"/>
                <w:lang w:val="es-ES"/>
              </w:rPr>
              <w:t>SRF 595</w:t>
            </w:r>
          </w:p>
        </w:tc>
        <w:tc>
          <w:tcPr>
            <w:tcW w:w="1094" w:type="dxa"/>
            <w:tcBorders>
              <w:top w:val="single" w:sz="4" w:space="0" w:color="auto"/>
              <w:left w:val="single" w:sz="4" w:space="0" w:color="auto"/>
              <w:bottom w:val="single" w:sz="4" w:space="0" w:color="auto"/>
              <w:right w:val="single" w:sz="4" w:space="0" w:color="auto"/>
            </w:tcBorders>
            <w:hideMark/>
          </w:tcPr>
          <w:p w14:paraId="333BF3E5" w14:textId="77777777" w:rsidR="00144801" w:rsidRPr="00C03821" w:rsidRDefault="00144801">
            <w:pPr>
              <w:jc w:val="center"/>
              <w:rPr>
                <w:rFonts w:cs="Arial"/>
                <w:i/>
                <w:iCs/>
                <w:sz w:val="20"/>
                <w:szCs w:val="20"/>
                <w:lang w:val="es-ES"/>
              </w:rPr>
            </w:pPr>
            <w:r w:rsidRPr="00C03821">
              <w:rPr>
                <w:rFonts w:cs="Arial"/>
                <w:i/>
                <w:iCs/>
                <w:sz w:val="20"/>
                <w:szCs w:val="20"/>
                <w:lang w:val="es-ES"/>
              </w:rPr>
              <w:t>2006</w:t>
            </w:r>
          </w:p>
        </w:tc>
        <w:tc>
          <w:tcPr>
            <w:tcW w:w="639" w:type="dxa"/>
            <w:tcBorders>
              <w:top w:val="single" w:sz="4" w:space="0" w:color="auto"/>
              <w:left w:val="single" w:sz="4" w:space="0" w:color="auto"/>
              <w:bottom w:val="single" w:sz="4" w:space="0" w:color="auto"/>
              <w:right w:val="single" w:sz="4" w:space="0" w:color="auto"/>
            </w:tcBorders>
            <w:hideMark/>
          </w:tcPr>
          <w:p w14:paraId="1E0867EB" w14:textId="77777777" w:rsidR="00144801" w:rsidRPr="00C03821" w:rsidRDefault="00144801">
            <w:pPr>
              <w:jc w:val="center"/>
              <w:rPr>
                <w:rFonts w:cs="Arial"/>
                <w:i/>
                <w:iCs/>
                <w:sz w:val="20"/>
                <w:szCs w:val="20"/>
                <w:lang w:val="es-ES"/>
              </w:rPr>
            </w:pPr>
            <w:r w:rsidRPr="00C03821">
              <w:rPr>
                <w:rFonts w:cs="Arial"/>
                <w:i/>
                <w:iCs/>
                <w:sz w:val="20"/>
                <w:szCs w:val="20"/>
                <w:lang w:val="es-ES"/>
              </w:rPr>
              <w:t>19</w:t>
            </w:r>
          </w:p>
        </w:tc>
        <w:tc>
          <w:tcPr>
            <w:tcW w:w="1116" w:type="dxa"/>
            <w:tcBorders>
              <w:top w:val="single" w:sz="4" w:space="0" w:color="auto"/>
              <w:left w:val="single" w:sz="4" w:space="0" w:color="auto"/>
              <w:bottom w:val="single" w:sz="4" w:space="0" w:color="auto"/>
              <w:right w:val="single" w:sz="4" w:space="0" w:color="auto"/>
            </w:tcBorders>
            <w:hideMark/>
          </w:tcPr>
          <w:p w14:paraId="4387600A"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7303B849" w14:textId="77777777" w:rsidTr="00144801">
        <w:trPr>
          <w:trHeight w:val="71"/>
          <w:jc w:val="center"/>
        </w:trPr>
        <w:tc>
          <w:tcPr>
            <w:tcW w:w="1384" w:type="dxa"/>
            <w:vMerge w:val="restart"/>
            <w:tcBorders>
              <w:top w:val="single" w:sz="4" w:space="0" w:color="auto"/>
              <w:left w:val="single" w:sz="4" w:space="0" w:color="auto"/>
              <w:bottom w:val="single" w:sz="4" w:space="0" w:color="auto"/>
              <w:right w:val="single" w:sz="4" w:space="0" w:color="auto"/>
            </w:tcBorders>
            <w:hideMark/>
          </w:tcPr>
          <w:p w14:paraId="24C76A63" w14:textId="77777777" w:rsidR="00144801" w:rsidRPr="00C03821" w:rsidRDefault="00144801">
            <w:pPr>
              <w:jc w:val="center"/>
              <w:rPr>
                <w:rFonts w:cs="Arial"/>
                <w:i/>
                <w:iCs/>
                <w:sz w:val="20"/>
                <w:szCs w:val="20"/>
                <w:lang w:val="es-ES"/>
              </w:rPr>
            </w:pPr>
            <w:r w:rsidRPr="00C03821">
              <w:rPr>
                <w:rFonts w:cs="Arial"/>
                <w:i/>
                <w:iCs/>
                <w:sz w:val="20"/>
                <w:szCs w:val="20"/>
                <w:lang w:val="es-ES"/>
              </w:rPr>
              <w:t>LA JUDEA EL BOSQUE</w:t>
            </w:r>
          </w:p>
        </w:tc>
        <w:tc>
          <w:tcPr>
            <w:tcW w:w="1750" w:type="dxa"/>
            <w:vMerge w:val="restart"/>
            <w:tcBorders>
              <w:top w:val="single" w:sz="4" w:space="0" w:color="auto"/>
              <w:left w:val="single" w:sz="4" w:space="0" w:color="auto"/>
              <w:bottom w:val="single" w:sz="4" w:space="0" w:color="auto"/>
              <w:right w:val="single" w:sz="4" w:space="0" w:color="auto"/>
            </w:tcBorders>
            <w:hideMark/>
          </w:tcPr>
          <w:p w14:paraId="11490C6B" w14:textId="77777777" w:rsidR="00144801" w:rsidRPr="00C03821" w:rsidRDefault="00144801">
            <w:pPr>
              <w:jc w:val="center"/>
              <w:rPr>
                <w:rFonts w:cs="Arial"/>
                <w:i/>
                <w:iCs/>
                <w:sz w:val="20"/>
                <w:szCs w:val="20"/>
                <w:lang w:val="es-ES"/>
              </w:rPr>
            </w:pPr>
            <w:r w:rsidRPr="00C03821">
              <w:rPr>
                <w:rFonts w:cs="Arial"/>
                <w:i/>
                <w:iCs/>
                <w:sz w:val="20"/>
                <w:szCs w:val="20"/>
                <w:lang w:val="es-ES"/>
              </w:rPr>
              <w:t>92</w:t>
            </w:r>
          </w:p>
        </w:tc>
        <w:tc>
          <w:tcPr>
            <w:tcW w:w="1500" w:type="dxa"/>
            <w:tcBorders>
              <w:top w:val="single" w:sz="4" w:space="0" w:color="auto"/>
              <w:left w:val="single" w:sz="4" w:space="0" w:color="auto"/>
              <w:bottom w:val="single" w:sz="4" w:space="0" w:color="auto"/>
              <w:right w:val="single" w:sz="4" w:space="0" w:color="auto"/>
            </w:tcBorders>
            <w:hideMark/>
          </w:tcPr>
          <w:p w14:paraId="3A6E1E0B" w14:textId="77777777" w:rsidR="00144801" w:rsidRPr="00C03821" w:rsidRDefault="00144801">
            <w:pPr>
              <w:jc w:val="center"/>
              <w:rPr>
                <w:rFonts w:cs="Arial"/>
                <w:i/>
                <w:iCs/>
                <w:sz w:val="20"/>
                <w:szCs w:val="20"/>
                <w:lang w:val="es-ES"/>
              </w:rPr>
            </w:pPr>
            <w:r w:rsidRPr="00C03821">
              <w:rPr>
                <w:rFonts w:cs="Arial"/>
                <w:i/>
                <w:iCs/>
                <w:sz w:val="20"/>
                <w:szCs w:val="20"/>
                <w:lang w:val="es-ES"/>
              </w:rPr>
              <w:t>BUS</w:t>
            </w:r>
          </w:p>
        </w:tc>
        <w:tc>
          <w:tcPr>
            <w:tcW w:w="1022" w:type="dxa"/>
            <w:tcBorders>
              <w:top w:val="single" w:sz="4" w:space="0" w:color="auto"/>
              <w:left w:val="single" w:sz="4" w:space="0" w:color="auto"/>
              <w:bottom w:val="single" w:sz="4" w:space="0" w:color="auto"/>
              <w:right w:val="single" w:sz="4" w:space="0" w:color="auto"/>
            </w:tcBorders>
            <w:hideMark/>
          </w:tcPr>
          <w:p w14:paraId="2D83562D" w14:textId="77777777" w:rsidR="00144801" w:rsidRPr="00C03821" w:rsidRDefault="00144801">
            <w:pPr>
              <w:jc w:val="center"/>
              <w:rPr>
                <w:rFonts w:cs="Arial"/>
                <w:i/>
                <w:iCs/>
                <w:sz w:val="20"/>
                <w:szCs w:val="20"/>
                <w:lang w:val="es-ES"/>
              </w:rPr>
            </w:pPr>
            <w:r w:rsidRPr="00C03821">
              <w:rPr>
                <w:rFonts w:cs="Arial"/>
                <w:i/>
                <w:iCs/>
                <w:sz w:val="20"/>
                <w:szCs w:val="20"/>
                <w:lang w:val="es-ES"/>
              </w:rPr>
              <w:t>WHN 706</w:t>
            </w:r>
          </w:p>
        </w:tc>
        <w:tc>
          <w:tcPr>
            <w:tcW w:w="1094" w:type="dxa"/>
            <w:tcBorders>
              <w:top w:val="single" w:sz="4" w:space="0" w:color="auto"/>
              <w:left w:val="single" w:sz="4" w:space="0" w:color="auto"/>
              <w:bottom w:val="single" w:sz="4" w:space="0" w:color="auto"/>
              <w:right w:val="single" w:sz="4" w:space="0" w:color="auto"/>
            </w:tcBorders>
            <w:hideMark/>
          </w:tcPr>
          <w:p w14:paraId="228DCF72" w14:textId="77777777" w:rsidR="00144801" w:rsidRPr="00C03821" w:rsidRDefault="00144801">
            <w:pPr>
              <w:jc w:val="center"/>
              <w:rPr>
                <w:rFonts w:cs="Arial"/>
                <w:i/>
                <w:iCs/>
                <w:sz w:val="20"/>
                <w:szCs w:val="20"/>
                <w:lang w:val="es-ES"/>
              </w:rPr>
            </w:pPr>
            <w:r w:rsidRPr="00C03821">
              <w:rPr>
                <w:rFonts w:cs="Arial"/>
                <w:i/>
                <w:iCs/>
                <w:sz w:val="20"/>
                <w:szCs w:val="20"/>
                <w:lang w:val="es-ES"/>
              </w:rPr>
              <w:t>2007</w:t>
            </w:r>
          </w:p>
        </w:tc>
        <w:tc>
          <w:tcPr>
            <w:tcW w:w="639" w:type="dxa"/>
            <w:tcBorders>
              <w:top w:val="single" w:sz="4" w:space="0" w:color="auto"/>
              <w:left w:val="single" w:sz="4" w:space="0" w:color="auto"/>
              <w:bottom w:val="single" w:sz="4" w:space="0" w:color="auto"/>
              <w:right w:val="single" w:sz="4" w:space="0" w:color="auto"/>
            </w:tcBorders>
            <w:hideMark/>
          </w:tcPr>
          <w:p w14:paraId="355C0CC0" w14:textId="77777777" w:rsidR="00144801" w:rsidRPr="00C03821" w:rsidRDefault="00144801">
            <w:pPr>
              <w:jc w:val="center"/>
              <w:rPr>
                <w:rFonts w:cs="Arial"/>
                <w:i/>
                <w:iCs/>
                <w:sz w:val="20"/>
                <w:szCs w:val="20"/>
                <w:lang w:val="es-ES"/>
              </w:rPr>
            </w:pPr>
            <w:r w:rsidRPr="00C03821">
              <w:rPr>
                <w:rFonts w:cs="Arial"/>
                <w:i/>
                <w:iCs/>
                <w:sz w:val="20"/>
                <w:szCs w:val="20"/>
                <w:lang w:val="es-ES"/>
              </w:rPr>
              <w:t>60</w:t>
            </w:r>
          </w:p>
        </w:tc>
        <w:tc>
          <w:tcPr>
            <w:tcW w:w="1116" w:type="dxa"/>
            <w:tcBorders>
              <w:top w:val="single" w:sz="4" w:space="0" w:color="auto"/>
              <w:left w:val="single" w:sz="4" w:space="0" w:color="auto"/>
              <w:bottom w:val="single" w:sz="4" w:space="0" w:color="auto"/>
              <w:right w:val="single" w:sz="4" w:space="0" w:color="auto"/>
            </w:tcBorders>
            <w:hideMark/>
          </w:tcPr>
          <w:p w14:paraId="2761EE67" w14:textId="77777777" w:rsidR="00144801" w:rsidRPr="00C03821" w:rsidRDefault="00144801">
            <w:pPr>
              <w:jc w:val="center"/>
              <w:rPr>
                <w:rFonts w:cs="Arial"/>
                <w:i/>
                <w:iCs/>
                <w:sz w:val="20"/>
                <w:szCs w:val="20"/>
                <w:lang w:val="es-ES"/>
              </w:rPr>
            </w:pPr>
            <w:r w:rsidRPr="00C03821">
              <w:rPr>
                <w:rFonts w:cs="Arial"/>
                <w:i/>
                <w:iCs/>
                <w:sz w:val="20"/>
                <w:szCs w:val="20"/>
                <w:lang w:val="es-ES"/>
              </w:rPr>
              <w:t>1600</w:t>
            </w:r>
          </w:p>
        </w:tc>
      </w:tr>
      <w:tr w:rsidR="00144801" w:rsidRPr="00C03821" w14:paraId="52790489" w14:textId="77777777" w:rsidTr="00144801">
        <w:trPr>
          <w:trHeight w:val="70"/>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70C1C4AC"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A2F9F0" w14:textId="77777777" w:rsidR="00144801" w:rsidRPr="00C03821" w:rsidRDefault="00144801">
            <w:pPr>
              <w:rPr>
                <w:rFonts w:cs="Arial"/>
                <w:i/>
                <w:iCs/>
                <w:sz w:val="20"/>
                <w:szCs w:val="20"/>
                <w:lang w:val="es-ES"/>
              </w:rPr>
            </w:pPr>
          </w:p>
        </w:tc>
        <w:tc>
          <w:tcPr>
            <w:tcW w:w="1500" w:type="dxa"/>
            <w:tcBorders>
              <w:top w:val="single" w:sz="4" w:space="0" w:color="auto"/>
              <w:left w:val="single" w:sz="4" w:space="0" w:color="auto"/>
              <w:bottom w:val="single" w:sz="4" w:space="0" w:color="auto"/>
              <w:right w:val="single" w:sz="4" w:space="0" w:color="auto"/>
            </w:tcBorders>
            <w:hideMark/>
          </w:tcPr>
          <w:p w14:paraId="0B5B44FB" w14:textId="77777777" w:rsidR="00144801" w:rsidRPr="00C03821" w:rsidRDefault="00144801">
            <w:pPr>
              <w:jc w:val="center"/>
              <w:rPr>
                <w:rFonts w:cs="Arial"/>
                <w:i/>
                <w:iCs/>
                <w:sz w:val="20"/>
                <w:szCs w:val="20"/>
                <w:lang w:val="es-ES"/>
              </w:rPr>
            </w:pPr>
            <w:r w:rsidRPr="00C03821">
              <w:rPr>
                <w:rFonts w:cs="Arial"/>
                <w:i/>
                <w:iCs/>
                <w:sz w:val="20"/>
                <w:szCs w:val="20"/>
                <w:lang w:val="es-ES"/>
              </w:rPr>
              <w:t>BUS</w:t>
            </w:r>
          </w:p>
        </w:tc>
        <w:tc>
          <w:tcPr>
            <w:tcW w:w="1022" w:type="dxa"/>
            <w:tcBorders>
              <w:top w:val="single" w:sz="4" w:space="0" w:color="auto"/>
              <w:left w:val="single" w:sz="4" w:space="0" w:color="auto"/>
              <w:bottom w:val="single" w:sz="4" w:space="0" w:color="auto"/>
              <w:right w:val="single" w:sz="4" w:space="0" w:color="auto"/>
            </w:tcBorders>
            <w:hideMark/>
          </w:tcPr>
          <w:p w14:paraId="47720E06" w14:textId="77777777" w:rsidR="00144801" w:rsidRPr="00C03821" w:rsidRDefault="00144801">
            <w:pPr>
              <w:jc w:val="center"/>
              <w:rPr>
                <w:rFonts w:cs="Arial"/>
                <w:i/>
                <w:iCs/>
                <w:sz w:val="20"/>
                <w:szCs w:val="20"/>
                <w:lang w:val="es-ES"/>
              </w:rPr>
            </w:pPr>
            <w:r w:rsidRPr="00C03821">
              <w:rPr>
                <w:rFonts w:cs="Arial"/>
                <w:i/>
                <w:iCs/>
                <w:sz w:val="20"/>
                <w:szCs w:val="20"/>
                <w:lang w:val="es-ES"/>
              </w:rPr>
              <w:t>THP 217</w:t>
            </w:r>
          </w:p>
        </w:tc>
        <w:tc>
          <w:tcPr>
            <w:tcW w:w="1094" w:type="dxa"/>
            <w:tcBorders>
              <w:top w:val="single" w:sz="4" w:space="0" w:color="auto"/>
              <w:left w:val="single" w:sz="4" w:space="0" w:color="auto"/>
              <w:bottom w:val="single" w:sz="4" w:space="0" w:color="auto"/>
              <w:right w:val="single" w:sz="4" w:space="0" w:color="auto"/>
            </w:tcBorders>
            <w:hideMark/>
          </w:tcPr>
          <w:p w14:paraId="7D90E8E6" w14:textId="77777777" w:rsidR="00144801" w:rsidRPr="00C03821" w:rsidRDefault="00144801">
            <w:pPr>
              <w:jc w:val="center"/>
              <w:rPr>
                <w:rFonts w:cs="Arial"/>
                <w:i/>
                <w:iCs/>
                <w:sz w:val="20"/>
                <w:szCs w:val="20"/>
                <w:lang w:val="es-ES"/>
              </w:rPr>
            </w:pPr>
            <w:r w:rsidRPr="00C03821">
              <w:rPr>
                <w:rFonts w:cs="Arial"/>
                <w:i/>
                <w:iCs/>
                <w:sz w:val="20"/>
                <w:szCs w:val="20"/>
                <w:lang w:val="es-ES"/>
              </w:rPr>
              <w:t>2014</w:t>
            </w:r>
          </w:p>
        </w:tc>
        <w:tc>
          <w:tcPr>
            <w:tcW w:w="639" w:type="dxa"/>
            <w:tcBorders>
              <w:top w:val="single" w:sz="4" w:space="0" w:color="auto"/>
              <w:left w:val="single" w:sz="4" w:space="0" w:color="auto"/>
              <w:bottom w:val="single" w:sz="4" w:space="0" w:color="auto"/>
              <w:right w:val="single" w:sz="4" w:space="0" w:color="auto"/>
            </w:tcBorders>
            <w:hideMark/>
          </w:tcPr>
          <w:p w14:paraId="3B43AEE6" w14:textId="77777777" w:rsidR="00144801" w:rsidRPr="00C03821" w:rsidRDefault="00144801">
            <w:pPr>
              <w:jc w:val="center"/>
              <w:rPr>
                <w:rFonts w:cs="Arial"/>
                <w:i/>
                <w:iCs/>
                <w:sz w:val="20"/>
                <w:szCs w:val="20"/>
                <w:lang w:val="es-ES"/>
              </w:rPr>
            </w:pPr>
            <w:r w:rsidRPr="00C03821">
              <w:rPr>
                <w:rFonts w:cs="Arial"/>
                <w:i/>
                <w:iCs/>
                <w:sz w:val="20"/>
                <w:szCs w:val="20"/>
                <w:lang w:val="es-ES"/>
              </w:rPr>
              <w:t>32</w:t>
            </w:r>
          </w:p>
        </w:tc>
        <w:tc>
          <w:tcPr>
            <w:tcW w:w="1116" w:type="dxa"/>
            <w:tcBorders>
              <w:top w:val="single" w:sz="4" w:space="0" w:color="auto"/>
              <w:left w:val="single" w:sz="4" w:space="0" w:color="auto"/>
              <w:bottom w:val="single" w:sz="4" w:space="0" w:color="auto"/>
              <w:right w:val="single" w:sz="4" w:space="0" w:color="auto"/>
            </w:tcBorders>
            <w:hideMark/>
          </w:tcPr>
          <w:p w14:paraId="2E998466"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5320B533" w14:textId="77777777" w:rsidTr="00144801">
        <w:trPr>
          <w:trHeight w:val="71"/>
          <w:jc w:val="center"/>
        </w:trPr>
        <w:tc>
          <w:tcPr>
            <w:tcW w:w="1384" w:type="dxa"/>
            <w:vMerge w:val="restart"/>
            <w:tcBorders>
              <w:top w:val="single" w:sz="4" w:space="0" w:color="auto"/>
              <w:left w:val="single" w:sz="4" w:space="0" w:color="auto"/>
              <w:bottom w:val="single" w:sz="4" w:space="0" w:color="auto"/>
              <w:right w:val="single" w:sz="4" w:space="0" w:color="auto"/>
            </w:tcBorders>
            <w:hideMark/>
          </w:tcPr>
          <w:p w14:paraId="07AFE08D" w14:textId="77777777" w:rsidR="00144801" w:rsidRPr="00C03821" w:rsidRDefault="00144801">
            <w:pPr>
              <w:jc w:val="center"/>
              <w:rPr>
                <w:rFonts w:cs="Arial"/>
                <w:i/>
                <w:iCs/>
                <w:sz w:val="20"/>
                <w:szCs w:val="20"/>
                <w:lang w:val="es-ES"/>
              </w:rPr>
            </w:pPr>
            <w:r w:rsidRPr="00C03821">
              <w:rPr>
                <w:rFonts w:cs="Arial"/>
                <w:i/>
                <w:iCs/>
                <w:sz w:val="20"/>
                <w:szCs w:val="20"/>
                <w:lang w:val="es-ES"/>
              </w:rPr>
              <w:t>JUAN PABLO II</w:t>
            </w:r>
          </w:p>
        </w:tc>
        <w:tc>
          <w:tcPr>
            <w:tcW w:w="1750" w:type="dxa"/>
            <w:vMerge w:val="restart"/>
            <w:tcBorders>
              <w:top w:val="single" w:sz="4" w:space="0" w:color="auto"/>
              <w:left w:val="single" w:sz="4" w:space="0" w:color="auto"/>
              <w:bottom w:val="single" w:sz="4" w:space="0" w:color="auto"/>
              <w:right w:val="single" w:sz="4" w:space="0" w:color="auto"/>
            </w:tcBorders>
            <w:hideMark/>
          </w:tcPr>
          <w:p w14:paraId="01464077" w14:textId="77777777" w:rsidR="00144801" w:rsidRPr="00C03821" w:rsidRDefault="00144801">
            <w:pPr>
              <w:jc w:val="center"/>
              <w:rPr>
                <w:rFonts w:cs="Arial"/>
                <w:i/>
                <w:iCs/>
                <w:sz w:val="20"/>
                <w:szCs w:val="20"/>
                <w:lang w:val="es-ES"/>
              </w:rPr>
            </w:pPr>
            <w:r w:rsidRPr="00C03821">
              <w:rPr>
                <w:rFonts w:cs="Arial"/>
                <w:i/>
                <w:iCs/>
                <w:sz w:val="20"/>
                <w:szCs w:val="20"/>
                <w:lang w:val="es-ES"/>
              </w:rPr>
              <w:t>50</w:t>
            </w:r>
          </w:p>
        </w:tc>
        <w:tc>
          <w:tcPr>
            <w:tcW w:w="1500" w:type="dxa"/>
            <w:tcBorders>
              <w:top w:val="single" w:sz="4" w:space="0" w:color="auto"/>
              <w:left w:val="single" w:sz="4" w:space="0" w:color="auto"/>
              <w:bottom w:val="single" w:sz="4" w:space="0" w:color="auto"/>
              <w:right w:val="single" w:sz="4" w:space="0" w:color="auto"/>
            </w:tcBorders>
            <w:hideMark/>
          </w:tcPr>
          <w:p w14:paraId="7F23D464" w14:textId="77777777" w:rsidR="00144801" w:rsidRPr="00C03821" w:rsidRDefault="00144801">
            <w:pPr>
              <w:jc w:val="center"/>
              <w:rPr>
                <w:rFonts w:cs="Arial"/>
                <w:i/>
                <w:iCs/>
                <w:sz w:val="20"/>
                <w:szCs w:val="20"/>
                <w:lang w:val="es-ES"/>
              </w:rPr>
            </w:pPr>
            <w:r w:rsidRPr="00C03821">
              <w:rPr>
                <w:rFonts w:cs="Arial"/>
                <w:i/>
                <w:iCs/>
                <w:sz w:val="20"/>
                <w:szCs w:val="20"/>
                <w:lang w:val="es-ES"/>
              </w:rPr>
              <w:t>BUSETA</w:t>
            </w:r>
          </w:p>
        </w:tc>
        <w:tc>
          <w:tcPr>
            <w:tcW w:w="1022" w:type="dxa"/>
            <w:tcBorders>
              <w:top w:val="single" w:sz="4" w:space="0" w:color="auto"/>
              <w:left w:val="single" w:sz="4" w:space="0" w:color="auto"/>
              <w:bottom w:val="single" w:sz="4" w:space="0" w:color="auto"/>
              <w:right w:val="single" w:sz="4" w:space="0" w:color="auto"/>
            </w:tcBorders>
            <w:hideMark/>
          </w:tcPr>
          <w:p w14:paraId="1C980541" w14:textId="77777777" w:rsidR="00144801" w:rsidRPr="00C03821" w:rsidRDefault="00144801">
            <w:pPr>
              <w:rPr>
                <w:rFonts w:cs="Arial"/>
                <w:i/>
                <w:iCs/>
                <w:sz w:val="20"/>
                <w:szCs w:val="20"/>
                <w:lang w:val="es-ES"/>
              </w:rPr>
            </w:pPr>
            <w:r w:rsidRPr="00C03821">
              <w:rPr>
                <w:rFonts w:cs="Arial"/>
                <w:i/>
                <w:iCs/>
                <w:sz w:val="20"/>
                <w:szCs w:val="20"/>
                <w:lang w:val="es-ES"/>
              </w:rPr>
              <w:t>VDV 738</w:t>
            </w:r>
          </w:p>
        </w:tc>
        <w:tc>
          <w:tcPr>
            <w:tcW w:w="1094" w:type="dxa"/>
            <w:tcBorders>
              <w:top w:val="single" w:sz="4" w:space="0" w:color="auto"/>
              <w:left w:val="single" w:sz="4" w:space="0" w:color="auto"/>
              <w:bottom w:val="single" w:sz="4" w:space="0" w:color="auto"/>
              <w:right w:val="single" w:sz="4" w:space="0" w:color="auto"/>
            </w:tcBorders>
            <w:hideMark/>
          </w:tcPr>
          <w:p w14:paraId="0F0E5679" w14:textId="77777777" w:rsidR="00144801" w:rsidRPr="00C03821" w:rsidRDefault="00144801">
            <w:pPr>
              <w:jc w:val="center"/>
              <w:rPr>
                <w:rFonts w:cs="Arial"/>
                <w:i/>
                <w:iCs/>
                <w:sz w:val="20"/>
                <w:szCs w:val="20"/>
                <w:lang w:val="es-ES"/>
              </w:rPr>
            </w:pPr>
            <w:r w:rsidRPr="00C03821">
              <w:rPr>
                <w:rFonts w:cs="Arial"/>
                <w:i/>
                <w:iCs/>
                <w:sz w:val="20"/>
                <w:szCs w:val="20"/>
                <w:lang w:val="es-ES"/>
              </w:rPr>
              <w:t>2005</w:t>
            </w:r>
          </w:p>
        </w:tc>
        <w:tc>
          <w:tcPr>
            <w:tcW w:w="639" w:type="dxa"/>
            <w:tcBorders>
              <w:top w:val="single" w:sz="4" w:space="0" w:color="auto"/>
              <w:left w:val="single" w:sz="4" w:space="0" w:color="auto"/>
              <w:bottom w:val="single" w:sz="4" w:space="0" w:color="auto"/>
              <w:right w:val="single" w:sz="4" w:space="0" w:color="auto"/>
            </w:tcBorders>
            <w:hideMark/>
          </w:tcPr>
          <w:p w14:paraId="34181ADA" w14:textId="77777777" w:rsidR="00144801" w:rsidRPr="00C03821" w:rsidRDefault="00144801">
            <w:pPr>
              <w:jc w:val="center"/>
              <w:rPr>
                <w:rFonts w:cs="Arial"/>
                <w:i/>
                <w:iCs/>
                <w:sz w:val="20"/>
                <w:szCs w:val="20"/>
                <w:lang w:val="es-ES"/>
              </w:rPr>
            </w:pPr>
            <w:r w:rsidRPr="00C03821">
              <w:rPr>
                <w:rFonts w:cs="Arial"/>
                <w:i/>
                <w:iCs/>
                <w:sz w:val="20"/>
                <w:szCs w:val="20"/>
                <w:lang w:val="es-ES"/>
              </w:rPr>
              <w:t>29</w:t>
            </w:r>
          </w:p>
        </w:tc>
        <w:tc>
          <w:tcPr>
            <w:tcW w:w="1116" w:type="dxa"/>
            <w:tcBorders>
              <w:top w:val="single" w:sz="4" w:space="0" w:color="auto"/>
              <w:left w:val="single" w:sz="4" w:space="0" w:color="auto"/>
              <w:bottom w:val="single" w:sz="4" w:space="0" w:color="auto"/>
              <w:right w:val="single" w:sz="4" w:space="0" w:color="auto"/>
            </w:tcBorders>
            <w:hideMark/>
          </w:tcPr>
          <w:p w14:paraId="1BCAEE32"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2759E358" w14:textId="77777777" w:rsidTr="00144801">
        <w:trPr>
          <w:trHeight w:val="70"/>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28D458D8"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611ED9" w14:textId="77777777" w:rsidR="00144801" w:rsidRPr="00C03821" w:rsidRDefault="00144801">
            <w:pPr>
              <w:rPr>
                <w:rFonts w:cs="Arial"/>
                <w:i/>
                <w:iCs/>
                <w:sz w:val="20"/>
                <w:szCs w:val="20"/>
                <w:lang w:val="es-ES"/>
              </w:rPr>
            </w:pPr>
          </w:p>
        </w:tc>
        <w:tc>
          <w:tcPr>
            <w:tcW w:w="1500" w:type="dxa"/>
            <w:tcBorders>
              <w:top w:val="single" w:sz="4" w:space="0" w:color="auto"/>
              <w:left w:val="single" w:sz="4" w:space="0" w:color="auto"/>
              <w:bottom w:val="single" w:sz="4" w:space="0" w:color="auto"/>
              <w:right w:val="single" w:sz="4" w:space="0" w:color="auto"/>
            </w:tcBorders>
            <w:hideMark/>
          </w:tcPr>
          <w:p w14:paraId="29E95681" w14:textId="77777777" w:rsidR="00144801" w:rsidRPr="00C03821" w:rsidRDefault="00144801">
            <w:pPr>
              <w:jc w:val="center"/>
              <w:rPr>
                <w:rFonts w:cs="Arial"/>
                <w:i/>
                <w:iCs/>
                <w:sz w:val="20"/>
                <w:szCs w:val="20"/>
                <w:lang w:val="es-ES"/>
              </w:rPr>
            </w:pPr>
            <w:r w:rsidRPr="00C03821">
              <w:rPr>
                <w:rFonts w:cs="Arial"/>
                <w:i/>
                <w:iCs/>
                <w:sz w:val="20"/>
                <w:szCs w:val="20"/>
                <w:lang w:val="es-ES"/>
              </w:rPr>
              <w:t>BUSETA</w:t>
            </w:r>
          </w:p>
        </w:tc>
        <w:tc>
          <w:tcPr>
            <w:tcW w:w="1022" w:type="dxa"/>
            <w:tcBorders>
              <w:top w:val="single" w:sz="4" w:space="0" w:color="auto"/>
              <w:left w:val="single" w:sz="4" w:space="0" w:color="auto"/>
              <w:bottom w:val="single" w:sz="4" w:space="0" w:color="auto"/>
              <w:right w:val="single" w:sz="4" w:space="0" w:color="auto"/>
            </w:tcBorders>
            <w:hideMark/>
          </w:tcPr>
          <w:p w14:paraId="77A86D73" w14:textId="77777777" w:rsidR="00144801" w:rsidRPr="00C03821" w:rsidRDefault="00144801">
            <w:pPr>
              <w:jc w:val="center"/>
              <w:rPr>
                <w:rFonts w:cs="Arial"/>
                <w:i/>
                <w:iCs/>
                <w:sz w:val="20"/>
                <w:szCs w:val="20"/>
                <w:lang w:val="es-ES"/>
              </w:rPr>
            </w:pPr>
            <w:r w:rsidRPr="00C03821">
              <w:rPr>
                <w:rFonts w:cs="Arial"/>
                <w:i/>
                <w:iCs/>
                <w:sz w:val="20"/>
                <w:szCs w:val="20"/>
                <w:lang w:val="es-ES"/>
              </w:rPr>
              <w:t>SWK 606</w:t>
            </w:r>
          </w:p>
        </w:tc>
        <w:tc>
          <w:tcPr>
            <w:tcW w:w="1094" w:type="dxa"/>
            <w:tcBorders>
              <w:top w:val="single" w:sz="4" w:space="0" w:color="auto"/>
              <w:left w:val="single" w:sz="4" w:space="0" w:color="auto"/>
              <w:bottom w:val="single" w:sz="4" w:space="0" w:color="auto"/>
              <w:right w:val="single" w:sz="4" w:space="0" w:color="auto"/>
            </w:tcBorders>
            <w:hideMark/>
          </w:tcPr>
          <w:p w14:paraId="137BC5C6" w14:textId="77777777" w:rsidR="00144801" w:rsidRPr="00C03821" w:rsidRDefault="00144801">
            <w:pPr>
              <w:jc w:val="center"/>
              <w:rPr>
                <w:rFonts w:cs="Arial"/>
                <w:i/>
                <w:iCs/>
                <w:sz w:val="20"/>
                <w:szCs w:val="20"/>
                <w:lang w:val="es-ES"/>
              </w:rPr>
            </w:pPr>
            <w:r w:rsidRPr="00C03821">
              <w:rPr>
                <w:rFonts w:cs="Arial"/>
                <w:i/>
                <w:iCs/>
                <w:sz w:val="20"/>
                <w:szCs w:val="20"/>
                <w:lang w:val="es-ES"/>
              </w:rPr>
              <w:t>2007</w:t>
            </w:r>
          </w:p>
        </w:tc>
        <w:tc>
          <w:tcPr>
            <w:tcW w:w="639" w:type="dxa"/>
            <w:tcBorders>
              <w:top w:val="single" w:sz="4" w:space="0" w:color="auto"/>
              <w:left w:val="single" w:sz="4" w:space="0" w:color="auto"/>
              <w:bottom w:val="single" w:sz="4" w:space="0" w:color="auto"/>
              <w:right w:val="single" w:sz="4" w:space="0" w:color="auto"/>
            </w:tcBorders>
            <w:hideMark/>
          </w:tcPr>
          <w:p w14:paraId="0E5EED1D" w14:textId="77777777" w:rsidR="00144801" w:rsidRPr="00C03821" w:rsidRDefault="00144801">
            <w:pPr>
              <w:jc w:val="center"/>
              <w:rPr>
                <w:rFonts w:cs="Arial"/>
                <w:i/>
                <w:iCs/>
                <w:sz w:val="20"/>
                <w:szCs w:val="20"/>
                <w:lang w:val="es-ES"/>
              </w:rPr>
            </w:pPr>
            <w:r w:rsidRPr="00C03821">
              <w:rPr>
                <w:rFonts w:cs="Arial"/>
                <w:i/>
                <w:iCs/>
                <w:sz w:val="20"/>
                <w:szCs w:val="20"/>
                <w:lang w:val="es-ES"/>
              </w:rPr>
              <w:t>21</w:t>
            </w:r>
          </w:p>
        </w:tc>
        <w:tc>
          <w:tcPr>
            <w:tcW w:w="1116" w:type="dxa"/>
            <w:tcBorders>
              <w:top w:val="single" w:sz="4" w:space="0" w:color="auto"/>
              <w:left w:val="single" w:sz="4" w:space="0" w:color="auto"/>
              <w:bottom w:val="single" w:sz="4" w:space="0" w:color="auto"/>
              <w:right w:val="single" w:sz="4" w:space="0" w:color="auto"/>
            </w:tcBorders>
            <w:hideMark/>
          </w:tcPr>
          <w:p w14:paraId="6ABB1D24"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45F4FFF6" w14:textId="77777777" w:rsidTr="00144801">
        <w:trPr>
          <w:trHeight w:val="71"/>
          <w:jc w:val="center"/>
        </w:trPr>
        <w:tc>
          <w:tcPr>
            <w:tcW w:w="1384" w:type="dxa"/>
            <w:vMerge w:val="restart"/>
            <w:tcBorders>
              <w:top w:val="single" w:sz="4" w:space="0" w:color="auto"/>
              <w:left w:val="single" w:sz="4" w:space="0" w:color="auto"/>
              <w:bottom w:val="single" w:sz="4" w:space="0" w:color="auto"/>
              <w:right w:val="single" w:sz="4" w:space="0" w:color="auto"/>
            </w:tcBorders>
            <w:hideMark/>
          </w:tcPr>
          <w:p w14:paraId="3E7364B6" w14:textId="77777777" w:rsidR="00144801" w:rsidRPr="00C03821" w:rsidRDefault="00144801">
            <w:pPr>
              <w:jc w:val="center"/>
              <w:rPr>
                <w:rFonts w:cs="Arial"/>
                <w:i/>
                <w:iCs/>
                <w:sz w:val="20"/>
                <w:szCs w:val="20"/>
                <w:lang w:val="es-ES"/>
              </w:rPr>
            </w:pPr>
            <w:r w:rsidRPr="00C03821">
              <w:rPr>
                <w:rFonts w:cs="Arial"/>
                <w:i/>
                <w:iCs/>
                <w:sz w:val="20"/>
                <w:szCs w:val="20"/>
                <w:lang w:val="es-ES"/>
              </w:rPr>
              <w:t>GUALITO</w:t>
            </w:r>
          </w:p>
        </w:tc>
        <w:tc>
          <w:tcPr>
            <w:tcW w:w="1750" w:type="dxa"/>
            <w:vMerge w:val="restart"/>
            <w:tcBorders>
              <w:top w:val="single" w:sz="4" w:space="0" w:color="auto"/>
              <w:left w:val="single" w:sz="4" w:space="0" w:color="auto"/>
              <w:bottom w:val="single" w:sz="4" w:space="0" w:color="auto"/>
              <w:right w:val="single" w:sz="4" w:space="0" w:color="auto"/>
            </w:tcBorders>
            <w:hideMark/>
          </w:tcPr>
          <w:p w14:paraId="6BEB675E" w14:textId="77777777" w:rsidR="00144801" w:rsidRPr="00C03821" w:rsidRDefault="00144801">
            <w:pPr>
              <w:jc w:val="center"/>
              <w:rPr>
                <w:rFonts w:cs="Arial"/>
                <w:i/>
                <w:iCs/>
                <w:sz w:val="20"/>
                <w:szCs w:val="20"/>
                <w:lang w:val="es-ES"/>
              </w:rPr>
            </w:pPr>
            <w:r w:rsidRPr="00C03821">
              <w:rPr>
                <w:rFonts w:cs="Arial"/>
                <w:i/>
                <w:iCs/>
                <w:sz w:val="20"/>
                <w:szCs w:val="20"/>
                <w:lang w:val="es-ES"/>
              </w:rPr>
              <w:t>50</w:t>
            </w:r>
          </w:p>
        </w:tc>
        <w:tc>
          <w:tcPr>
            <w:tcW w:w="1500" w:type="dxa"/>
            <w:tcBorders>
              <w:top w:val="single" w:sz="4" w:space="0" w:color="auto"/>
              <w:left w:val="single" w:sz="4" w:space="0" w:color="auto"/>
              <w:bottom w:val="single" w:sz="4" w:space="0" w:color="auto"/>
              <w:right w:val="single" w:sz="4" w:space="0" w:color="auto"/>
            </w:tcBorders>
            <w:hideMark/>
          </w:tcPr>
          <w:p w14:paraId="40E96567" w14:textId="77777777" w:rsidR="00144801" w:rsidRPr="00C03821" w:rsidRDefault="00144801">
            <w:pPr>
              <w:jc w:val="center"/>
              <w:rPr>
                <w:rFonts w:cs="Arial"/>
                <w:i/>
                <w:iCs/>
                <w:sz w:val="20"/>
                <w:szCs w:val="20"/>
                <w:lang w:val="es-ES"/>
              </w:rPr>
            </w:pPr>
            <w:r w:rsidRPr="00C03821">
              <w:rPr>
                <w:rFonts w:cs="Arial"/>
                <w:i/>
                <w:iCs/>
                <w:sz w:val="20"/>
                <w:szCs w:val="20"/>
                <w:lang w:val="es-ES"/>
              </w:rPr>
              <w:t>BUSETA</w:t>
            </w:r>
          </w:p>
        </w:tc>
        <w:tc>
          <w:tcPr>
            <w:tcW w:w="1022" w:type="dxa"/>
            <w:tcBorders>
              <w:top w:val="single" w:sz="4" w:space="0" w:color="auto"/>
              <w:left w:val="single" w:sz="4" w:space="0" w:color="auto"/>
              <w:bottom w:val="single" w:sz="4" w:space="0" w:color="auto"/>
              <w:right w:val="single" w:sz="4" w:space="0" w:color="auto"/>
            </w:tcBorders>
            <w:hideMark/>
          </w:tcPr>
          <w:p w14:paraId="54E3FBC1" w14:textId="77777777" w:rsidR="00144801" w:rsidRPr="00C03821" w:rsidRDefault="00144801">
            <w:pPr>
              <w:jc w:val="center"/>
              <w:rPr>
                <w:rFonts w:cs="Arial"/>
                <w:i/>
                <w:iCs/>
                <w:sz w:val="20"/>
                <w:szCs w:val="20"/>
                <w:lang w:val="es-ES"/>
              </w:rPr>
            </w:pPr>
            <w:r w:rsidRPr="00C03821">
              <w:rPr>
                <w:rFonts w:cs="Arial"/>
                <w:i/>
                <w:iCs/>
                <w:sz w:val="20"/>
                <w:szCs w:val="20"/>
                <w:lang w:val="es-ES"/>
              </w:rPr>
              <w:t>SSI 237</w:t>
            </w:r>
          </w:p>
        </w:tc>
        <w:tc>
          <w:tcPr>
            <w:tcW w:w="1094" w:type="dxa"/>
            <w:tcBorders>
              <w:top w:val="single" w:sz="4" w:space="0" w:color="auto"/>
              <w:left w:val="single" w:sz="4" w:space="0" w:color="auto"/>
              <w:bottom w:val="single" w:sz="4" w:space="0" w:color="auto"/>
              <w:right w:val="single" w:sz="4" w:space="0" w:color="auto"/>
            </w:tcBorders>
            <w:hideMark/>
          </w:tcPr>
          <w:p w14:paraId="493E0510" w14:textId="77777777" w:rsidR="00144801" w:rsidRPr="00C03821" w:rsidRDefault="00144801">
            <w:pPr>
              <w:jc w:val="center"/>
              <w:rPr>
                <w:rFonts w:cs="Arial"/>
                <w:i/>
                <w:iCs/>
                <w:sz w:val="20"/>
                <w:szCs w:val="20"/>
                <w:lang w:val="es-ES"/>
              </w:rPr>
            </w:pPr>
            <w:r w:rsidRPr="00C03821">
              <w:rPr>
                <w:rFonts w:cs="Arial"/>
                <w:i/>
                <w:iCs/>
                <w:sz w:val="20"/>
                <w:szCs w:val="20"/>
                <w:lang w:val="es-ES"/>
              </w:rPr>
              <w:t>2009</w:t>
            </w:r>
          </w:p>
        </w:tc>
        <w:tc>
          <w:tcPr>
            <w:tcW w:w="639" w:type="dxa"/>
            <w:tcBorders>
              <w:top w:val="single" w:sz="4" w:space="0" w:color="auto"/>
              <w:left w:val="single" w:sz="4" w:space="0" w:color="auto"/>
              <w:bottom w:val="single" w:sz="4" w:space="0" w:color="auto"/>
              <w:right w:val="single" w:sz="4" w:space="0" w:color="auto"/>
            </w:tcBorders>
            <w:hideMark/>
          </w:tcPr>
          <w:p w14:paraId="6B550A81" w14:textId="77777777" w:rsidR="00144801" w:rsidRPr="00C03821" w:rsidRDefault="00144801">
            <w:pPr>
              <w:jc w:val="center"/>
              <w:rPr>
                <w:rFonts w:cs="Arial"/>
                <w:i/>
                <w:iCs/>
                <w:sz w:val="20"/>
                <w:szCs w:val="20"/>
                <w:lang w:val="es-ES"/>
              </w:rPr>
            </w:pPr>
            <w:r w:rsidRPr="00C03821">
              <w:rPr>
                <w:rFonts w:cs="Arial"/>
                <w:i/>
                <w:iCs/>
                <w:sz w:val="20"/>
                <w:szCs w:val="20"/>
                <w:lang w:val="es-ES"/>
              </w:rPr>
              <w:t>29</w:t>
            </w:r>
          </w:p>
        </w:tc>
        <w:tc>
          <w:tcPr>
            <w:tcW w:w="1116" w:type="dxa"/>
            <w:tcBorders>
              <w:top w:val="single" w:sz="4" w:space="0" w:color="auto"/>
              <w:left w:val="single" w:sz="4" w:space="0" w:color="auto"/>
              <w:bottom w:val="single" w:sz="4" w:space="0" w:color="auto"/>
              <w:right w:val="single" w:sz="4" w:space="0" w:color="auto"/>
            </w:tcBorders>
            <w:hideMark/>
          </w:tcPr>
          <w:p w14:paraId="3880F2F2"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570E01B3" w14:textId="77777777" w:rsidTr="00144801">
        <w:trPr>
          <w:trHeight w:val="70"/>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630C563C"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551BC7" w14:textId="77777777" w:rsidR="00144801" w:rsidRPr="00C03821" w:rsidRDefault="00144801">
            <w:pPr>
              <w:rPr>
                <w:rFonts w:cs="Arial"/>
                <w:i/>
                <w:iCs/>
                <w:sz w:val="20"/>
                <w:szCs w:val="20"/>
                <w:lang w:val="es-ES"/>
              </w:rPr>
            </w:pPr>
          </w:p>
        </w:tc>
        <w:tc>
          <w:tcPr>
            <w:tcW w:w="1500" w:type="dxa"/>
            <w:tcBorders>
              <w:top w:val="single" w:sz="4" w:space="0" w:color="auto"/>
              <w:left w:val="single" w:sz="4" w:space="0" w:color="auto"/>
              <w:bottom w:val="single" w:sz="4" w:space="0" w:color="auto"/>
              <w:right w:val="single" w:sz="4" w:space="0" w:color="auto"/>
            </w:tcBorders>
            <w:hideMark/>
          </w:tcPr>
          <w:p w14:paraId="3B179548" w14:textId="77777777" w:rsidR="00144801" w:rsidRPr="00C03821" w:rsidRDefault="00144801">
            <w:pPr>
              <w:jc w:val="center"/>
              <w:rPr>
                <w:rFonts w:cs="Arial"/>
                <w:i/>
                <w:iCs/>
                <w:sz w:val="20"/>
                <w:szCs w:val="20"/>
                <w:lang w:val="es-ES"/>
              </w:rPr>
            </w:pPr>
            <w:r w:rsidRPr="00C03821">
              <w:rPr>
                <w:rFonts w:cs="Arial"/>
                <w:i/>
                <w:iCs/>
                <w:sz w:val="20"/>
                <w:szCs w:val="20"/>
                <w:lang w:val="es-ES"/>
              </w:rPr>
              <w:t>BUSETA</w:t>
            </w:r>
          </w:p>
        </w:tc>
        <w:tc>
          <w:tcPr>
            <w:tcW w:w="1022" w:type="dxa"/>
            <w:tcBorders>
              <w:top w:val="single" w:sz="4" w:space="0" w:color="auto"/>
              <w:left w:val="single" w:sz="4" w:space="0" w:color="auto"/>
              <w:bottom w:val="single" w:sz="4" w:space="0" w:color="auto"/>
              <w:right w:val="single" w:sz="4" w:space="0" w:color="auto"/>
            </w:tcBorders>
            <w:hideMark/>
          </w:tcPr>
          <w:p w14:paraId="12C6CBE4" w14:textId="77777777" w:rsidR="00144801" w:rsidRPr="00C03821" w:rsidRDefault="00144801">
            <w:pPr>
              <w:jc w:val="center"/>
              <w:rPr>
                <w:rFonts w:cs="Arial"/>
                <w:i/>
                <w:iCs/>
                <w:sz w:val="20"/>
                <w:szCs w:val="20"/>
                <w:lang w:val="es-ES"/>
              </w:rPr>
            </w:pPr>
            <w:r w:rsidRPr="00C03821">
              <w:rPr>
                <w:rFonts w:cs="Arial"/>
                <w:i/>
                <w:iCs/>
                <w:sz w:val="20"/>
                <w:szCs w:val="20"/>
                <w:lang w:val="es-ES"/>
              </w:rPr>
              <w:t>SJQ 143</w:t>
            </w:r>
          </w:p>
        </w:tc>
        <w:tc>
          <w:tcPr>
            <w:tcW w:w="1094" w:type="dxa"/>
            <w:tcBorders>
              <w:top w:val="single" w:sz="4" w:space="0" w:color="auto"/>
              <w:left w:val="single" w:sz="4" w:space="0" w:color="auto"/>
              <w:bottom w:val="single" w:sz="4" w:space="0" w:color="auto"/>
              <w:right w:val="single" w:sz="4" w:space="0" w:color="auto"/>
            </w:tcBorders>
            <w:hideMark/>
          </w:tcPr>
          <w:p w14:paraId="6F88B068" w14:textId="77777777" w:rsidR="00144801" w:rsidRPr="00C03821" w:rsidRDefault="00144801">
            <w:pPr>
              <w:jc w:val="center"/>
              <w:rPr>
                <w:rFonts w:cs="Arial"/>
                <w:i/>
                <w:iCs/>
                <w:sz w:val="20"/>
                <w:szCs w:val="20"/>
                <w:lang w:val="es-ES"/>
              </w:rPr>
            </w:pPr>
            <w:r w:rsidRPr="00C03821">
              <w:rPr>
                <w:rFonts w:cs="Arial"/>
                <w:i/>
                <w:iCs/>
                <w:sz w:val="20"/>
                <w:szCs w:val="20"/>
                <w:lang w:val="es-ES"/>
              </w:rPr>
              <w:t>2007</w:t>
            </w:r>
          </w:p>
        </w:tc>
        <w:tc>
          <w:tcPr>
            <w:tcW w:w="639" w:type="dxa"/>
            <w:tcBorders>
              <w:top w:val="single" w:sz="4" w:space="0" w:color="auto"/>
              <w:left w:val="single" w:sz="4" w:space="0" w:color="auto"/>
              <w:bottom w:val="single" w:sz="4" w:space="0" w:color="auto"/>
              <w:right w:val="single" w:sz="4" w:space="0" w:color="auto"/>
            </w:tcBorders>
            <w:hideMark/>
          </w:tcPr>
          <w:p w14:paraId="69E48A07" w14:textId="77777777" w:rsidR="00144801" w:rsidRPr="00C03821" w:rsidRDefault="00144801">
            <w:pPr>
              <w:jc w:val="center"/>
              <w:rPr>
                <w:rFonts w:cs="Arial"/>
                <w:i/>
                <w:iCs/>
                <w:sz w:val="20"/>
                <w:szCs w:val="20"/>
                <w:lang w:val="es-ES"/>
              </w:rPr>
            </w:pPr>
            <w:r w:rsidRPr="00C03821">
              <w:rPr>
                <w:rFonts w:cs="Arial"/>
                <w:i/>
                <w:iCs/>
                <w:sz w:val="20"/>
                <w:szCs w:val="20"/>
                <w:lang w:val="es-ES"/>
              </w:rPr>
              <w:t>21</w:t>
            </w:r>
          </w:p>
        </w:tc>
        <w:tc>
          <w:tcPr>
            <w:tcW w:w="1116" w:type="dxa"/>
            <w:tcBorders>
              <w:top w:val="single" w:sz="4" w:space="0" w:color="auto"/>
              <w:left w:val="single" w:sz="4" w:space="0" w:color="auto"/>
              <w:bottom w:val="single" w:sz="4" w:space="0" w:color="auto"/>
              <w:right w:val="single" w:sz="4" w:space="0" w:color="auto"/>
            </w:tcBorders>
            <w:hideMark/>
          </w:tcPr>
          <w:p w14:paraId="7F901F4E"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50DD0601" w14:textId="77777777" w:rsidTr="00144801">
        <w:trPr>
          <w:trHeight w:val="71"/>
          <w:jc w:val="center"/>
        </w:trPr>
        <w:tc>
          <w:tcPr>
            <w:tcW w:w="1384" w:type="dxa"/>
            <w:vMerge w:val="restart"/>
            <w:tcBorders>
              <w:top w:val="single" w:sz="4" w:space="0" w:color="auto"/>
              <w:left w:val="single" w:sz="4" w:space="0" w:color="auto"/>
              <w:bottom w:val="single" w:sz="4" w:space="0" w:color="auto"/>
              <w:right w:val="single" w:sz="4" w:space="0" w:color="auto"/>
            </w:tcBorders>
            <w:hideMark/>
          </w:tcPr>
          <w:p w14:paraId="4F640E5D" w14:textId="77777777" w:rsidR="00144801" w:rsidRPr="00C03821" w:rsidRDefault="00144801">
            <w:pPr>
              <w:jc w:val="center"/>
              <w:rPr>
                <w:rFonts w:cs="Arial"/>
                <w:i/>
                <w:iCs/>
                <w:sz w:val="20"/>
                <w:szCs w:val="20"/>
                <w:lang w:val="es-ES"/>
              </w:rPr>
            </w:pPr>
            <w:r w:rsidRPr="00C03821">
              <w:rPr>
                <w:rFonts w:cs="Arial"/>
                <w:i/>
                <w:iCs/>
                <w:sz w:val="20"/>
                <w:szCs w:val="20"/>
                <w:lang w:val="es-ES"/>
              </w:rPr>
              <w:t>MIRADOR / CORCEGA</w:t>
            </w:r>
          </w:p>
        </w:tc>
        <w:tc>
          <w:tcPr>
            <w:tcW w:w="1750" w:type="dxa"/>
            <w:vMerge w:val="restart"/>
            <w:tcBorders>
              <w:top w:val="single" w:sz="4" w:space="0" w:color="auto"/>
              <w:left w:val="single" w:sz="4" w:space="0" w:color="auto"/>
              <w:bottom w:val="single" w:sz="4" w:space="0" w:color="auto"/>
              <w:right w:val="single" w:sz="4" w:space="0" w:color="auto"/>
            </w:tcBorders>
            <w:hideMark/>
          </w:tcPr>
          <w:p w14:paraId="4C87D38F" w14:textId="77777777" w:rsidR="00144801" w:rsidRPr="00C03821" w:rsidRDefault="00144801">
            <w:pPr>
              <w:jc w:val="center"/>
              <w:rPr>
                <w:rFonts w:cs="Arial"/>
                <w:i/>
                <w:iCs/>
                <w:sz w:val="20"/>
                <w:szCs w:val="20"/>
                <w:lang w:val="es-ES"/>
              </w:rPr>
            </w:pPr>
            <w:r w:rsidRPr="00C03821">
              <w:rPr>
                <w:rFonts w:cs="Arial"/>
                <w:i/>
                <w:iCs/>
                <w:sz w:val="20"/>
                <w:szCs w:val="20"/>
                <w:lang w:val="es-ES"/>
              </w:rPr>
              <w:t>67</w:t>
            </w:r>
          </w:p>
        </w:tc>
        <w:tc>
          <w:tcPr>
            <w:tcW w:w="1500" w:type="dxa"/>
            <w:tcBorders>
              <w:top w:val="single" w:sz="4" w:space="0" w:color="auto"/>
              <w:left w:val="single" w:sz="4" w:space="0" w:color="auto"/>
              <w:bottom w:val="single" w:sz="4" w:space="0" w:color="auto"/>
              <w:right w:val="single" w:sz="4" w:space="0" w:color="auto"/>
            </w:tcBorders>
            <w:hideMark/>
          </w:tcPr>
          <w:p w14:paraId="11CC039F" w14:textId="77777777" w:rsidR="00144801" w:rsidRPr="00C03821" w:rsidRDefault="00144801">
            <w:pPr>
              <w:jc w:val="center"/>
              <w:rPr>
                <w:rFonts w:cs="Arial"/>
                <w:i/>
                <w:iCs/>
                <w:sz w:val="20"/>
                <w:szCs w:val="20"/>
                <w:lang w:val="es-ES"/>
              </w:rPr>
            </w:pPr>
            <w:r w:rsidRPr="00C03821">
              <w:rPr>
                <w:rFonts w:cs="Arial"/>
                <w:i/>
                <w:iCs/>
                <w:sz w:val="20"/>
                <w:szCs w:val="20"/>
                <w:lang w:val="es-ES"/>
              </w:rPr>
              <w:t>BUS</w:t>
            </w:r>
          </w:p>
        </w:tc>
        <w:tc>
          <w:tcPr>
            <w:tcW w:w="1022" w:type="dxa"/>
            <w:tcBorders>
              <w:top w:val="single" w:sz="4" w:space="0" w:color="auto"/>
              <w:left w:val="single" w:sz="4" w:space="0" w:color="auto"/>
              <w:bottom w:val="single" w:sz="4" w:space="0" w:color="auto"/>
              <w:right w:val="single" w:sz="4" w:space="0" w:color="auto"/>
            </w:tcBorders>
            <w:hideMark/>
          </w:tcPr>
          <w:p w14:paraId="5AB3A91A" w14:textId="77777777" w:rsidR="00144801" w:rsidRPr="00C03821" w:rsidRDefault="00144801">
            <w:pPr>
              <w:jc w:val="center"/>
              <w:rPr>
                <w:rFonts w:cs="Arial"/>
                <w:i/>
                <w:iCs/>
                <w:sz w:val="20"/>
                <w:szCs w:val="20"/>
                <w:lang w:val="es-ES"/>
              </w:rPr>
            </w:pPr>
            <w:r w:rsidRPr="00C03821">
              <w:rPr>
                <w:rFonts w:cs="Arial"/>
                <w:i/>
                <w:iCs/>
                <w:sz w:val="20"/>
                <w:szCs w:val="20"/>
                <w:lang w:val="es-ES"/>
              </w:rPr>
              <w:t>TRF 517</w:t>
            </w:r>
          </w:p>
        </w:tc>
        <w:tc>
          <w:tcPr>
            <w:tcW w:w="1094" w:type="dxa"/>
            <w:tcBorders>
              <w:top w:val="single" w:sz="4" w:space="0" w:color="auto"/>
              <w:left w:val="single" w:sz="4" w:space="0" w:color="auto"/>
              <w:bottom w:val="single" w:sz="4" w:space="0" w:color="auto"/>
              <w:right w:val="single" w:sz="4" w:space="0" w:color="auto"/>
            </w:tcBorders>
            <w:hideMark/>
          </w:tcPr>
          <w:p w14:paraId="396B2915" w14:textId="77777777" w:rsidR="00144801" w:rsidRPr="00C03821" w:rsidRDefault="00144801">
            <w:pPr>
              <w:jc w:val="center"/>
              <w:rPr>
                <w:rFonts w:cs="Arial"/>
                <w:i/>
                <w:iCs/>
                <w:sz w:val="20"/>
                <w:szCs w:val="20"/>
                <w:lang w:val="es-ES"/>
              </w:rPr>
            </w:pPr>
            <w:r w:rsidRPr="00C03821">
              <w:rPr>
                <w:rFonts w:cs="Arial"/>
                <w:i/>
                <w:iCs/>
                <w:sz w:val="20"/>
                <w:szCs w:val="20"/>
                <w:lang w:val="es-ES"/>
              </w:rPr>
              <w:t>2009</w:t>
            </w:r>
          </w:p>
        </w:tc>
        <w:tc>
          <w:tcPr>
            <w:tcW w:w="639" w:type="dxa"/>
            <w:tcBorders>
              <w:top w:val="single" w:sz="4" w:space="0" w:color="auto"/>
              <w:left w:val="single" w:sz="4" w:space="0" w:color="auto"/>
              <w:bottom w:val="single" w:sz="4" w:space="0" w:color="auto"/>
              <w:right w:val="single" w:sz="4" w:space="0" w:color="auto"/>
            </w:tcBorders>
            <w:hideMark/>
          </w:tcPr>
          <w:p w14:paraId="5F13CDEA" w14:textId="77777777" w:rsidR="00144801" w:rsidRPr="00C03821" w:rsidRDefault="00144801">
            <w:pPr>
              <w:jc w:val="center"/>
              <w:rPr>
                <w:rFonts w:cs="Arial"/>
                <w:i/>
                <w:iCs/>
                <w:sz w:val="20"/>
                <w:szCs w:val="20"/>
                <w:lang w:val="es-ES"/>
              </w:rPr>
            </w:pPr>
            <w:r w:rsidRPr="00C03821">
              <w:rPr>
                <w:rFonts w:cs="Arial"/>
                <w:i/>
                <w:iCs/>
                <w:sz w:val="20"/>
                <w:szCs w:val="20"/>
                <w:lang w:val="es-ES"/>
              </w:rPr>
              <w:t>44</w:t>
            </w:r>
          </w:p>
        </w:tc>
        <w:tc>
          <w:tcPr>
            <w:tcW w:w="1116" w:type="dxa"/>
            <w:tcBorders>
              <w:top w:val="single" w:sz="4" w:space="0" w:color="auto"/>
              <w:left w:val="single" w:sz="4" w:space="0" w:color="auto"/>
              <w:bottom w:val="single" w:sz="4" w:space="0" w:color="auto"/>
              <w:right w:val="single" w:sz="4" w:space="0" w:color="auto"/>
            </w:tcBorders>
            <w:hideMark/>
          </w:tcPr>
          <w:p w14:paraId="15CF6832" w14:textId="77777777" w:rsidR="00144801" w:rsidRPr="00C03821" w:rsidRDefault="00144801">
            <w:pPr>
              <w:jc w:val="center"/>
              <w:rPr>
                <w:rFonts w:cs="Arial"/>
                <w:i/>
                <w:iCs/>
                <w:sz w:val="20"/>
                <w:szCs w:val="20"/>
                <w:lang w:val="es-ES"/>
              </w:rPr>
            </w:pPr>
            <w:r w:rsidRPr="00C03821">
              <w:rPr>
                <w:rFonts w:cs="Arial"/>
                <w:i/>
                <w:iCs/>
                <w:sz w:val="20"/>
                <w:szCs w:val="20"/>
                <w:lang w:val="es-ES"/>
              </w:rPr>
              <w:t>8000</w:t>
            </w:r>
          </w:p>
        </w:tc>
      </w:tr>
      <w:tr w:rsidR="00144801" w:rsidRPr="00C03821" w14:paraId="0ECC27E2" w14:textId="77777777" w:rsidTr="00144801">
        <w:trPr>
          <w:trHeight w:val="70"/>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4A3C24E9"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60E29A" w14:textId="77777777" w:rsidR="00144801" w:rsidRPr="00C03821" w:rsidRDefault="00144801">
            <w:pPr>
              <w:rPr>
                <w:rFonts w:cs="Arial"/>
                <w:i/>
                <w:iCs/>
                <w:sz w:val="20"/>
                <w:szCs w:val="20"/>
                <w:lang w:val="es-ES"/>
              </w:rPr>
            </w:pPr>
          </w:p>
        </w:tc>
        <w:tc>
          <w:tcPr>
            <w:tcW w:w="1500" w:type="dxa"/>
            <w:tcBorders>
              <w:top w:val="single" w:sz="4" w:space="0" w:color="auto"/>
              <w:left w:val="single" w:sz="4" w:space="0" w:color="auto"/>
              <w:bottom w:val="single" w:sz="4" w:space="0" w:color="auto"/>
              <w:right w:val="single" w:sz="4" w:space="0" w:color="auto"/>
            </w:tcBorders>
            <w:hideMark/>
          </w:tcPr>
          <w:p w14:paraId="1FE1ED43" w14:textId="77777777" w:rsidR="00144801" w:rsidRPr="00C03821" w:rsidRDefault="00144801">
            <w:pPr>
              <w:jc w:val="center"/>
              <w:rPr>
                <w:rFonts w:cs="Arial"/>
                <w:i/>
                <w:iCs/>
                <w:sz w:val="20"/>
                <w:szCs w:val="20"/>
                <w:lang w:val="es-ES"/>
              </w:rPr>
            </w:pPr>
            <w:r w:rsidRPr="00C03821">
              <w:rPr>
                <w:rFonts w:cs="Arial"/>
                <w:i/>
                <w:iCs/>
                <w:sz w:val="20"/>
                <w:szCs w:val="20"/>
                <w:lang w:val="es-ES"/>
              </w:rPr>
              <w:t>BUSETA</w:t>
            </w:r>
          </w:p>
        </w:tc>
        <w:tc>
          <w:tcPr>
            <w:tcW w:w="1022" w:type="dxa"/>
            <w:tcBorders>
              <w:top w:val="single" w:sz="4" w:space="0" w:color="auto"/>
              <w:left w:val="single" w:sz="4" w:space="0" w:color="auto"/>
              <w:bottom w:val="single" w:sz="4" w:space="0" w:color="auto"/>
              <w:right w:val="single" w:sz="4" w:space="0" w:color="auto"/>
            </w:tcBorders>
            <w:hideMark/>
          </w:tcPr>
          <w:p w14:paraId="3957E97A" w14:textId="77777777" w:rsidR="00144801" w:rsidRPr="00C03821" w:rsidRDefault="00144801">
            <w:pPr>
              <w:jc w:val="center"/>
              <w:rPr>
                <w:rFonts w:cs="Arial"/>
                <w:i/>
                <w:iCs/>
                <w:sz w:val="20"/>
                <w:szCs w:val="20"/>
                <w:lang w:val="es-ES"/>
              </w:rPr>
            </w:pPr>
            <w:r w:rsidRPr="00C03821">
              <w:rPr>
                <w:rFonts w:cs="Arial"/>
                <w:i/>
                <w:iCs/>
                <w:sz w:val="20"/>
                <w:szCs w:val="20"/>
                <w:lang w:val="es-ES"/>
              </w:rPr>
              <w:t>SQX 734</w:t>
            </w:r>
          </w:p>
        </w:tc>
        <w:tc>
          <w:tcPr>
            <w:tcW w:w="1094" w:type="dxa"/>
            <w:tcBorders>
              <w:top w:val="single" w:sz="4" w:space="0" w:color="auto"/>
              <w:left w:val="single" w:sz="4" w:space="0" w:color="auto"/>
              <w:bottom w:val="single" w:sz="4" w:space="0" w:color="auto"/>
              <w:right w:val="single" w:sz="4" w:space="0" w:color="auto"/>
            </w:tcBorders>
            <w:hideMark/>
          </w:tcPr>
          <w:p w14:paraId="7CA4AFC7" w14:textId="77777777" w:rsidR="00144801" w:rsidRPr="00C03821" w:rsidRDefault="00144801">
            <w:pPr>
              <w:jc w:val="center"/>
              <w:rPr>
                <w:rFonts w:cs="Arial"/>
                <w:i/>
                <w:iCs/>
                <w:sz w:val="20"/>
                <w:szCs w:val="20"/>
                <w:lang w:val="es-ES"/>
              </w:rPr>
            </w:pPr>
            <w:r w:rsidRPr="00C03821">
              <w:rPr>
                <w:rFonts w:cs="Arial"/>
                <w:i/>
                <w:iCs/>
                <w:sz w:val="20"/>
                <w:szCs w:val="20"/>
                <w:lang w:val="es-ES"/>
              </w:rPr>
              <w:t>2009</w:t>
            </w:r>
          </w:p>
        </w:tc>
        <w:tc>
          <w:tcPr>
            <w:tcW w:w="639" w:type="dxa"/>
            <w:tcBorders>
              <w:top w:val="single" w:sz="4" w:space="0" w:color="auto"/>
              <w:left w:val="single" w:sz="4" w:space="0" w:color="auto"/>
              <w:bottom w:val="single" w:sz="4" w:space="0" w:color="auto"/>
              <w:right w:val="single" w:sz="4" w:space="0" w:color="auto"/>
            </w:tcBorders>
            <w:hideMark/>
          </w:tcPr>
          <w:p w14:paraId="54F869EA" w14:textId="77777777" w:rsidR="00144801" w:rsidRPr="00C03821" w:rsidRDefault="00144801">
            <w:pPr>
              <w:jc w:val="center"/>
              <w:rPr>
                <w:rFonts w:cs="Arial"/>
                <w:i/>
                <w:iCs/>
                <w:sz w:val="20"/>
                <w:szCs w:val="20"/>
                <w:lang w:val="es-ES"/>
              </w:rPr>
            </w:pPr>
            <w:r w:rsidRPr="00C03821">
              <w:rPr>
                <w:rFonts w:cs="Arial"/>
                <w:i/>
                <w:iCs/>
                <w:sz w:val="20"/>
                <w:szCs w:val="20"/>
                <w:lang w:val="es-ES"/>
              </w:rPr>
              <w:t>23</w:t>
            </w:r>
          </w:p>
        </w:tc>
        <w:tc>
          <w:tcPr>
            <w:tcW w:w="1116" w:type="dxa"/>
            <w:tcBorders>
              <w:top w:val="single" w:sz="4" w:space="0" w:color="auto"/>
              <w:left w:val="single" w:sz="4" w:space="0" w:color="auto"/>
              <w:bottom w:val="single" w:sz="4" w:space="0" w:color="auto"/>
              <w:right w:val="single" w:sz="4" w:space="0" w:color="auto"/>
            </w:tcBorders>
            <w:hideMark/>
          </w:tcPr>
          <w:p w14:paraId="59042354"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bl>
    <w:p w14:paraId="4922BED3" w14:textId="77777777" w:rsidR="00144801" w:rsidRPr="00C03821" w:rsidRDefault="00144801" w:rsidP="00144801">
      <w:pPr>
        <w:ind w:left="708"/>
        <w:rPr>
          <w:rFonts w:ascii="Arial" w:hAnsi="Arial" w:cs="Arial"/>
          <w:i/>
          <w:iCs/>
          <w:sz w:val="20"/>
          <w:szCs w:val="20"/>
          <w:lang w:val="es-ES"/>
        </w:rPr>
      </w:pPr>
    </w:p>
    <w:tbl>
      <w:tblPr>
        <w:tblW w:w="8505" w:type="dxa"/>
        <w:jc w:val="center"/>
        <w:tblLook w:val="04A0" w:firstRow="1" w:lastRow="0" w:firstColumn="1" w:lastColumn="0" w:noHBand="0" w:noVBand="1"/>
      </w:tblPr>
      <w:tblGrid>
        <w:gridCol w:w="1389"/>
        <w:gridCol w:w="1750"/>
        <w:gridCol w:w="1493"/>
        <w:gridCol w:w="1024"/>
        <w:gridCol w:w="1094"/>
        <w:gridCol w:w="639"/>
        <w:gridCol w:w="1116"/>
      </w:tblGrid>
      <w:tr w:rsidR="00144801" w:rsidRPr="00C03821" w14:paraId="6A0049CB" w14:textId="77777777" w:rsidTr="00144801">
        <w:trPr>
          <w:gridAfter w:val="5"/>
          <w:wAfter w:w="5366" w:type="dxa"/>
          <w:jc w:val="center"/>
        </w:trPr>
        <w:tc>
          <w:tcPr>
            <w:tcW w:w="3139" w:type="dxa"/>
            <w:gridSpan w:val="2"/>
            <w:tcBorders>
              <w:top w:val="single" w:sz="4" w:space="0" w:color="auto"/>
              <w:left w:val="single" w:sz="4" w:space="0" w:color="auto"/>
              <w:bottom w:val="single" w:sz="4" w:space="0" w:color="auto"/>
              <w:right w:val="single" w:sz="4" w:space="0" w:color="auto"/>
            </w:tcBorders>
            <w:hideMark/>
          </w:tcPr>
          <w:p w14:paraId="54FF878F"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GUILLERMO HOYOS SALASAR</w:t>
            </w:r>
          </w:p>
        </w:tc>
      </w:tr>
      <w:tr w:rsidR="00144801" w:rsidRPr="00C03821" w14:paraId="30C78DBA" w14:textId="77777777" w:rsidTr="00144801">
        <w:trPr>
          <w:jc w:val="center"/>
        </w:trPr>
        <w:tc>
          <w:tcPr>
            <w:tcW w:w="1389" w:type="dxa"/>
            <w:tcBorders>
              <w:top w:val="single" w:sz="4" w:space="0" w:color="auto"/>
              <w:left w:val="single" w:sz="4" w:space="0" w:color="auto"/>
              <w:bottom w:val="single" w:sz="4" w:space="0" w:color="auto"/>
              <w:right w:val="single" w:sz="4" w:space="0" w:color="auto"/>
            </w:tcBorders>
            <w:hideMark/>
          </w:tcPr>
          <w:p w14:paraId="281BF093"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RUTA</w:t>
            </w:r>
          </w:p>
        </w:tc>
        <w:tc>
          <w:tcPr>
            <w:tcW w:w="1750" w:type="dxa"/>
            <w:tcBorders>
              <w:top w:val="single" w:sz="4" w:space="0" w:color="auto"/>
              <w:left w:val="single" w:sz="4" w:space="0" w:color="auto"/>
              <w:bottom w:val="single" w:sz="4" w:space="0" w:color="auto"/>
              <w:right w:val="single" w:sz="4" w:space="0" w:color="auto"/>
            </w:tcBorders>
            <w:hideMark/>
          </w:tcPr>
          <w:p w14:paraId="52E90C98"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N DE ESTUDIANTES A TRANSPORTAR</w:t>
            </w:r>
          </w:p>
        </w:tc>
        <w:tc>
          <w:tcPr>
            <w:tcW w:w="1493" w:type="dxa"/>
            <w:tcBorders>
              <w:top w:val="single" w:sz="4" w:space="0" w:color="auto"/>
              <w:left w:val="single" w:sz="4" w:space="0" w:color="auto"/>
              <w:bottom w:val="single" w:sz="4" w:space="0" w:color="auto"/>
              <w:right w:val="single" w:sz="4" w:space="0" w:color="auto"/>
            </w:tcBorders>
            <w:hideMark/>
          </w:tcPr>
          <w:p w14:paraId="51951136"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TIPO VEHICULO A UTILIZAR</w:t>
            </w:r>
          </w:p>
        </w:tc>
        <w:tc>
          <w:tcPr>
            <w:tcW w:w="1024" w:type="dxa"/>
            <w:tcBorders>
              <w:top w:val="single" w:sz="4" w:space="0" w:color="auto"/>
              <w:left w:val="single" w:sz="4" w:space="0" w:color="auto"/>
              <w:bottom w:val="single" w:sz="4" w:space="0" w:color="auto"/>
              <w:right w:val="single" w:sz="4" w:space="0" w:color="auto"/>
            </w:tcBorders>
            <w:hideMark/>
          </w:tcPr>
          <w:p w14:paraId="5EC23755"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PLACA</w:t>
            </w:r>
          </w:p>
        </w:tc>
        <w:tc>
          <w:tcPr>
            <w:tcW w:w="1094" w:type="dxa"/>
            <w:tcBorders>
              <w:top w:val="single" w:sz="4" w:space="0" w:color="auto"/>
              <w:left w:val="single" w:sz="4" w:space="0" w:color="auto"/>
              <w:bottom w:val="single" w:sz="4" w:space="0" w:color="auto"/>
              <w:right w:val="single" w:sz="4" w:space="0" w:color="auto"/>
            </w:tcBorders>
            <w:hideMark/>
          </w:tcPr>
          <w:p w14:paraId="5BD1953D"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MODELO</w:t>
            </w:r>
          </w:p>
        </w:tc>
        <w:tc>
          <w:tcPr>
            <w:tcW w:w="639" w:type="dxa"/>
            <w:tcBorders>
              <w:top w:val="single" w:sz="4" w:space="0" w:color="auto"/>
              <w:left w:val="single" w:sz="4" w:space="0" w:color="auto"/>
              <w:bottom w:val="single" w:sz="4" w:space="0" w:color="auto"/>
              <w:right w:val="single" w:sz="4" w:space="0" w:color="auto"/>
            </w:tcBorders>
            <w:hideMark/>
          </w:tcPr>
          <w:p w14:paraId="12572B71"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CAP</w:t>
            </w:r>
          </w:p>
        </w:tc>
        <w:tc>
          <w:tcPr>
            <w:tcW w:w="1116" w:type="dxa"/>
            <w:tcBorders>
              <w:top w:val="single" w:sz="4" w:space="0" w:color="auto"/>
              <w:left w:val="single" w:sz="4" w:space="0" w:color="auto"/>
              <w:bottom w:val="single" w:sz="4" w:space="0" w:color="auto"/>
              <w:right w:val="single" w:sz="4" w:space="0" w:color="auto"/>
            </w:tcBorders>
            <w:hideMark/>
          </w:tcPr>
          <w:p w14:paraId="352A3F34"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N INTERNO</w:t>
            </w:r>
          </w:p>
        </w:tc>
      </w:tr>
      <w:tr w:rsidR="00144801" w:rsidRPr="00C03821" w14:paraId="307DFBC4" w14:textId="77777777" w:rsidTr="00144801">
        <w:trPr>
          <w:trHeight w:val="92"/>
          <w:jc w:val="center"/>
        </w:trPr>
        <w:tc>
          <w:tcPr>
            <w:tcW w:w="1389" w:type="dxa"/>
            <w:vMerge w:val="restart"/>
            <w:tcBorders>
              <w:top w:val="single" w:sz="4" w:space="0" w:color="auto"/>
              <w:left w:val="single" w:sz="4" w:space="0" w:color="auto"/>
              <w:bottom w:val="single" w:sz="4" w:space="0" w:color="auto"/>
              <w:right w:val="single" w:sz="4" w:space="0" w:color="auto"/>
            </w:tcBorders>
            <w:hideMark/>
          </w:tcPr>
          <w:p w14:paraId="7294D842" w14:textId="77777777" w:rsidR="00144801" w:rsidRPr="00C03821" w:rsidRDefault="00144801">
            <w:pPr>
              <w:jc w:val="center"/>
              <w:rPr>
                <w:rFonts w:cs="Arial"/>
                <w:i/>
                <w:iCs/>
                <w:sz w:val="20"/>
                <w:szCs w:val="20"/>
                <w:lang w:val="es-ES"/>
              </w:rPr>
            </w:pPr>
            <w:r w:rsidRPr="00C03821">
              <w:rPr>
                <w:rFonts w:cs="Arial"/>
                <w:i/>
                <w:iCs/>
                <w:sz w:val="20"/>
                <w:szCs w:val="20"/>
                <w:lang w:val="es-ES"/>
              </w:rPr>
              <w:t>LA BODEGA</w:t>
            </w:r>
          </w:p>
        </w:tc>
        <w:tc>
          <w:tcPr>
            <w:tcW w:w="1750" w:type="dxa"/>
            <w:vMerge w:val="restart"/>
            <w:tcBorders>
              <w:top w:val="single" w:sz="4" w:space="0" w:color="auto"/>
              <w:left w:val="single" w:sz="4" w:space="0" w:color="auto"/>
              <w:bottom w:val="single" w:sz="4" w:space="0" w:color="auto"/>
              <w:right w:val="single" w:sz="4" w:space="0" w:color="auto"/>
            </w:tcBorders>
            <w:hideMark/>
          </w:tcPr>
          <w:p w14:paraId="533944F3" w14:textId="77777777" w:rsidR="00144801" w:rsidRPr="00C03821" w:rsidRDefault="00144801">
            <w:pPr>
              <w:jc w:val="center"/>
              <w:rPr>
                <w:rFonts w:cs="Arial"/>
                <w:i/>
                <w:iCs/>
                <w:sz w:val="20"/>
                <w:szCs w:val="20"/>
                <w:lang w:val="es-ES"/>
              </w:rPr>
            </w:pPr>
            <w:r w:rsidRPr="00C03821">
              <w:rPr>
                <w:rFonts w:cs="Arial"/>
                <w:i/>
                <w:iCs/>
                <w:sz w:val="20"/>
                <w:szCs w:val="20"/>
                <w:lang w:val="es-ES"/>
              </w:rPr>
              <w:t>30</w:t>
            </w:r>
          </w:p>
        </w:tc>
        <w:tc>
          <w:tcPr>
            <w:tcW w:w="1493" w:type="dxa"/>
            <w:tcBorders>
              <w:top w:val="single" w:sz="4" w:space="0" w:color="auto"/>
              <w:left w:val="single" w:sz="4" w:space="0" w:color="auto"/>
              <w:bottom w:val="single" w:sz="4" w:space="0" w:color="auto"/>
              <w:right w:val="single" w:sz="4" w:space="0" w:color="auto"/>
            </w:tcBorders>
            <w:hideMark/>
          </w:tcPr>
          <w:p w14:paraId="57170A8C"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24" w:type="dxa"/>
            <w:tcBorders>
              <w:top w:val="single" w:sz="4" w:space="0" w:color="auto"/>
              <w:left w:val="single" w:sz="4" w:space="0" w:color="auto"/>
              <w:bottom w:val="single" w:sz="4" w:space="0" w:color="auto"/>
              <w:right w:val="single" w:sz="4" w:space="0" w:color="auto"/>
            </w:tcBorders>
            <w:hideMark/>
          </w:tcPr>
          <w:p w14:paraId="29FC88C2" w14:textId="77777777" w:rsidR="00144801" w:rsidRPr="00C03821" w:rsidRDefault="00144801">
            <w:pPr>
              <w:jc w:val="center"/>
              <w:rPr>
                <w:rFonts w:cs="Arial"/>
                <w:i/>
                <w:iCs/>
                <w:sz w:val="20"/>
                <w:szCs w:val="20"/>
                <w:lang w:val="es-ES"/>
              </w:rPr>
            </w:pPr>
            <w:r w:rsidRPr="00C03821">
              <w:rPr>
                <w:rFonts w:cs="Arial"/>
                <w:i/>
                <w:iCs/>
                <w:sz w:val="20"/>
                <w:szCs w:val="20"/>
                <w:lang w:val="es-ES"/>
              </w:rPr>
              <w:t>SXE 138</w:t>
            </w:r>
          </w:p>
        </w:tc>
        <w:tc>
          <w:tcPr>
            <w:tcW w:w="1094" w:type="dxa"/>
            <w:tcBorders>
              <w:top w:val="single" w:sz="4" w:space="0" w:color="auto"/>
              <w:left w:val="single" w:sz="4" w:space="0" w:color="auto"/>
              <w:bottom w:val="single" w:sz="4" w:space="0" w:color="auto"/>
              <w:right w:val="single" w:sz="4" w:space="0" w:color="auto"/>
            </w:tcBorders>
            <w:hideMark/>
          </w:tcPr>
          <w:p w14:paraId="58174388" w14:textId="77777777" w:rsidR="00144801" w:rsidRPr="00C03821" w:rsidRDefault="00144801">
            <w:pPr>
              <w:jc w:val="center"/>
              <w:rPr>
                <w:rFonts w:cs="Arial"/>
                <w:i/>
                <w:iCs/>
                <w:sz w:val="20"/>
                <w:szCs w:val="20"/>
                <w:lang w:val="es-ES"/>
              </w:rPr>
            </w:pPr>
            <w:r w:rsidRPr="00C03821">
              <w:rPr>
                <w:rFonts w:cs="Arial"/>
                <w:i/>
                <w:iCs/>
                <w:sz w:val="20"/>
                <w:szCs w:val="20"/>
                <w:lang w:val="es-ES"/>
              </w:rPr>
              <w:t>2011</w:t>
            </w:r>
          </w:p>
        </w:tc>
        <w:tc>
          <w:tcPr>
            <w:tcW w:w="639" w:type="dxa"/>
            <w:tcBorders>
              <w:top w:val="single" w:sz="4" w:space="0" w:color="auto"/>
              <w:left w:val="single" w:sz="4" w:space="0" w:color="auto"/>
              <w:bottom w:val="single" w:sz="4" w:space="0" w:color="auto"/>
              <w:right w:val="single" w:sz="4" w:space="0" w:color="auto"/>
            </w:tcBorders>
            <w:hideMark/>
          </w:tcPr>
          <w:p w14:paraId="0F869612" w14:textId="77777777" w:rsidR="00144801" w:rsidRPr="00C03821" w:rsidRDefault="00144801">
            <w:pPr>
              <w:jc w:val="center"/>
              <w:rPr>
                <w:rFonts w:cs="Arial"/>
                <w:i/>
                <w:iCs/>
                <w:sz w:val="20"/>
                <w:szCs w:val="20"/>
                <w:lang w:val="es-ES"/>
              </w:rPr>
            </w:pPr>
            <w:r w:rsidRPr="00C03821">
              <w:rPr>
                <w:rFonts w:cs="Arial"/>
                <w:i/>
                <w:iCs/>
                <w:sz w:val="20"/>
                <w:szCs w:val="20"/>
                <w:lang w:val="es-ES"/>
              </w:rPr>
              <w:t>19</w:t>
            </w:r>
          </w:p>
        </w:tc>
        <w:tc>
          <w:tcPr>
            <w:tcW w:w="1116" w:type="dxa"/>
            <w:tcBorders>
              <w:top w:val="single" w:sz="4" w:space="0" w:color="auto"/>
              <w:left w:val="single" w:sz="4" w:space="0" w:color="auto"/>
              <w:bottom w:val="single" w:sz="4" w:space="0" w:color="auto"/>
              <w:right w:val="single" w:sz="4" w:space="0" w:color="auto"/>
            </w:tcBorders>
            <w:hideMark/>
          </w:tcPr>
          <w:p w14:paraId="3937E5F7" w14:textId="77777777" w:rsidR="00144801" w:rsidRPr="00C03821" w:rsidRDefault="00144801">
            <w:pPr>
              <w:jc w:val="center"/>
              <w:rPr>
                <w:rFonts w:cs="Arial"/>
                <w:i/>
                <w:iCs/>
                <w:sz w:val="20"/>
                <w:szCs w:val="20"/>
                <w:lang w:val="es-ES"/>
              </w:rPr>
            </w:pPr>
            <w:r w:rsidRPr="00C03821">
              <w:rPr>
                <w:rFonts w:cs="Arial"/>
                <w:i/>
                <w:iCs/>
                <w:sz w:val="20"/>
                <w:szCs w:val="20"/>
                <w:lang w:val="es-ES"/>
              </w:rPr>
              <w:t>309</w:t>
            </w:r>
          </w:p>
        </w:tc>
      </w:tr>
      <w:tr w:rsidR="00144801" w:rsidRPr="00C03821" w14:paraId="361654CE" w14:textId="77777777" w:rsidTr="00144801">
        <w:trPr>
          <w:trHeight w:val="92"/>
          <w:jc w:val="center"/>
        </w:trPr>
        <w:tc>
          <w:tcPr>
            <w:tcW w:w="1389" w:type="dxa"/>
            <w:vMerge/>
            <w:tcBorders>
              <w:top w:val="single" w:sz="4" w:space="0" w:color="auto"/>
              <w:left w:val="single" w:sz="4" w:space="0" w:color="auto"/>
              <w:bottom w:val="single" w:sz="4" w:space="0" w:color="auto"/>
              <w:right w:val="single" w:sz="4" w:space="0" w:color="auto"/>
            </w:tcBorders>
            <w:vAlign w:val="center"/>
            <w:hideMark/>
          </w:tcPr>
          <w:p w14:paraId="6C30492B"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73F4F4" w14:textId="77777777" w:rsidR="00144801" w:rsidRPr="00C03821" w:rsidRDefault="00144801">
            <w:pPr>
              <w:rPr>
                <w:rFonts w:cs="Arial"/>
                <w:i/>
                <w:iCs/>
                <w:sz w:val="20"/>
                <w:szCs w:val="20"/>
                <w:lang w:val="es-ES"/>
              </w:rPr>
            </w:pPr>
          </w:p>
        </w:tc>
        <w:tc>
          <w:tcPr>
            <w:tcW w:w="1493" w:type="dxa"/>
            <w:tcBorders>
              <w:top w:val="single" w:sz="4" w:space="0" w:color="auto"/>
              <w:left w:val="single" w:sz="4" w:space="0" w:color="auto"/>
              <w:bottom w:val="single" w:sz="4" w:space="0" w:color="auto"/>
              <w:right w:val="single" w:sz="4" w:space="0" w:color="auto"/>
            </w:tcBorders>
            <w:hideMark/>
          </w:tcPr>
          <w:p w14:paraId="6288F1B5"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24" w:type="dxa"/>
            <w:tcBorders>
              <w:top w:val="single" w:sz="4" w:space="0" w:color="auto"/>
              <w:left w:val="single" w:sz="4" w:space="0" w:color="auto"/>
              <w:bottom w:val="single" w:sz="4" w:space="0" w:color="auto"/>
              <w:right w:val="single" w:sz="4" w:space="0" w:color="auto"/>
            </w:tcBorders>
            <w:hideMark/>
          </w:tcPr>
          <w:p w14:paraId="3AAD8804" w14:textId="77777777" w:rsidR="00144801" w:rsidRPr="00C03821" w:rsidRDefault="00144801">
            <w:pPr>
              <w:jc w:val="center"/>
              <w:rPr>
                <w:rFonts w:cs="Arial"/>
                <w:i/>
                <w:iCs/>
                <w:sz w:val="20"/>
                <w:szCs w:val="20"/>
                <w:lang w:val="es-ES"/>
              </w:rPr>
            </w:pPr>
            <w:r w:rsidRPr="00C03821">
              <w:rPr>
                <w:rFonts w:cs="Arial"/>
                <w:i/>
                <w:iCs/>
                <w:sz w:val="20"/>
                <w:szCs w:val="20"/>
                <w:lang w:val="es-ES"/>
              </w:rPr>
              <w:t>SWD 129</w:t>
            </w:r>
          </w:p>
        </w:tc>
        <w:tc>
          <w:tcPr>
            <w:tcW w:w="1094" w:type="dxa"/>
            <w:tcBorders>
              <w:top w:val="single" w:sz="4" w:space="0" w:color="auto"/>
              <w:left w:val="single" w:sz="4" w:space="0" w:color="auto"/>
              <w:bottom w:val="single" w:sz="4" w:space="0" w:color="auto"/>
              <w:right w:val="single" w:sz="4" w:space="0" w:color="auto"/>
            </w:tcBorders>
            <w:hideMark/>
          </w:tcPr>
          <w:p w14:paraId="2E47E46F" w14:textId="77777777" w:rsidR="00144801" w:rsidRPr="00C03821" w:rsidRDefault="00144801">
            <w:pPr>
              <w:jc w:val="center"/>
              <w:rPr>
                <w:rFonts w:cs="Arial"/>
                <w:i/>
                <w:iCs/>
                <w:sz w:val="20"/>
                <w:szCs w:val="20"/>
                <w:lang w:val="es-ES"/>
              </w:rPr>
            </w:pPr>
            <w:r w:rsidRPr="00C03821">
              <w:rPr>
                <w:rFonts w:cs="Arial"/>
                <w:i/>
                <w:iCs/>
                <w:sz w:val="20"/>
                <w:szCs w:val="20"/>
                <w:lang w:val="es-ES"/>
              </w:rPr>
              <w:t>2008</w:t>
            </w:r>
          </w:p>
        </w:tc>
        <w:tc>
          <w:tcPr>
            <w:tcW w:w="639" w:type="dxa"/>
            <w:tcBorders>
              <w:top w:val="single" w:sz="4" w:space="0" w:color="auto"/>
              <w:left w:val="single" w:sz="4" w:space="0" w:color="auto"/>
              <w:bottom w:val="single" w:sz="4" w:space="0" w:color="auto"/>
              <w:right w:val="single" w:sz="4" w:space="0" w:color="auto"/>
            </w:tcBorders>
            <w:hideMark/>
          </w:tcPr>
          <w:p w14:paraId="17134E25" w14:textId="77777777" w:rsidR="00144801" w:rsidRPr="00C03821" w:rsidRDefault="00144801">
            <w:pPr>
              <w:jc w:val="center"/>
              <w:rPr>
                <w:rFonts w:cs="Arial"/>
                <w:i/>
                <w:iCs/>
                <w:sz w:val="20"/>
                <w:szCs w:val="20"/>
                <w:lang w:val="es-ES"/>
              </w:rPr>
            </w:pPr>
            <w:r w:rsidRPr="00C03821">
              <w:rPr>
                <w:rFonts w:cs="Arial"/>
                <w:i/>
                <w:iCs/>
                <w:sz w:val="20"/>
                <w:szCs w:val="20"/>
                <w:lang w:val="es-ES"/>
              </w:rPr>
              <w:t>12</w:t>
            </w:r>
          </w:p>
        </w:tc>
        <w:tc>
          <w:tcPr>
            <w:tcW w:w="1116" w:type="dxa"/>
            <w:tcBorders>
              <w:top w:val="single" w:sz="4" w:space="0" w:color="auto"/>
              <w:left w:val="single" w:sz="4" w:space="0" w:color="auto"/>
              <w:bottom w:val="single" w:sz="4" w:space="0" w:color="auto"/>
              <w:right w:val="single" w:sz="4" w:space="0" w:color="auto"/>
            </w:tcBorders>
            <w:hideMark/>
          </w:tcPr>
          <w:p w14:paraId="5AA9906C" w14:textId="77777777" w:rsidR="00144801" w:rsidRPr="00C03821" w:rsidRDefault="00144801">
            <w:pPr>
              <w:jc w:val="center"/>
              <w:rPr>
                <w:rFonts w:cs="Arial"/>
                <w:i/>
                <w:iCs/>
                <w:sz w:val="20"/>
                <w:szCs w:val="20"/>
                <w:lang w:val="es-ES"/>
              </w:rPr>
            </w:pPr>
            <w:r w:rsidRPr="00C03821">
              <w:rPr>
                <w:rFonts w:cs="Arial"/>
                <w:i/>
                <w:iCs/>
                <w:sz w:val="20"/>
                <w:szCs w:val="20"/>
                <w:lang w:val="es-ES"/>
              </w:rPr>
              <w:t>389</w:t>
            </w:r>
          </w:p>
        </w:tc>
      </w:tr>
      <w:tr w:rsidR="00144801" w:rsidRPr="00C03821" w14:paraId="2BC5474E" w14:textId="77777777" w:rsidTr="00144801">
        <w:trPr>
          <w:trHeight w:val="71"/>
          <w:jc w:val="center"/>
        </w:trPr>
        <w:tc>
          <w:tcPr>
            <w:tcW w:w="1389" w:type="dxa"/>
            <w:vMerge w:val="restart"/>
            <w:tcBorders>
              <w:top w:val="single" w:sz="4" w:space="0" w:color="auto"/>
              <w:left w:val="single" w:sz="4" w:space="0" w:color="auto"/>
              <w:bottom w:val="single" w:sz="4" w:space="0" w:color="auto"/>
              <w:right w:val="single" w:sz="4" w:space="0" w:color="auto"/>
            </w:tcBorders>
            <w:hideMark/>
          </w:tcPr>
          <w:p w14:paraId="11C026F3" w14:textId="77777777" w:rsidR="00144801" w:rsidRPr="00C03821" w:rsidRDefault="00144801">
            <w:pPr>
              <w:jc w:val="center"/>
              <w:rPr>
                <w:rFonts w:cs="Arial"/>
                <w:i/>
                <w:iCs/>
                <w:sz w:val="20"/>
                <w:szCs w:val="20"/>
                <w:lang w:val="es-ES"/>
              </w:rPr>
            </w:pPr>
            <w:r w:rsidRPr="00C03821">
              <w:rPr>
                <w:rFonts w:cs="Arial"/>
                <w:i/>
                <w:iCs/>
                <w:sz w:val="20"/>
                <w:szCs w:val="20"/>
                <w:lang w:val="es-ES"/>
              </w:rPr>
              <w:t>AMALADORA ALTA</w:t>
            </w:r>
          </w:p>
        </w:tc>
        <w:tc>
          <w:tcPr>
            <w:tcW w:w="1750" w:type="dxa"/>
            <w:vMerge w:val="restart"/>
            <w:tcBorders>
              <w:top w:val="single" w:sz="4" w:space="0" w:color="auto"/>
              <w:left w:val="single" w:sz="4" w:space="0" w:color="auto"/>
              <w:bottom w:val="single" w:sz="4" w:space="0" w:color="auto"/>
              <w:right w:val="single" w:sz="4" w:space="0" w:color="auto"/>
            </w:tcBorders>
            <w:hideMark/>
          </w:tcPr>
          <w:p w14:paraId="13A2F007" w14:textId="77777777" w:rsidR="00144801" w:rsidRPr="00C03821" w:rsidRDefault="00144801">
            <w:pPr>
              <w:jc w:val="center"/>
              <w:rPr>
                <w:rFonts w:cs="Arial"/>
                <w:i/>
                <w:iCs/>
                <w:sz w:val="20"/>
                <w:szCs w:val="20"/>
                <w:lang w:val="es-ES"/>
              </w:rPr>
            </w:pPr>
            <w:r w:rsidRPr="00C03821">
              <w:rPr>
                <w:rFonts w:cs="Arial"/>
                <w:i/>
                <w:iCs/>
                <w:sz w:val="20"/>
                <w:szCs w:val="20"/>
                <w:lang w:val="es-ES"/>
              </w:rPr>
              <w:t>24</w:t>
            </w:r>
          </w:p>
        </w:tc>
        <w:tc>
          <w:tcPr>
            <w:tcW w:w="1493" w:type="dxa"/>
            <w:tcBorders>
              <w:top w:val="single" w:sz="4" w:space="0" w:color="auto"/>
              <w:left w:val="single" w:sz="4" w:space="0" w:color="auto"/>
              <w:bottom w:val="single" w:sz="4" w:space="0" w:color="auto"/>
              <w:right w:val="single" w:sz="4" w:space="0" w:color="auto"/>
            </w:tcBorders>
            <w:hideMark/>
          </w:tcPr>
          <w:p w14:paraId="6CDEF569"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24" w:type="dxa"/>
            <w:tcBorders>
              <w:top w:val="single" w:sz="4" w:space="0" w:color="auto"/>
              <w:left w:val="single" w:sz="4" w:space="0" w:color="auto"/>
              <w:bottom w:val="single" w:sz="4" w:space="0" w:color="auto"/>
              <w:right w:val="single" w:sz="4" w:space="0" w:color="auto"/>
            </w:tcBorders>
            <w:hideMark/>
          </w:tcPr>
          <w:p w14:paraId="4079B82D" w14:textId="77777777" w:rsidR="00144801" w:rsidRPr="00C03821" w:rsidRDefault="00144801">
            <w:pPr>
              <w:jc w:val="center"/>
              <w:rPr>
                <w:rFonts w:cs="Arial"/>
                <w:i/>
                <w:iCs/>
                <w:sz w:val="20"/>
                <w:szCs w:val="20"/>
                <w:lang w:val="es-ES"/>
              </w:rPr>
            </w:pPr>
            <w:r w:rsidRPr="00C03821">
              <w:rPr>
                <w:rFonts w:cs="Arial"/>
                <w:i/>
                <w:iCs/>
                <w:sz w:val="20"/>
                <w:szCs w:val="20"/>
                <w:lang w:val="es-ES"/>
              </w:rPr>
              <w:t>SPT 457</w:t>
            </w:r>
          </w:p>
        </w:tc>
        <w:tc>
          <w:tcPr>
            <w:tcW w:w="1094" w:type="dxa"/>
            <w:tcBorders>
              <w:top w:val="single" w:sz="4" w:space="0" w:color="auto"/>
              <w:left w:val="single" w:sz="4" w:space="0" w:color="auto"/>
              <w:bottom w:val="single" w:sz="4" w:space="0" w:color="auto"/>
              <w:right w:val="single" w:sz="4" w:space="0" w:color="auto"/>
            </w:tcBorders>
            <w:hideMark/>
          </w:tcPr>
          <w:p w14:paraId="189B7A14" w14:textId="77777777" w:rsidR="00144801" w:rsidRPr="00C03821" w:rsidRDefault="00144801">
            <w:pPr>
              <w:jc w:val="center"/>
              <w:rPr>
                <w:rFonts w:cs="Arial"/>
                <w:i/>
                <w:iCs/>
                <w:sz w:val="20"/>
                <w:szCs w:val="20"/>
                <w:lang w:val="es-ES"/>
              </w:rPr>
            </w:pPr>
            <w:r w:rsidRPr="00C03821">
              <w:rPr>
                <w:rFonts w:cs="Arial"/>
                <w:i/>
                <w:iCs/>
                <w:sz w:val="20"/>
                <w:szCs w:val="20"/>
                <w:lang w:val="es-ES"/>
              </w:rPr>
              <w:t>2010</w:t>
            </w:r>
          </w:p>
        </w:tc>
        <w:tc>
          <w:tcPr>
            <w:tcW w:w="639" w:type="dxa"/>
            <w:tcBorders>
              <w:top w:val="single" w:sz="4" w:space="0" w:color="auto"/>
              <w:left w:val="single" w:sz="4" w:space="0" w:color="auto"/>
              <w:bottom w:val="single" w:sz="4" w:space="0" w:color="auto"/>
              <w:right w:val="single" w:sz="4" w:space="0" w:color="auto"/>
            </w:tcBorders>
            <w:hideMark/>
          </w:tcPr>
          <w:p w14:paraId="1FA7220A" w14:textId="77777777" w:rsidR="00144801" w:rsidRPr="00C03821" w:rsidRDefault="00144801">
            <w:pPr>
              <w:jc w:val="center"/>
              <w:rPr>
                <w:rFonts w:cs="Arial"/>
                <w:i/>
                <w:iCs/>
                <w:sz w:val="20"/>
                <w:szCs w:val="20"/>
                <w:lang w:val="es-ES"/>
              </w:rPr>
            </w:pPr>
            <w:r w:rsidRPr="00C03821">
              <w:rPr>
                <w:rFonts w:cs="Arial"/>
                <w:i/>
                <w:iCs/>
                <w:sz w:val="20"/>
                <w:szCs w:val="20"/>
                <w:lang w:val="es-ES"/>
              </w:rPr>
              <w:t>12</w:t>
            </w:r>
          </w:p>
        </w:tc>
        <w:tc>
          <w:tcPr>
            <w:tcW w:w="1116" w:type="dxa"/>
            <w:tcBorders>
              <w:top w:val="single" w:sz="4" w:space="0" w:color="auto"/>
              <w:left w:val="single" w:sz="4" w:space="0" w:color="auto"/>
              <w:bottom w:val="single" w:sz="4" w:space="0" w:color="auto"/>
              <w:right w:val="single" w:sz="4" w:space="0" w:color="auto"/>
            </w:tcBorders>
            <w:hideMark/>
          </w:tcPr>
          <w:p w14:paraId="69D1AC20" w14:textId="77777777" w:rsidR="00144801" w:rsidRPr="00C03821" w:rsidRDefault="00144801">
            <w:pPr>
              <w:jc w:val="center"/>
              <w:rPr>
                <w:rFonts w:cs="Arial"/>
                <w:i/>
                <w:iCs/>
                <w:sz w:val="20"/>
                <w:szCs w:val="20"/>
                <w:lang w:val="es-ES"/>
              </w:rPr>
            </w:pPr>
            <w:r w:rsidRPr="00C03821">
              <w:rPr>
                <w:rFonts w:cs="Arial"/>
                <w:i/>
                <w:iCs/>
                <w:sz w:val="20"/>
                <w:szCs w:val="20"/>
                <w:lang w:val="es-ES"/>
              </w:rPr>
              <w:t>395</w:t>
            </w:r>
          </w:p>
        </w:tc>
      </w:tr>
      <w:tr w:rsidR="00144801" w:rsidRPr="00C03821" w14:paraId="63E747E8" w14:textId="77777777" w:rsidTr="00144801">
        <w:trPr>
          <w:trHeight w:val="70"/>
          <w:jc w:val="center"/>
        </w:trPr>
        <w:tc>
          <w:tcPr>
            <w:tcW w:w="1389" w:type="dxa"/>
            <w:vMerge/>
            <w:tcBorders>
              <w:top w:val="single" w:sz="4" w:space="0" w:color="auto"/>
              <w:left w:val="single" w:sz="4" w:space="0" w:color="auto"/>
              <w:bottom w:val="single" w:sz="4" w:space="0" w:color="auto"/>
              <w:right w:val="single" w:sz="4" w:space="0" w:color="auto"/>
            </w:tcBorders>
            <w:vAlign w:val="center"/>
            <w:hideMark/>
          </w:tcPr>
          <w:p w14:paraId="4A4D4298"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09118" w14:textId="77777777" w:rsidR="00144801" w:rsidRPr="00C03821" w:rsidRDefault="00144801">
            <w:pPr>
              <w:rPr>
                <w:rFonts w:cs="Arial"/>
                <w:i/>
                <w:iCs/>
                <w:sz w:val="20"/>
                <w:szCs w:val="20"/>
                <w:lang w:val="es-ES"/>
              </w:rPr>
            </w:pPr>
          </w:p>
        </w:tc>
        <w:tc>
          <w:tcPr>
            <w:tcW w:w="1493" w:type="dxa"/>
            <w:tcBorders>
              <w:top w:val="single" w:sz="4" w:space="0" w:color="auto"/>
              <w:left w:val="single" w:sz="4" w:space="0" w:color="auto"/>
              <w:bottom w:val="single" w:sz="4" w:space="0" w:color="auto"/>
              <w:right w:val="single" w:sz="4" w:space="0" w:color="auto"/>
            </w:tcBorders>
            <w:hideMark/>
          </w:tcPr>
          <w:p w14:paraId="5DCB1152"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24" w:type="dxa"/>
            <w:tcBorders>
              <w:top w:val="single" w:sz="4" w:space="0" w:color="auto"/>
              <w:left w:val="single" w:sz="4" w:space="0" w:color="auto"/>
              <w:bottom w:val="single" w:sz="4" w:space="0" w:color="auto"/>
              <w:right w:val="single" w:sz="4" w:space="0" w:color="auto"/>
            </w:tcBorders>
            <w:hideMark/>
          </w:tcPr>
          <w:p w14:paraId="52645B31" w14:textId="77777777" w:rsidR="00144801" w:rsidRPr="00C03821" w:rsidRDefault="00144801">
            <w:pPr>
              <w:jc w:val="center"/>
              <w:rPr>
                <w:rFonts w:cs="Arial"/>
                <w:i/>
                <w:iCs/>
                <w:sz w:val="20"/>
                <w:szCs w:val="20"/>
                <w:lang w:val="es-ES"/>
              </w:rPr>
            </w:pPr>
            <w:r w:rsidRPr="00C03821">
              <w:rPr>
                <w:rFonts w:cs="Arial"/>
                <w:i/>
                <w:iCs/>
                <w:sz w:val="20"/>
                <w:szCs w:val="20"/>
                <w:lang w:val="es-ES"/>
              </w:rPr>
              <w:t>UPP 374</w:t>
            </w:r>
          </w:p>
        </w:tc>
        <w:tc>
          <w:tcPr>
            <w:tcW w:w="1094" w:type="dxa"/>
            <w:tcBorders>
              <w:top w:val="single" w:sz="4" w:space="0" w:color="auto"/>
              <w:left w:val="single" w:sz="4" w:space="0" w:color="auto"/>
              <w:bottom w:val="single" w:sz="4" w:space="0" w:color="auto"/>
              <w:right w:val="single" w:sz="4" w:space="0" w:color="auto"/>
            </w:tcBorders>
            <w:hideMark/>
          </w:tcPr>
          <w:p w14:paraId="6F0B4FEC" w14:textId="77777777" w:rsidR="00144801" w:rsidRPr="00C03821" w:rsidRDefault="00144801">
            <w:pPr>
              <w:jc w:val="center"/>
              <w:rPr>
                <w:rFonts w:cs="Arial"/>
                <w:i/>
                <w:iCs/>
                <w:sz w:val="20"/>
                <w:szCs w:val="20"/>
                <w:lang w:val="es-ES"/>
              </w:rPr>
            </w:pPr>
            <w:r w:rsidRPr="00C03821">
              <w:rPr>
                <w:rFonts w:cs="Arial"/>
                <w:i/>
                <w:iCs/>
                <w:sz w:val="20"/>
                <w:szCs w:val="20"/>
                <w:lang w:val="es-ES"/>
              </w:rPr>
              <w:t>2007</w:t>
            </w:r>
          </w:p>
        </w:tc>
        <w:tc>
          <w:tcPr>
            <w:tcW w:w="639" w:type="dxa"/>
            <w:tcBorders>
              <w:top w:val="single" w:sz="4" w:space="0" w:color="auto"/>
              <w:left w:val="single" w:sz="4" w:space="0" w:color="auto"/>
              <w:bottom w:val="single" w:sz="4" w:space="0" w:color="auto"/>
              <w:right w:val="single" w:sz="4" w:space="0" w:color="auto"/>
            </w:tcBorders>
            <w:hideMark/>
          </w:tcPr>
          <w:p w14:paraId="20060ADF" w14:textId="77777777" w:rsidR="00144801" w:rsidRPr="00C03821" w:rsidRDefault="00144801">
            <w:pPr>
              <w:jc w:val="center"/>
              <w:rPr>
                <w:rFonts w:cs="Arial"/>
                <w:i/>
                <w:iCs/>
                <w:sz w:val="20"/>
                <w:szCs w:val="20"/>
                <w:lang w:val="es-ES"/>
              </w:rPr>
            </w:pPr>
            <w:r w:rsidRPr="00C03821">
              <w:rPr>
                <w:rFonts w:cs="Arial"/>
                <w:i/>
                <w:iCs/>
                <w:sz w:val="20"/>
                <w:szCs w:val="20"/>
                <w:lang w:val="es-ES"/>
              </w:rPr>
              <w:t>12</w:t>
            </w:r>
          </w:p>
        </w:tc>
        <w:tc>
          <w:tcPr>
            <w:tcW w:w="1116" w:type="dxa"/>
            <w:tcBorders>
              <w:top w:val="single" w:sz="4" w:space="0" w:color="auto"/>
              <w:left w:val="single" w:sz="4" w:space="0" w:color="auto"/>
              <w:bottom w:val="single" w:sz="4" w:space="0" w:color="auto"/>
              <w:right w:val="single" w:sz="4" w:space="0" w:color="auto"/>
            </w:tcBorders>
            <w:hideMark/>
          </w:tcPr>
          <w:p w14:paraId="22DBC37D" w14:textId="77777777" w:rsidR="00144801" w:rsidRPr="00C03821" w:rsidRDefault="00144801">
            <w:pPr>
              <w:jc w:val="center"/>
              <w:rPr>
                <w:rFonts w:cs="Arial"/>
                <w:i/>
                <w:iCs/>
                <w:sz w:val="20"/>
                <w:szCs w:val="20"/>
                <w:lang w:val="es-ES"/>
              </w:rPr>
            </w:pPr>
            <w:r w:rsidRPr="00C03821">
              <w:rPr>
                <w:rFonts w:cs="Arial"/>
                <w:i/>
                <w:iCs/>
                <w:sz w:val="20"/>
                <w:szCs w:val="20"/>
                <w:lang w:val="es-ES"/>
              </w:rPr>
              <w:t>1014</w:t>
            </w:r>
          </w:p>
        </w:tc>
      </w:tr>
      <w:tr w:rsidR="00144801" w:rsidRPr="00C03821" w14:paraId="402C7CBA" w14:textId="77777777" w:rsidTr="00144801">
        <w:trPr>
          <w:trHeight w:val="78"/>
          <w:jc w:val="center"/>
        </w:trPr>
        <w:tc>
          <w:tcPr>
            <w:tcW w:w="1389" w:type="dxa"/>
            <w:vMerge w:val="restart"/>
            <w:tcBorders>
              <w:top w:val="single" w:sz="4" w:space="0" w:color="auto"/>
              <w:left w:val="single" w:sz="4" w:space="0" w:color="auto"/>
              <w:bottom w:val="single" w:sz="4" w:space="0" w:color="auto"/>
              <w:right w:val="single" w:sz="4" w:space="0" w:color="auto"/>
            </w:tcBorders>
            <w:hideMark/>
          </w:tcPr>
          <w:p w14:paraId="3ABE83A5" w14:textId="77777777" w:rsidR="00144801" w:rsidRPr="00C03821" w:rsidRDefault="00144801">
            <w:pPr>
              <w:jc w:val="center"/>
              <w:rPr>
                <w:rFonts w:cs="Arial"/>
                <w:i/>
                <w:iCs/>
                <w:sz w:val="20"/>
                <w:szCs w:val="20"/>
                <w:lang w:val="es-ES"/>
              </w:rPr>
            </w:pPr>
            <w:r w:rsidRPr="00C03821">
              <w:rPr>
                <w:rFonts w:cs="Arial"/>
                <w:i/>
                <w:iCs/>
                <w:sz w:val="20"/>
                <w:szCs w:val="20"/>
                <w:lang w:val="es-ES"/>
              </w:rPr>
              <w:t>SAN VICENTE</w:t>
            </w:r>
          </w:p>
        </w:tc>
        <w:tc>
          <w:tcPr>
            <w:tcW w:w="1750" w:type="dxa"/>
            <w:vMerge w:val="restart"/>
            <w:tcBorders>
              <w:top w:val="single" w:sz="4" w:space="0" w:color="auto"/>
              <w:left w:val="single" w:sz="4" w:space="0" w:color="auto"/>
              <w:bottom w:val="single" w:sz="4" w:space="0" w:color="auto"/>
              <w:right w:val="single" w:sz="4" w:space="0" w:color="auto"/>
            </w:tcBorders>
            <w:hideMark/>
          </w:tcPr>
          <w:p w14:paraId="39CD2E27" w14:textId="77777777" w:rsidR="00144801" w:rsidRPr="00C03821" w:rsidRDefault="00144801">
            <w:pPr>
              <w:jc w:val="center"/>
              <w:rPr>
                <w:rFonts w:cs="Arial"/>
                <w:i/>
                <w:iCs/>
                <w:sz w:val="20"/>
                <w:szCs w:val="20"/>
                <w:lang w:val="es-ES"/>
              </w:rPr>
            </w:pPr>
            <w:r w:rsidRPr="00C03821">
              <w:rPr>
                <w:rFonts w:cs="Arial"/>
                <w:i/>
                <w:iCs/>
                <w:sz w:val="20"/>
                <w:szCs w:val="20"/>
                <w:lang w:val="es-ES"/>
              </w:rPr>
              <w:t>35</w:t>
            </w:r>
          </w:p>
        </w:tc>
        <w:tc>
          <w:tcPr>
            <w:tcW w:w="1493" w:type="dxa"/>
            <w:tcBorders>
              <w:top w:val="single" w:sz="4" w:space="0" w:color="auto"/>
              <w:left w:val="single" w:sz="4" w:space="0" w:color="auto"/>
              <w:bottom w:val="single" w:sz="4" w:space="0" w:color="auto"/>
              <w:right w:val="single" w:sz="4" w:space="0" w:color="auto"/>
            </w:tcBorders>
            <w:hideMark/>
          </w:tcPr>
          <w:p w14:paraId="0F706683"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24" w:type="dxa"/>
            <w:tcBorders>
              <w:top w:val="single" w:sz="4" w:space="0" w:color="auto"/>
              <w:left w:val="single" w:sz="4" w:space="0" w:color="auto"/>
              <w:bottom w:val="single" w:sz="4" w:space="0" w:color="auto"/>
              <w:right w:val="single" w:sz="4" w:space="0" w:color="auto"/>
            </w:tcBorders>
            <w:hideMark/>
          </w:tcPr>
          <w:p w14:paraId="661968FC" w14:textId="77777777" w:rsidR="00144801" w:rsidRPr="00C03821" w:rsidRDefault="00144801">
            <w:pPr>
              <w:jc w:val="center"/>
              <w:rPr>
                <w:rFonts w:cs="Arial"/>
                <w:i/>
                <w:iCs/>
                <w:sz w:val="20"/>
                <w:szCs w:val="20"/>
                <w:lang w:val="es-ES"/>
              </w:rPr>
            </w:pPr>
            <w:r w:rsidRPr="00C03821">
              <w:rPr>
                <w:rFonts w:cs="Arial"/>
                <w:i/>
                <w:iCs/>
                <w:sz w:val="20"/>
                <w:szCs w:val="20"/>
                <w:lang w:val="es-ES"/>
              </w:rPr>
              <w:t>SXF 060</w:t>
            </w:r>
          </w:p>
        </w:tc>
        <w:tc>
          <w:tcPr>
            <w:tcW w:w="1094" w:type="dxa"/>
            <w:tcBorders>
              <w:top w:val="single" w:sz="4" w:space="0" w:color="auto"/>
              <w:left w:val="single" w:sz="4" w:space="0" w:color="auto"/>
              <w:bottom w:val="single" w:sz="4" w:space="0" w:color="auto"/>
              <w:right w:val="single" w:sz="4" w:space="0" w:color="auto"/>
            </w:tcBorders>
            <w:hideMark/>
          </w:tcPr>
          <w:p w14:paraId="77DD6AA1" w14:textId="77777777" w:rsidR="00144801" w:rsidRPr="00C03821" w:rsidRDefault="00144801">
            <w:pPr>
              <w:jc w:val="center"/>
              <w:rPr>
                <w:rFonts w:cs="Arial"/>
                <w:i/>
                <w:iCs/>
                <w:sz w:val="20"/>
                <w:szCs w:val="20"/>
                <w:lang w:val="es-ES"/>
              </w:rPr>
            </w:pPr>
            <w:r w:rsidRPr="00C03821">
              <w:rPr>
                <w:rFonts w:cs="Arial"/>
                <w:i/>
                <w:iCs/>
                <w:sz w:val="20"/>
                <w:szCs w:val="20"/>
                <w:lang w:val="es-ES"/>
              </w:rPr>
              <w:t>2013</w:t>
            </w:r>
          </w:p>
        </w:tc>
        <w:tc>
          <w:tcPr>
            <w:tcW w:w="639" w:type="dxa"/>
            <w:tcBorders>
              <w:top w:val="single" w:sz="4" w:space="0" w:color="auto"/>
              <w:left w:val="single" w:sz="4" w:space="0" w:color="auto"/>
              <w:bottom w:val="single" w:sz="4" w:space="0" w:color="auto"/>
              <w:right w:val="single" w:sz="4" w:space="0" w:color="auto"/>
            </w:tcBorders>
            <w:hideMark/>
          </w:tcPr>
          <w:p w14:paraId="04508F96" w14:textId="77777777" w:rsidR="00144801" w:rsidRPr="00C03821" w:rsidRDefault="00144801">
            <w:pPr>
              <w:jc w:val="center"/>
              <w:rPr>
                <w:rFonts w:cs="Arial"/>
                <w:i/>
                <w:iCs/>
                <w:sz w:val="20"/>
                <w:szCs w:val="20"/>
                <w:lang w:val="es-ES"/>
              </w:rPr>
            </w:pPr>
            <w:r w:rsidRPr="00C03821">
              <w:rPr>
                <w:rFonts w:cs="Arial"/>
                <w:i/>
                <w:iCs/>
                <w:sz w:val="20"/>
                <w:szCs w:val="20"/>
                <w:lang w:val="es-ES"/>
              </w:rPr>
              <w:t>19</w:t>
            </w:r>
          </w:p>
        </w:tc>
        <w:tc>
          <w:tcPr>
            <w:tcW w:w="1116" w:type="dxa"/>
            <w:tcBorders>
              <w:top w:val="single" w:sz="4" w:space="0" w:color="auto"/>
              <w:left w:val="single" w:sz="4" w:space="0" w:color="auto"/>
              <w:bottom w:val="single" w:sz="4" w:space="0" w:color="auto"/>
              <w:right w:val="single" w:sz="4" w:space="0" w:color="auto"/>
            </w:tcBorders>
            <w:hideMark/>
          </w:tcPr>
          <w:p w14:paraId="21A132F4" w14:textId="77777777" w:rsidR="00144801" w:rsidRPr="00C03821" w:rsidRDefault="00144801">
            <w:pPr>
              <w:jc w:val="center"/>
              <w:rPr>
                <w:rFonts w:cs="Arial"/>
                <w:i/>
                <w:iCs/>
                <w:sz w:val="20"/>
                <w:szCs w:val="20"/>
                <w:lang w:val="es-ES"/>
              </w:rPr>
            </w:pPr>
            <w:r w:rsidRPr="00C03821">
              <w:rPr>
                <w:rFonts w:cs="Arial"/>
                <w:i/>
                <w:iCs/>
                <w:sz w:val="20"/>
                <w:szCs w:val="20"/>
                <w:lang w:val="es-ES"/>
              </w:rPr>
              <w:t>387</w:t>
            </w:r>
          </w:p>
        </w:tc>
      </w:tr>
      <w:tr w:rsidR="00144801" w:rsidRPr="00C03821" w14:paraId="46AF0046" w14:textId="77777777" w:rsidTr="00144801">
        <w:trPr>
          <w:trHeight w:val="72"/>
          <w:jc w:val="center"/>
        </w:trPr>
        <w:tc>
          <w:tcPr>
            <w:tcW w:w="1389" w:type="dxa"/>
            <w:vMerge/>
            <w:tcBorders>
              <w:top w:val="single" w:sz="4" w:space="0" w:color="auto"/>
              <w:left w:val="single" w:sz="4" w:space="0" w:color="auto"/>
              <w:bottom w:val="single" w:sz="4" w:space="0" w:color="auto"/>
              <w:right w:val="single" w:sz="4" w:space="0" w:color="auto"/>
            </w:tcBorders>
            <w:vAlign w:val="center"/>
            <w:hideMark/>
          </w:tcPr>
          <w:p w14:paraId="05B9CD5B"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07D11C" w14:textId="77777777" w:rsidR="00144801" w:rsidRPr="00C03821" w:rsidRDefault="00144801">
            <w:pPr>
              <w:rPr>
                <w:rFonts w:cs="Arial"/>
                <w:i/>
                <w:iCs/>
                <w:sz w:val="20"/>
                <w:szCs w:val="20"/>
                <w:lang w:val="es-ES"/>
              </w:rPr>
            </w:pPr>
          </w:p>
        </w:tc>
        <w:tc>
          <w:tcPr>
            <w:tcW w:w="1493" w:type="dxa"/>
            <w:tcBorders>
              <w:top w:val="single" w:sz="4" w:space="0" w:color="auto"/>
              <w:left w:val="single" w:sz="4" w:space="0" w:color="auto"/>
              <w:bottom w:val="single" w:sz="4" w:space="0" w:color="auto"/>
              <w:right w:val="single" w:sz="4" w:space="0" w:color="auto"/>
            </w:tcBorders>
            <w:hideMark/>
          </w:tcPr>
          <w:p w14:paraId="7AEDE9B9"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24" w:type="dxa"/>
            <w:tcBorders>
              <w:top w:val="single" w:sz="4" w:space="0" w:color="auto"/>
              <w:left w:val="single" w:sz="4" w:space="0" w:color="auto"/>
              <w:bottom w:val="single" w:sz="4" w:space="0" w:color="auto"/>
              <w:right w:val="single" w:sz="4" w:space="0" w:color="auto"/>
            </w:tcBorders>
            <w:hideMark/>
          </w:tcPr>
          <w:p w14:paraId="142C5426" w14:textId="77777777" w:rsidR="00144801" w:rsidRPr="00C03821" w:rsidRDefault="00144801">
            <w:pPr>
              <w:jc w:val="center"/>
              <w:rPr>
                <w:rFonts w:cs="Arial"/>
                <w:i/>
                <w:iCs/>
                <w:sz w:val="20"/>
                <w:szCs w:val="20"/>
                <w:lang w:val="es-ES"/>
              </w:rPr>
            </w:pPr>
            <w:r w:rsidRPr="00C03821">
              <w:rPr>
                <w:rFonts w:cs="Arial"/>
                <w:i/>
                <w:iCs/>
                <w:sz w:val="20"/>
                <w:szCs w:val="20"/>
                <w:lang w:val="es-ES"/>
              </w:rPr>
              <w:t>UYQ 371</w:t>
            </w:r>
          </w:p>
        </w:tc>
        <w:tc>
          <w:tcPr>
            <w:tcW w:w="1094" w:type="dxa"/>
            <w:tcBorders>
              <w:top w:val="single" w:sz="4" w:space="0" w:color="auto"/>
              <w:left w:val="single" w:sz="4" w:space="0" w:color="auto"/>
              <w:bottom w:val="single" w:sz="4" w:space="0" w:color="auto"/>
              <w:right w:val="single" w:sz="4" w:space="0" w:color="auto"/>
            </w:tcBorders>
            <w:hideMark/>
          </w:tcPr>
          <w:p w14:paraId="03A4E5B0" w14:textId="77777777" w:rsidR="00144801" w:rsidRPr="00C03821" w:rsidRDefault="00144801">
            <w:pPr>
              <w:jc w:val="center"/>
              <w:rPr>
                <w:rFonts w:cs="Arial"/>
                <w:i/>
                <w:iCs/>
                <w:sz w:val="20"/>
                <w:szCs w:val="20"/>
                <w:lang w:val="es-ES"/>
              </w:rPr>
            </w:pPr>
            <w:r w:rsidRPr="00C03821">
              <w:rPr>
                <w:rFonts w:cs="Arial"/>
                <w:i/>
                <w:iCs/>
                <w:sz w:val="20"/>
                <w:szCs w:val="20"/>
                <w:lang w:val="es-ES"/>
              </w:rPr>
              <w:t>2004</w:t>
            </w:r>
          </w:p>
        </w:tc>
        <w:tc>
          <w:tcPr>
            <w:tcW w:w="639" w:type="dxa"/>
            <w:tcBorders>
              <w:top w:val="single" w:sz="4" w:space="0" w:color="auto"/>
              <w:left w:val="single" w:sz="4" w:space="0" w:color="auto"/>
              <w:bottom w:val="single" w:sz="4" w:space="0" w:color="auto"/>
              <w:right w:val="single" w:sz="4" w:space="0" w:color="auto"/>
            </w:tcBorders>
            <w:hideMark/>
          </w:tcPr>
          <w:p w14:paraId="680C4709" w14:textId="77777777" w:rsidR="00144801" w:rsidRPr="00C03821" w:rsidRDefault="00144801">
            <w:pPr>
              <w:jc w:val="center"/>
              <w:rPr>
                <w:rFonts w:cs="Arial"/>
                <w:i/>
                <w:iCs/>
                <w:sz w:val="20"/>
                <w:szCs w:val="20"/>
                <w:lang w:val="es-ES"/>
              </w:rPr>
            </w:pPr>
            <w:r w:rsidRPr="00C03821">
              <w:rPr>
                <w:rFonts w:cs="Arial"/>
                <w:i/>
                <w:iCs/>
                <w:sz w:val="20"/>
                <w:szCs w:val="20"/>
                <w:lang w:val="es-ES"/>
              </w:rPr>
              <w:t>16</w:t>
            </w:r>
          </w:p>
        </w:tc>
        <w:tc>
          <w:tcPr>
            <w:tcW w:w="1116" w:type="dxa"/>
            <w:tcBorders>
              <w:top w:val="single" w:sz="4" w:space="0" w:color="auto"/>
              <w:left w:val="single" w:sz="4" w:space="0" w:color="auto"/>
              <w:bottom w:val="single" w:sz="4" w:space="0" w:color="auto"/>
              <w:right w:val="single" w:sz="4" w:space="0" w:color="auto"/>
            </w:tcBorders>
            <w:hideMark/>
          </w:tcPr>
          <w:p w14:paraId="3A0E03A7" w14:textId="77777777" w:rsidR="00144801" w:rsidRPr="00C03821" w:rsidRDefault="00144801">
            <w:pPr>
              <w:jc w:val="center"/>
              <w:rPr>
                <w:rFonts w:cs="Arial"/>
                <w:i/>
                <w:iCs/>
                <w:sz w:val="20"/>
                <w:szCs w:val="20"/>
                <w:lang w:val="es-ES"/>
              </w:rPr>
            </w:pPr>
            <w:r w:rsidRPr="00C03821">
              <w:rPr>
                <w:rFonts w:cs="Arial"/>
                <w:i/>
                <w:iCs/>
                <w:sz w:val="20"/>
                <w:szCs w:val="20"/>
                <w:lang w:val="es-ES"/>
              </w:rPr>
              <w:t>371</w:t>
            </w:r>
          </w:p>
        </w:tc>
      </w:tr>
    </w:tbl>
    <w:p w14:paraId="42AA58C4" w14:textId="77777777" w:rsidR="00144801" w:rsidRPr="00C03821" w:rsidRDefault="00144801" w:rsidP="00144801">
      <w:pPr>
        <w:ind w:left="708"/>
        <w:rPr>
          <w:rFonts w:ascii="Arial" w:hAnsi="Arial" w:cs="Arial"/>
          <w:i/>
          <w:iCs/>
          <w:sz w:val="20"/>
          <w:szCs w:val="20"/>
          <w:lang w:val="es-ES"/>
        </w:rPr>
      </w:pPr>
    </w:p>
    <w:tbl>
      <w:tblPr>
        <w:tblW w:w="8505" w:type="dxa"/>
        <w:jc w:val="center"/>
        <w:tblLook w:val="04A0" w:firstRow="1" w:lastRow="0" w:firstColumn="1" w:lastColumn="0" w:noHBand="0" w:noVBand="1"/>
      </w:tblPr>
      <w:tblGrid>
        <w:gridCol w:w="1388"/>
        <w:gridCol w:w="1750"/>
        <w:gridCol w:w="1494"/>
        <w:gridCol w:w="1024"/>
        <w:gridCol w:w="1094"/>
        <w:gridCol w:w="639"/>
        <w:gridCol w:w="1116"/>
      </w:tblGrid>
      <w:tr w:rsidR="00144801" w:rsidRPr="00C03821" w14:paraId="02FC48DE" w14:textId="77777777" w:rsidTr="00144801">
        <w:trPr>
          <w:gridAfter w:val="5"/>
          <w:wAfter w:w="5367" w:type="dxa"/>
          <w:jc w:val="center"/>
        </w:trPr>
        <w:tc>
          <w:tcPr>
            <w:tcW w:w="3138" w:type="dxa"/>
            <w:gridSpan w:val="2"/>
            <w:tcBorders>
              <w:top w:val="single" w:sz="4" w:space="0" w:color="auto"/>
              <w:left w:val="single" w:sz="4" w:space="0" w:color="auto"/>
              <w:bottom w:val="single" w:sz="4" w:space="0" w:color="auto"/>
              <w:right w:val="single" w:sz="4" w:space="0" w:color="auto"/>
            </w:tcBorders>
            <w:hideMark/>
          </w:tcPr>
          <w:p w14:paraId="1C1C4127"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EDUCATIVO COMBIA</w:t>
            </w:r>
          </w:p>
        </w:tc>
      </w:tr>
      <w:tr w:rsidR="00144801" w:rsidRPr="00C03821" w14:paraId="6BF4C589" w14:textId="77777777" w:rsidTr="00144801">
        <w:trPr>
          <w:jc w:val="center"/>
        </w:trPr>
        <w:tc>
          <w:tcPr>
            <w:tcW w:w="1388" w:type="dxa"/>
            <w:tcBorders>
              <w:top w:val="single" w:sz="4" w:space="0" w:color="auto"/>
              <w:left w:val="single" w:sz="4" w:space="0" w:color="auto"/>
              <w:bottom w:val="single" w:sz="4" w:space="0" w:color="auto"/>
              <w:right w:val="single" w:sz="4" w:space="0" w:color="auto"/>
            </w:tcBorders>
            <w:hideMark/>
          </w:tcPr>
          <w:p w14:paraId="23841C01"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lastRenderedPageBreak/>
              <w:t>RUTA</w:t>
            </w:r>
          </w:p>
        </w:tc>
        <w:tc>
          <w:tcPr>
            <w:tcW w:w="1750" w:type="dxa"/>
            <w:tcBorders>
              <w:top w:val="single" w:sz="4" w:space="0" w:color="auto"/>
              <w:left w:val="single" w:sz="4" w:space="0" w:color="auto"/>
              <w:bottom w:val="single" w:sz="4" w:space="0" w:color="auto"/>
              <w:right w:val="single" w:sz="4" w:space="0" w:color="auto"/>
            </w:tcBorders>
            <w:hideMark/>
          </w:tcPr>
          <w:p w14:paraId="1E33246A"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N DE ESTUDIANTES A TRANSPORTAR</w:t>
            </w:r>
          </w:p>
        </w:tc>
        <w:tc>
          <w:tcPr>
            <w:tcW w:w="1494" w:type="dxa"/>
            <w:tcBorders>
              <w:top w:val="single" w:sz="4" w:space="0" w:color="auto"/>
              <w:left w:val="single" w:sz="4" w:space="0" w:color="auto"/>
              <w:bottom w:val="single" w:sz="4" w:space="0" w:color="auto"/>
              <w:right w:val="single" w:sz="4" w:space="0" w:color="auto"/>
            </w:tcBorders>
            <w:hideMark/>
          </w:tcPr>
          <w:p w14:paraId="2B08BD04"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TIPO VEHICULO A UTILIZAR</w:t>
            </w:r>
          </w:p>
        </w:tc>
        <w:tc>
          <w:tcPr>
            <w:tcW w:w="1024" w:type="dxa"/>
            <w:tcBorders>
              <w:top w:val="single" w:sz="4" w:space="0" w:color="auto"/>
              <w:left w:val="single" w:sz="4" w:space="0" w:color="auto"/>
              <w:bottom w:val="single" w:sz="4" w:space="0" w:color="auto"/>
              <w:right w:val="single" w:sz="4" w:space="0" w:color="auto"/>
            </w:tcBorders>
            <w:hideMark/>
          </w:tcPr>
          <w:p w14:paraId="09481960"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PLACA</w:t>
            </w:r>
          </w:p>
        </w:tc>
        <w:tc>
          <w:tcPr>
            <w:tcW w:w="1094" w:type="dxa"/>
            <w:tcBorders>
              <w:top w:val="single" w:sz="4" w:space="0" w:color="auto"/>
              <w:left w:val="single" w:sz="4" w:space="0" w:color="auto"/>
              <w:bottom w:val="single" w:sz="4" w:space="0" w:color="auto"/>
              <w:right w:val="single" w:sz="4" w:space="0" w:color="auto"/>
            </w:tcBorders>
            <w:hideMark/>
          </w:tcPr>
          <w:p w14:paraId="2E021FF7"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MODELO</w:t>
            </w:r>
          </w:p>
        </w:tc>
        <w:tc>
          <w:tcPr>
            <w:tcW w:w="639" w:type="dxa"/>
            <w:tcBorders>
              <w:top w:val="single" w:sz="4" w:space="0" w:color="auto"/>
              <w:left w:val="single" w:sz="4" w:space="0" w:color="auto"/>
              <w:bottom w:val="single" w:sz="4" w:space="0" w:color="auto"/>
              <w:right w:val="single" w:sz="4" w:space="0" w:color="auto"/>
            </w:tcBorders>
            <w:hideMark/>
          </w:tcPr>
          <w:p w14:paraId="22910107"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CAP</w:t>
            </w:r>
          </w:p>
        </w:tc>
        <w:tc>
          <w:tcPr>
            <w:tcW w:w="1116" w:type="dxa"/>
            <w:tcBorders>
              <w:top w:val="single" w:sz="4" w:space="0" w:color="auto"/>
              <w:left w:val="single" w:sz="4" w:space="0" w:color="auto"/>
              <w:bottom w:val="single" w:sz="4" w:space="0" w:color="auto"/>
              <w:right w:val="single" w:sz="4" w:space="0" w:color="auto"/>
            </w:tcBorders>
            <w:hideMark/>
          </w:tcPr>
          <w:p w14:paraId="2FE12929"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N INTERNO</w:t>
            </w:r>
          </w:p>
        </w:tc>
      </w:tr>
      <w:tr w:rsidR="00144801" w:rsidRPr="00C03821" w14:paraId="04679D4B" w14:textId="77777777" w:rsidTr="00144801">
        <w:trPr>
          <w:trHeight w:val="92"/>
          <w:jc w:val="center"/>
        </w:trPr>
        <w:tc>
          <w:tcPr>
            <w:tcW w:w="1388" w:type="dxa"/>
            <w:vMerge w:val="restart"/>
            <w:tcBorders>
              <w:top w:val="single" w:sz="4" w:space="0" w:color="auto"/>
              <w:left w:val="single" w:sz="4" w:space="0" w:color="auto"/>
              <w:bottom w:val="single" w:sz="4" w:space="0" w:color="auto"/>
              <w:right w:val="single" w:sz="4" w:space="0" w:color="auto"/>
            </w:tcBorders>
            <w:hideMark/>
          </w:tcPr>
          <w:p w14:paraId="284B0917" w14:textId="77777777" w:rsidR="00144801" w:rsidRPr="00C03821" w:rsidRDefault="00144801">
            <w:pPr>
              <w:jc w:val="center"/>
              <w:rPr>
                <w:rFonts w:cs="Arial"/>
                <w:i/>
                <w:iCs/>
                <w:sz w:val="20"/>
                <w:szCs w:val="20"/>
                <w:lang w:val="es-ES"/>
              </w:rPr>
            </w:pPr>
            <w:r w:rsidRPr="00C03821">
              <w:rPr>
                <w:rFonts w:cs="Arial"/>
                <w:i/>
                <w:iCs/>
                <w:sz w:val="20"/>
                <w:szCs w:val="20"/>
                <w:lang w:val="es-ES"/>
              </w:rPr>
              <w:t>LA SIRIA/ PLACER</w:t>
            </w:r>
          </w:p>
        </w:tc>
        <w:tc>
          <w:tcPr>
            <w:tcW w:w="1750" w:type="dxa"/>
            <w:vMerge w:val="restart"/>
            <w:tcBorders>
              <w:top w:val="single" w:sz="4" w:space="0" w:color="auto"/>
              <w:left w:val="single" w:sz="4" w:space="0" w:color="auto"/>
              <w:bottom w:val="single" w:sz="4" w:space="0" w:color="auto"/>
              <w:right w:val="single" w:sz="4" w:space="0" w:color="auto"/>
            </w:tcBorders>
            <w:hideMark/>
          </w:tcPr>
          <w:p w14:paraId="61A8759F" w14:textId="77777777" w:rsidR="00144801" w:rsidRPr="00C03821" w:rsidRDefault="00144801">
            <w:pPr>
              <w:jc w:val="center"/>
              <w:rPr>
                <w:rFonts w:cs="Arial"/>
                <w:i/>
                <w:iCs/>
                <w:sz w:val="20"/>
                <w:szCs w:val="20"/>
                <w:lang w:val="es-ES"/>
              </w:rPr>
            </w:pPr>
            <w:r w:rsidRPr="00C03821">
              <w:rPr>
                <w:rFonts w:cs="Arial"/>
                <w:i/>
                <w:iCs/>
                <w:sz w:val="20"/>
                <w:szCs w:val="20"/>
                <w:lang w:val="es-ES"/>
              </w:rPr>
              <w:t>49</w:t>
            </w:r>
          </w:p>
        </w:tc>
        <w:tc>
          <w:tcPr>
            <w:tcW w:w="1494" w:type="dxa"/>
            <w:tcBorders>
              <w:top w:val="single" w:sz="4" w:space="0" w:color="auto"/>
              <w:left w:val="single" w:sz="4" w:space="0" w:color="auto"/>
              <w:bottom w:val="single" w:sz="4" w:space="0" w:color="auto"/>
              <w:right w:val="single" w:sz="4" w:space="0" w:color="auto"/>
            </w:tcBorders>
            <w:hideMark/>
          </w:tcPr>
          <w:p w14:paraId="16B52C6E" w14:textId="77777777" w:rsidR="00144801" w:rsidRPr="00C03821" w:rsidRDefault="00144801">
            <w:pPr>
              <w:jc w:val="center"/>
              <w:rPr>
                <w:rFonts w:cs="Arial"/>
                <w:i/>
                <w:iCs/>
                <w:sz w:val="20"/>
                <w:szCs w:val="20"/>
                <w:lang w:val="es-ES"/>
              </w:rPr>
            </w:pPr>
            <w:r w:rsidRPr="00C03821">
              <w:rPr>
                <w:rFonts w:cs="Arial"/>
                <w:i/>
                <w:iCs/>
                <w:sz w:val="20"/>
                <w:szCs w:val="20"/>
                <w:lang w:val="es-ES"/>
              </w:rPr>
              <w:t>BUSETA</w:t>
            </w:r>
          </w:p>
        </w:tc>
        <w:tc>
          <w:tcPr>
            <w:tcW w:w="1024" w:type="dxa"/>
            <w:tcBorders>
              <w:top w:val="single" w:sz="4" w:space="0" w:color="auto"/>
              <w:left w:val="single" w:sz="4" w:space="0" w:color="auto"/>
              <w:bottom w:val="single" w:sz="4" w:space="0" w:color="auto"/>
              <w:right w:val="single" w:sz="4" w:space="0" w:color="auto"/>
            </w:tcBorders>
            <w:hideMark/>
          </w:tcPr>
          <w:p w14:paraId="3F763F5E" w14:textId="77777777" w:rsidR="00144801" w:rsidRPr="00C03821" w:rsidRDefault="00144801">
            <w:pPr>
              <w:jc w:val="center"/>
              <w:rPr>
                <w:rFonts w:cs="Arial"/>
                <w:i/>
                <w:iCs/>
                <w:sz w:val="20"/>
                <w:szCs w:val="20"/>
                <w:lang w:val="es-ES"/>
              </w:rPr>
            </w:pPr>
            <w:r w:rsidRPr="00C03821">
              <w:rPr>
                <w:rFonts w:cs="Arial"/>
                <w:i/>
                <w:iCs/>
                <w:sz w:val="20"/>
                <w:szCs w:val="20"/>
                <w:lang w:val="es-ES"/>
              </w:rPr>
              <w:t>SYT 363</w:t>
            </w:r>
          </w:p>
        </w:tc>
        <w:tc>
          <w:tcPr>
            <w:tcW w:w="1094" w:type="dxa"/>
            <w:tcBorders>
              <w:top w:val="single" w:sz="4" w:space="0" w:color="auto"/>
              <w:left w:val="single" w:sz="4" w:space="0" w:color="auto"/>
              <w:bottom w:val="single" w:sz="4" w:space="0" w:color="auto"/>
              <w:right w:val="single" w:sz="4" w:space="0" w:color="auto"/>
            </w:tcBorders>
            <w:hideMark/>
          </w:tcPr>
          <w:p w14:paraId="3669D6F6" w14:textId="77777777" w:rsidR="00144801" w:rsidRPr="00C03821" w:rsidRDefault="00144801">
            <w:pPr>
              <w:jc w:val="center"/>
              <w:rPr>
                <w:rFonts w:cs="Arial"/>
                <w:i/>
                <w:iCs/>
                <w:sz w:val="20"/>
                <w:szCs w:val="20"/>
                <w:lang w:val="es-ES"/>
              </w:rPr>
            </w:pPr>
            <w:r w:rsidRPr="00C03821">
              <w:rPr>
                <w:rFonts w:cs="Arial"/>
                <w:i/>
                <w:iCs/>
                <w:sz w:val="20"/>
                <w:szCs w:val="20"/>
                <w:lang w:val="es-ES"/>
              </w:rPr>
              <w:t>2005</w:t>
            </w:r>
          </w:p>
        </w:tc>
        <w:tc>
          <w:tcPr>
            <w:tcW w:w="639" w:type="dxa"/>
            <w:tcBorders>
              <w:top w:val="single" w:sz="4" w:space="0" w:color="auto"/>
              <w:left w:val="single" w:sz="4" w:space="0" w:color="auto"/>
              <w:bottom w:val="single" w:sz="4" w:space="0" w:color="auto"/>
              <w:right w:val="single" w:sz="4" w:space="0" w:color="auto"/>
            </w:tcBorders>
            <w:hideMark/>
          </w:tcPr>
          <w:p w14:paraId="15685EBB" w14:textId="77777777" w:rsidR="00144801" w:rsidRPr="00C03821" w:rsidRDefault="00144801">
            <w:pPr>
              <w:jc w:val="center"/>
              <w:rPr>
                <w:rFonts w:cs="Arial"/>
                <w:i/>
                <w:iCs/>
                <w:sz w:val="20"/>
                <w:szCs w:val="20"/>
                <w:lang w:val="es-ES"/>
              </w:rPr>
            </w:pPr>
            <w:r w:rsidRPr="00C03821">
              <w:rPr>
                <w:rFonts w:cs="Arial"/>
                <w:i/>
                <w:iCs/>
                <w:sz w:val="20"/>
                <w:szCs w:val="20"/>
                <w:lang w:val="es-ES"/>
              </w:rPr>
              <w:t>28</w:t>
            </w:r>
          </w:p>
        </w:tc>
        <w:tc>
          <w:tcPr>
            <w:tcW w:w="1116" w:type="dxa"/>
            <w:tcBorders>
              <w:top w:val="single" w:sz="4" w:space="0" w:color="auto"/>
              <w:left w:val="single" w:sz="4" w:space="0" w:color="auto"/>
              <w:bottom w:val="single" w:sz="4" w:space="0" w:color="auto"/>
              <w:right w:val="single" w:sz="4" w:space="0" w:color="auto"/>
            </w:tcBorders>
            <w:hideMark/>
          </w:tcPr>
          <w:p w14:paraId="6006EAB9"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560B3E9A" w14:textId="77777777" w:rsidTr="00144801">
        <w:trPr>
          <w:trHeight w:val="92"/>
          <w:jc w:val="center"/>
        </w:trPr>
        <w:tc>
          <w:tcPr>
            <w:tcW w:w="1388" w:type="dxa"/>
            <w:vMerge/>
            <w:tcBorders>
              <w:top w:val="single" w:sz="4" w:space="0" w:color="auto"/>
              <w:left w:val="single" w:sz="4" w:space="0" w:color="auto"/>
              <w:bottom w:val="single" w:sz="4" w:space="0" w:color="auto"/>
              <w:right w:val="single" w:sz="4" w:space="0" w:color="auto"/>
            </w:tcBorders>
            <w:vAlign w:val="center"/>
            <w:hideMark/>
          </w:tcPr>
          <w:p w14:paraId="1609F0CF"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67EF46" w14:textId="77777777" w:rsidR="00144801" w:rsidRPr="00C03821" w:rsidRDefault="00144801">
            <w:pPr>
              <w:rPr>
                <w:rFonts w:cs="Arial"/>
                <w:i/>
                <w:iCs/>
                <w:sz w:val="20"/>
                <w:szCs w:val="20"/>
                <w:lang w:val="es-ES"/>
              </w:rPr>
            </w:pPr>
          </w:p>
        </w:tc>
        <w:tc>
          <w:tcPr>
            <w:tcW w:w="1494" w:type="dxa"/>
            <w:tcBorders>
              <w:top w:val="single" w:sz="4" w:space="0" w:color="auto"/>
              <w:left w:val="single" w:sz="4" w:space="0" w:color="auto"/>
              <w:bottom w:val="single" w:sz="4" w:space="0" w:color="auto"/>
              <w:right w:val="single" w:sz="4" w:space="0" w:color="auto"/>
            </w:tcBorders>
            <w:hideMark/>
          </w:tcPr>
          <w:p w14:paraId="2C52FB24" w14:textId="77777777" w:rsidR="00144801" w:rsidRPr="00C03821" w:rsidRDefault="00144801">
            <w:pPr>
              <w:jc w:val="center"/>
              <w:rPr>
                <w:rFonts w:cs="Arial"/>
                <w:i/>
                <w:iCs/>
                <w:sz w:val="20"/>
                <w:szCs w:val="20"/>
                <w:lang w:val="es-ES"/>
              </w:rPr>
            </w:pPr>
            <w:r w:rsidRPr="00C03821">
              <w:rPr>
                <w:rFonts w:cs="Arial"/>
                <w:i/>
                <w:iCs/>
                <w:sz w:val="20"/>
                <w:szCs w:val="20"/>
                <w:lang w:val="es-ES"/>
              </w:rPr>
              <w:t>BUSETA</w:t>
            </w:r>
          </w:p>
        </w:tc>
        <w:tc>
          <w:tcPr>
            <w:tcW w:w="1024" w:type="dxa"/>
            <w:tcBorders>
              <w:top w:val="single" w:sz="4" w:space="0" w:color="auto"/>
              <w:left w:val="single" w:sz="4" w:space="0" w:color="auto"/>
              <w:bottom w:val="single" w:sz="4" w:space="0" w:color="auto"/>
              <w:right w:val="single" w:sz="4" w:space="0" w:color="auto"/>
            </w:tcBorders>
            <w:hideMark/>
          </w:tcPr>
          <w:p w14:paraId="06795C17" w14:textId="77777777" w:rsidR="00144801" w:rsidRPr="00C03821" w:rsidRDefault="00144801">
            <w:pPr>
              <w:jc w:val="center"/>
              <w:rPr>
                <w:rFonts w:cs="Arial"/>
                <w:i/>
                <w:iCs/>
                <w:sz w:val="20"/>
                <w:szCs w:val="20"/>
                <w:lang w:val="es-ES"/>
              </w:rPr>
            </w:pPr>
            <w:r w:rsidRPr="00C03821">
              <w:rPr>
                <w:rFonts w:cs="Arial"/>
                <w:i/>
                <w:iCs/>
                <w:sz w:val="20"/>
                <w:szCs w:val="20"/>
                <w:lang w:val="es-ES"/>
              </w:rPr>
              <w:t>SVB 597</w:t>
            </w:r>
          </w:p>
        </w:tc>
        <w:tc>
          <w:tcPr>
            <w:tcW w:w="1094" w:type="dxa"/>
            <w:tcBorders>
              <w:top w:val="single" w:sz="4" w:space="0" w:color="auto"/>
              <w:left w:val="single" w:sz="4" w:space="0" w:color="auto"/>
              <w:bottom w:val="single" w:sz="4" w:space="0" w:color="auto"/>
              <w:right w:val="single" w:sz="4" w:space="0" w:color="auto"/>
            </w:tcBorders>
            <w:hideMark/>
          </w:tcPr>
          <w:p w14:paraId="78CE80D2" w14:textId="77777777" w:rsidR="00144801" w:rsidRPr="00C03821" w:rsidRDefault="00144801">
            <w:pPr>
              <w:jc w:val="center"/>
              <w:rPr>
                <w:rFonts w:cs="Arial"/>
                <w:i/>
                <w:iCs/>
                <w:sz w:val="20"/>
                <w:szCs w:val="20"/>
                <w:lang w:val="es-ES"/>
              </w:rPr>
            </w:pPr>
            <w:r w:rsidRPr="00C03821">
              <w:rPr>
                <w:rFonts w:cs="Arial"/>
                <w:i/>
                <w:iCs/>
                <w:sz w:val="20"/>
                <w:szCs w:val="20"/>
                <w:lang w:val="es-ES"/>
              </w:rPr>
              <w:t>2007</w:t>
            </w:r>
          </w:p>
        </w:tc>
        <w:tc>
          <w:tcPr>
            <w:tcW w:w="639" w:type="dxa"/>
            <w:tcBorders>
              <w:top w:val="single" w:sz="4" w:space="0" w:color="auto"/>
              <w:left w:val="single" w:sz="4" w:space="0" w:color="auto"/>
              <w:bottom w:val="single" w:sz="4" w:space="0" w:color="auto"/>
              <w:right w:val="single" w:sz="4" w:space="0" w:color="auto"/>
            </w:tcBorders>
            <w:hideMark/>
          </w:tcPr>
          <w:p w14:paraId="2530E769" w14:textId="77777777" w:rsidR="00144801" w:rsidRPr="00C03821" w:rsidRDefault="00144801">
            <w:pPr>
              <w:jc w:val="center"/>
              <w:rPr>
                <w:rFonts w:cs="Arial"/>
                <w:i/>
                <w:iCs/>
                <w:sz w:val="20"/>
                <w:szCs w:val="20"/>
                <w:lang w:val="es-ES"/>
              </w:rPr>
            </w:pPr>
            <w:r w:rsidRPr="00C03821">
              <w:rPr>
                <w:rFonts w:cs="Arial"/>
                <w:i/>
                <w:iCs/>
                <w:sz w:val="20"/>
                <w:szCs w:val="20"/>
                <w:lang w:val="es-ES"/>
              </w:rPr>
              <w:t>21</w:t>
            </w:r>
          </w:p>
        </w:tc>
        <w:tc>
          <w:tcPr>
            <w:tcW w:w="1116" w:type="dxa"/>
            <w:tcBorders>
              <w:top w:val="single" w:sz="4" w:space="0" w:color="auto"/>
              <w:left w:val="single" w:sz="4" w:space="0" w:color="auto"/>
              <w:bottom w:val="single" w:sz="4" w:space="0" w:color="auto"/>
              <w:right w:val="single" w:sz="4" w:space="0" w:color="auto"/>
            </w:tcBorders>
            <w:hideMark/>
          </w:tcPr>
          <w:p w14:paraId="602A6901"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772A2EF5" w14:textId="77777777" w:rsidTr="00144801">
        <w:trPr>
          <w:trHeight w:val="71"/>
          <w:jc w:val="center"/>
        </w:trPr>
        <w:tc>
          <w:tcPr>
            <w:tcW w:w="1388" w:type="dxa"/>
            <w:vMerge w:val="restart"/>
            <w:tcBorders>
              <w:top w:val="single" w:sz="4" w:space="0" w:color="auto"/>
              <w:left w:val="single" w:sz="4" w:space="0" w:color="auto"/>
              <w:bottom w:val="single" w:sz="4" w:space="0" w:color="auto"/>
              <w:right w:val="single" w:sz="4" w:space="0" w:color="auto"/>
            </w:tcBorders>
            <w:hideMark/>
          </w:tcPr>
          <w:p w14:paraId="086D81BA" w14:textId="77777777" w:rsidR="00144801" w:rsidRPr="00C03821" w:rsidRDefault="00144801">
            <w:pPr>
              <w:jc w:val="center"/>
              <w:rPr>
                <w:rFonts w:cs="Arial"/>
                <w:i/>
                <w:iCs/>
                <w:sz w:val="20"/>
                <w:szCs w:val="20"/>
                <w:lang w:val="es-ES"/>
              </w:rPr>
            </w:pPr>
            <w:r w:rsidRPr="00C03821">
              <w:rPr>
                <w:rFonts w:cs="Arial"/>
                <w:i/>
                <w:iCs/>
                <w:sz w:val="20"/>
                <w:szCs w:val="20"/>
                <w:lang w:val="es-ES"/>
              </w:rPr>
              <w:t>PARQUE INDIUSTRIAL</w:t>
            </w:r>
          </w:p>
        </w:tc>
        <w:tc>
          <w:tcPr>
            <w:tcW w:w="1750" w:type="dxa"/>
            <w:vMerge w:val="restart"/>
            <w:tcBorders>
              <w:top w:val="single" w:sz="4" w:space="0" w:color="auto"/>
              <w:left w:val="single" w:sz="4" w:space="0" w:color="auto"/>
              <w:bottom w:val="single" w:sz="4" w:space="0" w:color="auto"/>
              <w:right w:val="single" w:sz="4" w:space="0" w:color="auto"/>
            </w:tcBorders>
            <w:hideMark/>
          </w:tcPr>
          <w:p w14:paraId="6C165FA2" w14:textId="77777777" w:rsidR="00144801" w:rsidRPr="00C03821" w:rsidRDefault="00144801">
            <w:pPr>
              <w:jc w:val="center"/>
              <w:rPr>
                <w:rFonts w:cs="Arial"/>
                <w:i/>
                <w:iCs/>
                <w:sz w:val="20"/>
                <w:szCs w:val="20"/>
                <w:lang w:val="es-ES"/>
              </w:rPr>
            </w:pPr>
            <w:r w:rsidRPr="00C03821">
              <w:rPr>
                <w:rFonts w:cs="Arial"/>
                <w:i/>
                <w:iCs/>
                <w:sz w:val="20"/>
                <w:szCs w:val="20"/>
                <w:lang w:val="es-ES"/>
              </w:rPr>
              <w:t>70</w:t>
            </w:r>
          </w:p>
        </w:tc>
        <w:tc>
          <w:tcPr>
            <w:tcW w:w="1494" w:type="dxa"/>
            <w:tcBorders>
              <w:top w:val="single" w:sz="4" w:space="0" w:color="auto"/>
              <w:left w:val="single" w:sz="4" w:space="0" w:color="auto"/>
              <w:bottom w:val="single" w:sz="4" w:space="0" w:color="auto"/>
              <w:right w:val="single" w:sz="4" w:space="0" w:color="auto"/>
            </w:tcBorders>
            <w:hideMark/>
          </w:tcPr>
          <w:p w14:paraId="315FCA5B" w14:textId="77777777" w:rsidR="00144801" w:rsidRPr="00C03821" w:rsidRDefault="00144801">
            <w:pPr>
              <w:jc w:val="center"/>
              <w:rPr>
                <w:rFonts w:cs="Arial"/>
                <w:i/>
                <w:iCs/>
                <w:sz w:val="20"/>
                <w:szCs w:val="20"/>
                <w:lang w:val="es-ES"/>
              </w:rPr>
            </w:pPr>
            <w:r w:rsidRPr="00C03821">
              <w:rPr>
                <w:rFonts w:cs="Arial"/>
                <w:i/>
                <w:iCs/>
                <w:sz w:val="20"/>
                <w:szCs w:val="20"/>
                <w:lang w:val="es-ES"/>
              </w:rPr>
              <w:t>BUS</w:t>
            </w:r>
          </w:p>
        </w:tc>
        <w:tc>
          <w:tcPr>
            <w:tcW w:w="1024" w:type="dxa"/>
            <w:tcBorders>
              <w:top w:val="single" w:sz="4" w:space="0" w:color="auto"/>
              <w:left w:val="single" w:sz="4" w:space="0" w:color="auto"/>
              <w:bottom w:val="single" w:sz="4" w:space="0" w:color="auto"/>
              <w:right w:val="single" w:sz="4" w:space="0" w:color="auto"/>
            </w:tcBorders>
            <w:hideMark/>
          </w:tcPr>
          <w:p w14:paraId="42E2CC51" w14:textId="77777777" w:rsidR="00144801" w:rsidRPr="00C03821" w:rsidRDefault="00144801">
            <w:pPr>
              <w:jc w:val="center"/>
              <w:rPr>
                <w:rFonts w:cs="Arial"/>
                <w:i/>
                <w:iCs/>
                <w:sz w:val="20"/>
                <w:szCs w:val="20"/>
                <w:lang w:val="es-ES"/>
              </w:rPr>
            </w:pPr>
            <w:r w:rsidRPr="00C03821">
              <w:rPr>
                <w:rFonts w:cs="Arial"/>
                <w:i/>
                <w:iCs/>
                <w:sz w:val="20"/>
                <w:szCs w:val="20"/>
                <w:lang w:val="es-ES"/>
              </w:rPr>
              <w:t>WBE 656</w:t>
            </w:r>
          </w:p>
        </w:tc>
        <w:tc>
          <w:tcPr>
            <w:tcW w:w="1094" w:type="dxa"/>
            <w:tcBorders>
              <w:top w:val="single" w:sz="4" w:space="0" w:color="auto"/>
              <w:left w:val="single" w:sz="4" w:space="0" w:color="auto"/>
              <w:bottom w:val="single" w:sz="4" w:space="0" w:color="auto"/>
              <w:right w:val="single" w:sz="4" w:space="0" w:color="auto"/>
            </w:tcBorders>
            <w:hideMark/>
          </w:tcPr>
          <w:p w14:paraId="11C50F4D" w14:textId="77777777" w:rsidR="00144801" w:rsidRPr="00C03821" w:rsidRDefault="00144801">
            <w:pPr>
              <w:jc w:val="center"/>
              <w:rPr>
                <w:rFonts w:cs="Arial"/>
                <w:i/>
                <w:iCs/>
                <w:sz w:val="20"/>
                <w:szCs w:val="20"/>
                <w:lang w:val="es-ES"/>
              </w:rPr>
            </w:pPr>
            <w:r w:rsidRPr="00C03821">
              <w:rPr>
                <w:rFonts w:cs="Arial"/>
                <w:i/>
                <w:iCs/>
                <w:sz w:val="20"/>
                <w:szCs w:val="20"/>
                <w:lang w:val="es-ES"/>
              </w:rPr>
              <w:t>2005</w:t>
            </w:r>
          </w:p>
        </w:tc>
        <w:tc>
          <w:tcPr>
            <w:tcW w:w="639" w:type="dxa"/>
            <w:tcBorders>
              <w:top w:val="single" w:sz="4" w:space="0" w:color="auto"/>
              <w:left w:val="single" w:sz="4" w:space="0" w:color="auto"/>
              <w:bottom w:val="single" w:sz="4" w:space="0" w:color="auto"/>
              <w:right w:val="single" w:sz="4" w:space="0" w:color="auto"/>
            </w:tcBorders>
            <w:hideMark/>
          </w:tcPr>
          <w:p w14:paraId="4FE8C893" w14:textId="77777777" w:rsidR="00144801" w:rsidRPr="00C03821" w:rsidRDefault="00144801">
            <w:pPr>
              <w:jc w:val="center"/>
              <w:rPr>
                <w:rFonts w:cs="Arial"/>
                <w:i/>
                <w:iCs/>
                <w:sz w:val="20"/>
                <w:szCs w:val="20"/>
                <w:lang w:val="es-ES"/>
              </w:rPr>
            </w:pPr>
            <w:r w:rsidRPr="00C03821">
              <w:rPr>
                <w:rFonts w:cs="Arial"/>
                <w:i/>
                <w:iCs/>
                <w:sz w:val="20"/>
                <w:szCs w:val="20"/>
                <w:lang w:val="es-ES"/>
              </w:rPr>
              <w:t>58</w:t>
            </w:r>
          </w:p>
        </w:tc>
        <w:tc>
          <w:tcPr>
            <w:tcW w:w="1116" w:type="dxa"/>
            <w:tcBorders>
              <w:top w:val="single" w:sz="4" w:space="0" w:color="auto"/>
              <w:left w:val="single" w:sz="4" w:space="0" w:color="auto"/>
              <w:bottom w:val="single" w:sz="4" w:space="0" w:color="auto"/>
              <w:right w:val="single" w:sz="4" w:space="0" w:color="auto"/>
            </w:tcBorders>
          </w:tcPr>
          <w:p w14:paraId="306393CF" w14:textId="77777777" w:rsidR="00144801" w:rsidRPr="00C03821" w:rsidRDefault="00144801">
            <w:pPr>
              <w:jc w:val="center"/>
              <w:rPr>
                <w:rFonts w:cs="Arial"/>
                <w:i/>
                <w:iCs/>
                <w:sz w:val="20"/>
                <w:szCs w:val="20"/>
                <w:lang w:val="es-ES"/>
              </w:rPr>
            </w:pPr>
          </w:p>
        </w:tc>
      </w:tr>
      <w:tr w:rsidR="00144801" w:rsidRPr="00C03821" w14:paraId="43E49792" w14:textId="77777777" w:rsidTr="00144801">
        <w:trPr>
          <w:trHeight w:val="70"/>
          <w:jc w:val="center"/>
        </w:trPr>
        <w:tc>
          <w:tcPr>
            <w:tcW w:w="1388" w:type="dxa"/>
            <w:vMerge/>
            <w:tcBorders>
              <w:top w:val="single" w:sz="4" w:space="0" w:color="auto"/>
              <w:left w:val="single" w:sz="4" w:space="0" w:color="auto"/>
              <w:bottom w:val="single" w:sz="4" w:space="0" w:color="auto"/>
              <w:right w:val="single" w:sz="4" w:space="0" w:color="auto"/>
            </w:tcBorders>
            <w:vAlign w:val="center"/>
            <w:hideMark/>
          </w:tcPr>
          <w:p w14:paraId="28586724"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79868D" w14:textId="77777777" w:rsidR="00144801" w:rsidRPr="00C03821" w:rsidRDefault="00144801">
            <w:pPr>
              <w:rPr>
                <w:rFonts w:cs="Arial"/>
                <w:i/>
                <w:iCs/>
                <w:sz w:val="20"/>
                <w:szCs w:val="20"/>
                <w:lang w:val="es-ES"/>
              </w:rPr>
            </w:pPr>
          </w:p>
        </w:tc>
        <w:tc>
          <w:tcPr>
            <w:tcW w:w="1494" w:type="dxa"/>
            <w:tcBorders>
              <w:top w:val="single" w:sz="4" w:space="0" w:color="auto"/>
              <w:left w:val="single" w:sz="4" w:space="0" w:color="auto"/>
              <w:bottom w:val="single" w:sz="4" w:space="0" w:color="auto"/>
              <w:right w:val="single" w:sz="4" w:space="0" w:color="auto"/>
            </w:tcBorders>
            <w:hideMark/>
          </w:tcPr>
          <w:p w14:paraId="6B2BAB15"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24" w:type="dxa"/>
            <w:tcBorders>
              <w:top w:val="single" w:sz="4" w:space="0" w:color="auto"/>
              <w:left w:val="single" w:sz="4" w:space="0" w:color="auto"/>
              <w:bottom w:val="single" w:sz="4" w:space="0" w:color="auto"/>
              <w:right w:val="single" w:sz="4" w:space="0" w:color="auto"/>
            </w:tcBorders>
            <w:hideMark/>
          </w:tcPr>
          <w:p w14:paraId="054F38FF" w14:textId="77777777" w:rsidR="00144801" w:rsidRPr="00C03821" w:rsidRDefault="00144801">
            <w:pPr>
              <w:jc w:val="center"/>
              <w:rPr>
                <w:rFonts w:cs="Arial"/>
                <w:i/>
                <w:iCs/>
                <w:sz w:val="20"/>
                <w:szCs w:val="20"/>
                <w:lang w:val="es-ES"/>
              </w:rPr>
            </w:pPr>
            <w:r w:rsidRPr="00C03821">
              <w:rPr>
                <w:rFonts w:cs="Arial"/>
                <w:i/>
                <w:iCs/>
                <w:sz w:val="20"/>
                <w:szCs w:val="20"/>
                <w:lang w:val="es-ES"/>
              </w:rPr>
              <w:t>TTP 289</w:t>
            </w:r>
          </w:p>
        </w:tc>
        <w:tc>
          <w:tcPr>
            <w:tcW w:w="1094" w:type="dxa"/>
            <w:tcBorders>
              <w:top w:val="single" w:sz="4" w:space="0" w:color="auto"/>
              <w:left w:val="single" w:sz="4" w:space="0" w:color="auto"/>
              <w:bottom w:val="single" w:sz="4" w:space="0" w:color="auto"/>
              <w:right w:val="single" w:sz="4" w:space="0" w:color="auto"/>
            </w:tcBorders>
            <w:hideMark/>
          </w:tcPr>
          <w:p w14:paraId="4B4A458F" w14:textId="77777777" w:rsidR="00144801" w:rsidRPr="00C03821" w:rsidRDefault="00144801">
            <w:pPr>
              <w:jc w:val="center"/>
              <w:rPr>
                <w:rFonts w:cs="Arial"/>
                <w:i/>
                <w:iCs/>
                <w:sz w:val="20"/>
                <w:szCs w:val="20"/>
                <w:lang w:val="es-ES"/>
              </w:rPr>
            </w:pPr>
            <w:r w:rsidRPr="00C03821">
              <w:rPr>
                <w:rFonts w:cs="Arial"/>
                <w:i/>
                <w:iCs/>
                <w:sz w:val="20"/>
                <w:szCs w:val="20"/>
                <w:lang w:val="es-ES"/>
              </w:rPr>
              <w:t>2013</w:t>
            </w:r>
          </w:p>
        </w:tc>
        <w:tc>
          <w:tcPr>
            <w:tcW w:w="639" w:type="dxa"/>
            <w:tcBorders>
              <w:top w:val="single" w:sz="4" w:space="0" w:color="auto"/>
              <w:left w:val="single" w:sz="4" w:space="0" w:color="auto"/>
              <w:bottom w:val="single" w:sz="4" w:space="0" w:color="auto"/>
              <w:right w:val="single" w:sz="4" w:space="0" w:color="auto"/>
            </w:tcBorders>
            <w:hideMark/>
          </w:tcPr>
          <w:p w14:paraId="7B5B5E41" w14:textId="77777777" w:rsidR="00144801" w:rsidRPr="00C03821" w:rsidRDefault="00144801">
            <w:pPr>
              <w:jc w:val="center"/>
              <w:rPr>
                <w:rFonts w:cs="Arial"/>
                <w:i/>
                <w:iCs/>
                <w:sz w:val="20"/>
                <w:szCs w:val="20"/>
                <w:lang w:val="es-ES"/>
              </w:rPr>
            </w:pPr>
            <w:r w:rsidRPr="00C03821">
              <w:rPr>
                <w:rFonts w:cs="Arial"/>
                <w:i/>
                <w:iCs/>
                <w:sz w:val="20"/>
                <w:szCs w:val="20"/>
                <w:lang w:val="es-ES"/>
              </w:rPr>
              <w:t>12</w:t>
            </w:r>
          </w:p>
        </w:tc>
        <w:tc>
          <w:tcPr>
            <w:tcW w:w="1116" w:type="dxa"/>
            <w:tcBorders>
              <w:top w:val="single" w:sz="4" w:space="0" w:color="auto"/>
              <w:left w:val="single" w:sz="4" w:space="0" w:color="auto"/>
              <w:bottom w:val="single" w:sz="4" w:space="0" w:color="auto"/>
              <w:right w:val="single" w:sz="4" w:space="0" w:color="auto"/>
            </w:tcBorders>
            <w:hideMark/>
          </w:tcPr>
          <w:p w14:paraId="7B3BE59C"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596367DB" w14:textId="77777777" w:rsidTr="00144801">
        <w:trPr>
          <w:trHeight w:val="78"/>
          <w:jc w:val="center"/>
        </w:trPr>
        <w:tc>
          <w:tcPr>
            <w:tcW w:w="1388" w:type="dxa"/>
            <w:vMerge w:val="restart"/>
            <w:tcBorders>
              <w:top w:val="single" w:sz="4" w:space="0" w:color="auto"/>
              <w:left w:val="single" w:sz="4" w:space="0" w:color="auto"/>
              <w:bottom w:val="single" w:sz="4" w:space="0" w:color="auto"/>
              <w:right w:val="single" w:sz="4" w:space="0" w:color="auto"/>
            </w:tcBorders>
            <w:hideMark/>
          </w:tcPr>
          <w:p w14:paraId="3397864B" w14:textId="77777777" w:rsidR="00144801" w:rsidRPr="00C03821" w:rsidRDefault="00144801">
            <w:pPr>
              <w:jc w:val="center"/>
              <w:rPr>
                <w:rFonts w:cs="Arial"/>
                <w:i/>
                <w:iCs/>
                <w:sz w:val="20"/>
                <w:szCs w:val="20"/>
                <w:lang w:val="es-ES"/>
              </w:rPr>
            </w:pPr>
            <w:r w:rsidRPr="00C03821">
              <w:rPr>
                <w:rFonts w:cs="Arial"/>
                <w:i/>
                <w:iCs/>
                <w:sz w:val="20"/>
                <w:szCs w:val="20"/>
                <w:lang w:val="es-ES"/>
              </w:rPr>
              <w:t>LA SUECIA/ SANTANDER</w:t>
            </w:r>
          </w:p>
        </w:tc>
        <w:tc>
          <w:tcPr>
            <w:tcW w:w="1750" w:type="dxa"/>
            <w:vMerge w:val="restart"/>
            <w:tcBorders>
              <w:top w:val="single" w:sz="4" w:space="0" w:color="auto"/>
              <w:left w:val="single" w:sz="4" w:space="0" w:color="auto"/>
              <w:bottom w:val="single" w:sz="4" w:space="0" w:color="auto"/>
              <w:right w:val="single" w:sz="4" w:space="0" w:color="auto"/>
            </w:tcBorders>
            <w:hideMark/>
          </w:tcPr>
          <w:p w14:paraId="5707C54F" w14:textId="77777777" w:rsidR="00144801" w:rsidRPr="00C03821" w:rsidRDefault="00144801">
            <w:pPr>
              <w:jc w:val="center"/>
              <w:rPr>
                <w:rFonts w:cs="Arial"/>
                <w:i/>
                <w:iCs/>
                <w:sz w:val="20"/>
                <w:szCs w:val="20"/>
                <w:lang w:val="es-ES"/>
              </w:rPr>
            </w:pPr>
            <w:r w:rsidRPr="00C03821">
              <w:rPr>
                <w:rFonts w:cs="Arial"/>
                <w:i/>
                <w:iCs/>
                <w:sz w:val="20"/>
                <w:szCs w:val="20"/>
                <w:lang w:val="es-ES"/>
              </w:rPr>
              <w:t>53</w:t>
            </w:r>
          </w:p>
        </w:tc>
        <w:tc>
          <w:tcPr>
            <w:tcW w:w="1494" w:type="dxa"/>
            <w:tcBorders>
              <w:top w:val="single" w:sz="4" w:space="0" w:color="auto"/>
              <w:left w:val="single" w:sz="4" w:space="0" w:color="auto"/>
              <w:bottom w:val="single" w:sz="4" w:space="0" w:color="auto"/>
              <w:right w:val="single" w:sz="4" w:space="0" w:color="auto"/>
            </w:tcBorders>
            <w:hideMark/>
          </w:tcPr>
          <w:p w14:paraId="60294E46"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24" w:type="dxa"/>
            <w:tcBorders>
              <w:top w:val="single" w:sz="4" w:space="0" w:color="auto"/>
              <w:left w:val="single" w:sz="4" w:space="0" w:color="auto"/>
              <w:bottom w:val="single" w:sz="4" w:space="0" w:color="auto"/>
              <w:right w:val="single" w:sz="4" w:space="0" w:color="auto"/>
            </w:tcBorders>
            <w:hideMark/>
          </w:tcPr>
          <w:p w14:paraId="2BACC6D2" w14:textId="77777777" w:rsidR="00144801" w:rsidRPr="00C03821" w:rsidRDefault="00144801">
            <w:pPr>
              <w:jc w:val="center"/>
              <w:rPr>
                <w:rFonts w:cs="Arial"/>
                <w:i/>
                <w:iCs/>
                <w:sz w:val="20"/>
                <w:szCs w:val="20"/>
                <w:lang w:val="es-ES"/>
              </w:rPr>
            </w:pPr>
            <w:r w:rsidRPr="00C03821">
              <w:rPr>
                <w:rFonts w:cs="Arial"/>
                <w:i/>
                <w:iCs/>
                <w:sz w:val="20"/>
                <w:szCs w:val="20"/>
                <w:lang w:val="es-ES"/>
              </w:rPr>
              <w:t>WEJ 976</w:t>
            </w:r>
          </w:p>
        </w:tc>
        <w:tc>
          <w:tcPr>
            <w:tcW w:w="1094" w:type="dxa"/>
            <w:tcBorders>
              <w:top w:val="single" w:sz="4" w:space="0" w:color="auto"/>
              <w:left w:val="single" w:sz="4" w:space="0" w:color="auto"/>
              <w:bottom w:val="single" w:sz="4" w:space="0" w:color="auto"/>
              <w:right w:val="single" w:sz="4" w:space="0" w:color="auto"/>
            </w:tcBorders>
            <w:hideMark/>
          </w:tcPr>
          <w:p w14:paraId="1E5435A4" w14:textId="77777777" w:rsidR="00144801" w:rsidRPr="00C03821" w:rsidRDefault="00144801">
            <w:pPr>
              <w:jc w:val="center"/>
              <w:rPr>
                <w:rFonts w:cs="Arial"/>
                <w:i/>
                <w:iCs/>
                <w:sz w:val="20"/>
                <w:szCs w:val="20"/>
                <w:lang w:val="es-ES"/>
              </w:rPr>
            </w:pPr>
            <w:r w:rsidRPr="00C03821">
              <w:rPr>
                <w:rFonts w:cs="Arial"/>
                <w:i/>
                <w:iCs/>
                <w:sz w:val="20"/>
                <w:szCs w:val="20"/>
                <w:lang w:val="es-ES"/>
              </w:rPr>
              <w:t>2009</w:t>
            </w:r>
          </w:p>
        </w:tc>
        <w:tc>
          <w:tcPr>
            <w:tcW w:w="639" w:type="dxa"/>
            <w:tcBorders>
              <w:top w:val="single" w:sz="4" w:space="0" w:color="auto"/>
              <w:left w:val="single" w:sz="4" w:space="0" w:color="auto"/>
              <w:bottom w:val="single" w:sz="4" w:space="0" w:color="auto"/>
              <w:right w:val="single" w:sz="4" w:space="0" w:color="auto"/>
            </w:tcBorders>
            <w:hideMark/>
          </w:tcPr>
          <w:p w14:paraId="1F9A95C5" w14:textId="77777777" w:rsidR="00144801" w:rsidRPr="00C03821" w:rsidRDefault="00144801">
            <w:pPr>
              <w:jc w:val="center"/>
              <w:rPr>
                <w:rFonts w:cs="Arial"/>
                <w:i/>
                <w:iCs/>
                <w:sz w:val="20"/>
                <w:szCs w:val="20"/>
                <w:lang w:val="es-ES"/>
              </w:rPr>
            </w:pPr>
            <w:r w:rsidRPr="00C03821">
              <w:rPr>
                <w:rFonts w:cs="Arial"/>
                <w:i/>
                <w:iCs/>
                <w:sz w:val="20"/>
                <w:szCs w:val="20"/>
                <w:lang w:val="es-ES"/>
              </w:rPr>
              <w:t>19</w:t>
            </w:r>
          </w:p>
        </w:tc>
        <w:tc>
          <w:tcPr>
            <w:tcW w:w="1116" w:type="dxa"/>
            <w:tcBorders>
              <w:top w:val="single" w:sz="4" w:space="0" w:color="auto"/>
              <w:left w:val="single" w:sz="4" w:space="0" w:color="auto"/>
              <w:bottom w:val="single" w:sz="4" w:space="0" w:color="auto"/>
              <w:right w:val="single" w:sz="4" w:space="0" w:color="auto"/>
            </w:tcBorders>
          </w:tcPr>
          <w:p w14:paraId="08705B18" w14:textId="77777777" w:rsidR="00144801" w:rsidRPr="00C03821" w:rsidRDefault="00144801">
            <w:pPr>
              <w:jc w:val="center"/>
              <w:rPr>
                <w:rFonts w:cs="Arial"/>
                <w:i/>
                <w:iCs/>
                <w:sz w:val="20"/>
                <w:szCs w:val="20"/>
                <w:lang w:val="es-ES"/>
              </w:rPr>
            </w:pPr>
          </w:p>
        </w:tc>
      </w:tr>
      <w:tr w:rsidR="00144801" w:rsidRPr="00C03821" w14:paraId="522F02B4" w14:textId="77777777" w:rsidTr="00144801">
        <w:trPr>
          <w:trHeight w:val="71"/>
          <w:jc w:val="center"/>
        </w:trPr>
        <w:tc>
          <w:tcPr>
            <w:tcW w:w="1388" w:type="dxa"/>
            <w:vMerge/>
            <w:tcBorders>
              <w:top w:val="single" w:sz="4" w:space="0" w:color="auto"/>
              <w:left w:val="single" w:sz="4" w:space="0" w:color="auto"/>
              <w:bottom w:val="single" w:sz="4" w:space="0" w:color="auto"/>
              <w:right w:val="single" w:sz="4" w:space="0" w:color="auto"/>
            </w:tcBorders>
            <w:vAlign w:val="center"/>
            <w:hideMark/>
          </w:tcPr>
          <w:p w14:paraId="559428FB"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F4F8A8" w14:textId="77777777" w:rsidR="00144801" w:rsidRPr="00C03821" w:rsidRDefault="00144801">
            <w:pPr>
              <w:rPr>
                <w:rFonts w:cs="Arial"/>
                <w:i/>
                <w:iCs/>
                <w:sz w:val="20"/>
                <w:szCs w:val="20"/>
                <w:lang w:val="es-ES"/>
              </w:rPr>
            </w:pPr>
          </w:p>
        </w:tc>
        <w:tc>
          <w:tcPr>
            <w:tcW w:w="1494" w:type="dxa"/>
            <w:tcBorders>
              <w:top w:val="single" w:sz="4" w:space="0" w:color="auto"/>
              <w:left w:val="single" w:sz="4" w:space="0" w:color="auto"/>
              <w:bottom w:val="single" w:sz="4" w:space="0" w:color="auto"/>
              <w:right w:val="single" w:sz="4" w:space="0" w:color="auto"/>
            </w:tcBorders>
            <w:hideMark/>
          </w:tcPr>
          <w:p w14:paraId="63F405D8"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24" w:type="dxa"/>
            <w:tcBorders>
              <w:top w:val="single" w:sz="4" w:space="0" w:color="auto"/>
              <w:left w:val="single" w:sz="4" w:space="0" w:color="auto"/>
              <w:bottom w:val="single" w:sz="4" w:space="0" w:color="auto"/>
              <w:right w:val="single" w:sz="4" w:space="0" w:color="auto"/>
            </w:tcBorders>
            <w:hideMark/>
          </w:tcPr>
          <w:p w14:paraId="23910DE1" w14:textId="77777777" w:rsidR="00144801" w:rsidRPr="00C03821" w:rsidRDefault="00144801">
            <w:pPr>
              <w:jc w:val="center"/>
              <w:rPr>
                <w:rFonts w:cs="Arial"/>
                <w:i/>
                <w:iCs/>
                <w:sz w:val="20"/>
                <w:szCs w:val="20"/>
                <w:lang w:val="es-ES"/>
              </w:rPr>
            </w:pPr>
            <w:r w:rsidRPr="00C03821">
              <w:rPr>
                <w:rFonts w:cs="Arial"/>
                <w:i/>
                <w:iCs/>
                <w:sz w:val="20"/>
                <w:szCs w:val="20"/>
                <w:lang w:val="es-ES"/>
              </w:rPr>
              <w:t>SXE 822</w:t>
            </w:r>
          </w:p>
        </w:tc>
        <w:tc>
          <w:tcPr>
            <w:tcW w:w="1094" w:type="dxa"/>
            <w:tcBorders>
              <w:top w:val="single" w:sz="4" w:space="0" w:color="auto"/>
              <w:left w:val="single" w:sz="4" w:space="0" w:color="auto"/>
              <w:bottom w:val="single" w:sz="4" w:space="0" w:color="auto"/>
              <w:right w:val="single" w:sz="4" w:space="0" w:color="auto"/>
            </w:tcBorders>
            <w:hideMark/>
          </w:tcPr>
          <w:p w14:paraId="0ECE457C" w14:textId="77777777" w:rsidR="00144801" w:rsidRPr="00C03821" w:rsidRDefault="00144801">
            <w:pPr>
              <w:jc w:val="center"/>
              <w:rPr>
                <w:rFonts w:cs="Arial"/>
                <w:i/>
                <w:iCs/>
                <w:sz w:val="20"/>
                <w:szCs w:val="20"/>
                <w:lang w:val="es-ES"/>
              </w:rPr>
            </w:pPr>
            <w:r w:rsidRPr="00C03821">
              <w:rPr>
                <w:rFonts w:cs="Arial"/>
                <w:i/>
                <w:iCs/>
                <w:sz w:val="20"/>
                <w:szCs w:val="20"/>
                <w:lang w:val="es-ES"/>
              </w:rPr>
              <w:t>2013</w:t>
            </w:r>
          </w:p>
        </w:tc>
        <w:tc>
          <w:tcPr>
            <w:tcW w:w="639" w:type="dxa"/>
            <w:tcBorders>
              <w:top w:val="single" w:sz="4" w:space="0" w:color="auto"/>
              <w:left w:val="single" w:sz="4" w:space="0" w:color="auto"/>
              <w:bottom w:val="single" w:sz="4" w:space="0" w:color="auto"/>
              <w:right w:val="single" w:sz="4" w:space="0" w:color="auto"/>
            </w:tcBorders>
            <w:hideMark/>
          </w:tcPr>
          <w:p w14:paraId="1A4C6A3C" w14:textId="77777777" w:rsidR="00144801" w:rsidRPr="00C03821" w:rsidRDefault="00144801">
            <w:pPr>
              <w:jc w:val="center"/>
              <w:rPr>
                <w:rFonts w:cs="Arial"/>
                <w:i/>
                <w:iCs/>
                <w:sz w:val="20"/>
                <w:szCs w:val="20"/>
                <w:lang w:val="es-ES"/>
              </w:rPr>
            </w:pPr>
            <w:r w:rsidRPr="00C03821">
              <w:rPr>
                <w:rFonts w:cs="Arial"/>
                <w:i/>
                <w:iCs/>
                <w:sz w:val="20"/>
                <w:szCs w:val="20"/>
                <w:lang w:val="es-ES"/>
              </w:rPr>
              <w:t>19</w:t>
            </w:r>
          </w:p>
        </w:tc>
        <w:tc>
          <w:tcPr>
            <w:tcW w:w="1116" w:type="dxa"/>
            <w:tcBorders>
              <w:top w:val="single" w:sz="4" w:space="0" w:color="auto"/>
              <w:left w:val="single" w:sz="4" w:space="0" w:color="auto"/>
              <w:bottom w:val="single" w:sz="4" w:space="0" w:color="auto"/>
              <w:right w:val="single" w:sz="4" w:space="0" w:color="auto"/>
            </w:tcBorders>
          </w:tcPr>
          <w:p w14:paraId="00943E84" w14:textId="77777777" w:rsidR="00144801" w:rsidRPr="00C03821" w:rsidRDefault="00144801">
            <w:pPr>
              <w:jc w:val="center"/>
              <w:rPr>
                <w:rFonts w:cs="Arial"/>
                <w:i/>
                <w:iCs/>
                <w:sz w:val="20"/>
                <w:szCs w:val="20"/>
                <w:lang w:val="es-ES"/>
              </w:rPr>
            </w:pPr>
          </w:p>
        </w:tc>
      </w:tr>
      <w:tr w:rsidR="00144801" w:rsidRPr="00C03821" w14:paraId="0E05D7C9" w14:textId="77777777" w:rsidTr="00144801">
        <w:trPr>
          <w:trHeight w:val="70"/>
          <w:jc w:val="center"/>
        </w:trPr>
        <w:tc>
          <w:tcPr>
            <w:tcW w:w="1388" w:type="dxa"/>
            <w:vMerge/>
            <w:tcBorders>
              <w:top w:val="single" w:sz="4" w:space="0" w:color="auto"/>
              <w:left w:val="single" w:sz="4" w:space="0" w:color="auto"/>
              <w:bottom w:val="single" w:sz="4" w:space="0" w:color="auto"/>
              <w:right w:val="single" w:sz="4" w:space="0" w:color="auto"/>
            </w:tcBorders>
            <w:vAlign w:val="center"/>
            <w:hideMark/>
          </w:tcPr>
          <w:p w14:paraId="7087886F"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89F5D9" w14:textId="77777777" w:rsidR="00144801" w:rsidRPr="00C03821" w:rsidRDefault="00144801">
            <w:pPr>
              <w:rPr>
                <w:rFonts w:cs="Arial"/>
                <w:i/>
                <w:iCs/>
                <w:sz w:val="20"/>
                <w:szCs w:val="20"/>
                <w:lang w:val="es-ES"/>
              </w:rPr>
            </w:pPr>
          </w:p>
        </w:tc>
        <w:tc>
          <w:tcPr>
            <w:tcW w:w="1494" w:type="dxa"/>
            <w:tcBorders>
              <w:top w:val="single" w:sz="4" w:space="0" w:color="auto"/>
              <w:left w:val="single" w:sz="4" w:space="0" w:color="auto"/>
              <w:bottom w:val="single" w:sz="4" w:space="0" w:color="auto"/>
              <w:right w:val="single" w:sz="4" w:space="0" w:color="auto"/>
            </w:tcBorders>
            <w:hideMark/>
          </w:tcPr>
          <w:p w14:paraId="39A9527C"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24" w:type="dxa"/>
            <w:tcBorders>
              <w:top w:val="single" w:sz="4" w:space="0" w:color="auto"/>
              <w:left w:val="single" w:sz="4" w:space="0" w:color="auto"/>
              <w:bottom w:val="single" w:sz="4" w:space="0" w:color="auto"/>
              <w:right w:val="single" w:sz="4" w:space="0" w:color="auto"/>
            </w:tcBorders>
            <w:hideMark/>
          </w:tcPr>
          <w:p w14:paraId="2FCE31EB" w14:textId="77777777" w:rsidR="00144801" w:rsidRPr="00C03821" w:rsidRDefault="00144801">
            <w:pPr>
              <w:jc w:val="center"/>
              <w:rPr>
                <w:rFonts w:cs="Arial"/>
                <w:i/>
                <w:iCs/>
                <w:sz w:val="20"/>
                <w:szCs w:val="20"/>
                <w:lang w:val="es-ES"/>
              </w:rPr>
            </w:pPr>
            <w:r w:rsidRPr="00C03821">
              <w:rPr>
                <w:rFonts w:cs="Arial"/>
                <w:i/>
                <w:iCs/>
                <w:sz w:val="20"/>
                <w:szCs w:val="20"/>
                <w:lang w:val="es-ES"/>
              </w:rPr>
              <w:t>INI 202</w:t>
            </w:r>
          </w:p>
        </w:tc>
        <w:tc>
          <w:tcPr>
            <w:tcW w:w="1094" w:type="dxa"/>
            <w:tcBorders>
              <w:top w:val="single" w:sz="4" w:space="0" w:color="auto"/>
              <w:left w:val="single" w:sz="4" w:space="0" w:color="auto"/>
              <w:bottom w:val="single" w:sz="4" w:space="0" w:color="auto"/>
              <w:right w:val="single" w:sz="4" w:space="0" w:color="auto"/>
            </w:tcBorders>
            <w:hideMark/>
          </w:tcPr>
          <w:p w14:paraId="145DDA2B" w14:textId="77777777" w:rsidR="00144801" w:rsidRPr="00C03821" w:rsidRDefault="00144801">
            <w:pPr>
              <w:jc w:val="center"/>
              <w:rPr>
                <w:rFonts w:cs="Arial"/>
                <w:i/>
                <w:iCs/>
                <w:sz w:val="20"/>
                <w:szCs w:val="20"/>
                <w:lang w:val="es-ES"/>
              </w:rPr>
            </w:pPr>
            <w:r w:rsidRPr="00C03821">
              <w:rPr>
                <w:rFonts w:cs="Arial"/>
                <w:i/>
                <w:iCs/>
                <w:sz w:val="20"/>
                <w:szCs w:val="20"/>
                <w:lang w:val="es-ES"/>
              </w:rPr>
              <w:t>2015</w:t>
            </w:r>
          </w:p>
        </w:tc>
        <w:tc>
          <w:tcPr>
            <w:tcW w:w="639" w:type="dxa"/>
            <w:tcBorders>
              <w:top w:val="single" w:sz="4" w:space="0" w:color="auto"/>
              <w:left w:val="single" w:sz="4" w:space="0" w:color="auto"/>
              <w:bottom w:val="single" w:sz="4" w:space="0" w:color="auto"/>
              <w:right w:val="single" w:sz="4" w:space="0" w:color="auto"/>
            </w:tcBorders>
            <w:hideMark/>
          </w:tcPr>
          <w:p w14:paraId="6F875645" w14:textId="77777777" w:rsidR="00144801" w:rsidRPr="00C03821" w:rsidRDefault="00144801">
            <w:pPr>
              <w:jc w:val="center"/>
              <w:rPr>
                <w:rFonts w:cs="Arial"/>
                <w:i/>
                <w:iCs/>
                <w:sz w:val="20"/>
                <w:szCs w:val="20"/>
                <w:lang w:val="es-ES"/>
              </w:rPr>
            </w:pPr>
            <w:r w:rsidRPr="00C03821">
              <w:rPr>
                <w:rFonts w:cs="Arial"/>
                <w:i/>
                <w:iCs/>
                <w:sz w:val="20"/>
                <w:szCs w:val="20"/>
                <w:lang w:val="es-ES"/>
              </w:rPr>
              <w:t>17</w:t>
            </w:r>
          </w:p>
        </w:tc>
        <w:tc>
          <w:tcPr>
            <w:tcW w:w="1116" w:type="dxa"/>
            <w:tcBorders>
              <w:top w:val="single" w:sz="4" w:space="0" w:color="auto"/>
              <w:left w:val="single" w:sz="4" w:space="0" w:color="auto"/>
              <w:bottom w:val="single" w:sz="4" w:space="0" w:color="auto"/>
              <w:right w:val="single" w:sz="4" w:space="0" w:color="auto"/>
            </w:tcBorders>
          </w:tcPr>
          <w:p w14:paraId="36058D2D" w14:textId="77777777" w:rsidR="00144801" w:rsidRPr="00C03821" w:rsidRDefault="00144801">
            <w:pPr>
              <w:jc w:val="center"/>
              <w:rPr>
                <w:rFonts w:cs="Arial"/>
                <w:i/>
                <w:iCs/>
                <w:sz w:val="20"/>
                <w:szCs w:val="20"/>
                <w:lang w:val="es-ES"/>
              </w:rPr>
            </w:pPr>
          </w:p>
        </w:tc>
      </w:tr>
      <w:tr w:rsidR="00144801" w:rsidRPr="00C03821" w14:paraId="03658BEB" w14:textId="77777777" w:rsidTr="00144801">
        <w:trPr>
          <w:trHeight w:val="71"/>
          <w:jc w:val="center"/>
        </w:trPr>
        <w:tc>
          <w:tcPr>
            <w:tcW w:w="1388" w:type="dxa"/>
            <w:vMerge w:val="restart"/>
            <w:tcBorders>
              <w:top w:val="single" w:sz="4" w:space="0" w:color="auto"/>
              <w:left w:val="single" w:sz="4" w:space="0" w:color="auto"/>
              <w:bottom w:val="single" w:sz="4" w:space="0" w:color="auto"/>
              <w:right w:val="single" w:sz="4" w:space="0" w:color="auto"/>
            </w:tcBorders>
            <w:hideMark/>
          </w:tcPr>
          <w:p w14:paraId="1133E4BB" w14:textId="77777777" w:rsidR="00144801" w:rsidRPr="00C03821" w:rsidRDefault="00144801">
            <w:pPr>
              <w:jc w:val="center"/>
              <w:rPr>
                <w:rFonts w:cs="Arial"/>
                <w:i/>
                <w:iCs/>
                <w:sz w:val="20"/>
                <w:szCs w:val="20"/>
                <w:lang w:val="es-ES"/>
              </w:rPr>
            </w:pPr>
            <w:r w:rsidRPr="00C03821">
              <w:rPr>
                <w:rFonts w:cs="Arial"/>
                <w:i/>
                <w:iCs/>
                <w:sz w:val="20"/>
                <w:szCs w:val="20"/>
                <w:lang w:val="es-ES"/>
              </w:rPr>
              <w:t>LA BODEGA/ ORIENTAL</w:t>
            </w:r>
          </w:p>
        </w:tc>
        <w:tc>
          <w:tcPr>
            <w:tcW w:w="1750" w:type="dxa"/>
            <w:vMerge w:val="restart"/>
            <w:tcBorders>
              <w:top w:val="single" w:sz="4" w:space="0" w:color="auto"/>
              <w:left w:val="single" w:sz="4" w:space="0" w:color="auto"/>
              <w:bottom w:val="single" w:sz="4" w:space="0" w:color="auto"/>
              <w:right w:val="single" w:sz="4" w:space="0" w:color="auto"/>
            </w:tcBorders>
            <w:hideMark/>
          </w:tcPr>
          <w:p w14:paraId="0EDAA1F1" w14:textId="77777777" w:rsidR="00144801" w:rsidRPr="00C03821" w:rsidRDefault="00144801">
            <w:pPr>
              <w:jc w:val="center"/>
              <w:rPr>
                <w:rFonts w:cs="Arial"/>
                <w:i/>
                <w:iCs/>
                <w:sz w:val="20"/>
                <w:szCs w:val="20"/>
                <w:lang w:val="es-ES"/>
              </w:rPr>
            </w:pPr>
            <w:r w:rsidRPr="00C03821">
              <w:rPr>
                <w:rFonts w:cs="Arial"/>
                <w:i/>
                <w:iCs/>
                <w:sz w:val="20"/>
                <w:szCs w:val="20"/>
                <w:lang w:val="es-ES"/>
              </w:rPr>
              <w:t>42</w:t>
            </w:r>
          </w:p>
        </w:tc>
        <w:tc>
          <w:tcPr>
            <w:tcW w:w="1494" w:type="dxa"/>
            <w:tcBorders>
              <w:top w:val="single" w:sz="4" w:space="0" w:color="auto"/>
              <w:left w:val="single" w:sz="4" w:space="0" w:color="auto"/>
              <w:bottom w:val="single" w:sz="4" w:space="0" w:color="auto"/>
              <w:right w:val="single" w:sz="4" w:space="0" w:color="auto"/>
            </w:tcBorders>
            <w:hideMark/>
          </w:tcPr>
          <w:p w14:paraId="74836361" w14:textId="77777777" w:rsidR="00144801" w:rsidRPr="00C03821" w:rsidRDefault="00144801">
            <w:pPr>
              <w:jc w:val="center"/>
              <w:rPr>
                <w:rFonts w:cs="Arial"/>
                <w:i/>
                <w:iCs/>
                <w:sz w:val="20"/>
                <w:szCs w:val="20"/>
                <w:lang w:val="es-ES"/>
              </w:rPr>
            </w:pPr>
            <w:r w:rsidRPr="00C03821">
              <w:rPr>
                <w:rFonts w:cs="Arial"/>
                <w:i/>
                <w:iCs/>
                <w:sz w:val="20"/>
                <w:szCs w:val="20"/>
                <w:lang w:val="es-ES"/>
              </w:rPr>
              <w:t>BUSETA</w:t>
            </w:r>
          </w:p>
        </w:tc>
        <w:tc>
          <w:tcPr>
            <w:tcW w:w="1024" w:type="dxa"/>
            <w:tcBorders>
              <w:top w:val="single" w:sz="4" w:space="0" w:color="auto"/>
              <w:left w:val="single" w:sz="4" w:space="0" w:color="auto"/>
              <w:bottom w:val="single" w:sz="4" w:space="0" w:color="auto"/>
              <w:right w:val="single" w:sz="4" w:space="0" w:color="auto"/>
            </w:tcBorders>
            <w:hideMark/>
          </w:tcPr>
          <w:p w14:paraId="6F886F5B" w14:textId="77777777" w:rsidR="00144801" w:rsidRPr="00C03821" w:rsidRDefault="00144801">
            <w:pPr>
              <w:jc w:val="center"/>
              <w:rPr>
                <w:rFonts w:cs="Arial"/>
                <w:i/>
                <w:iCs/>
                <w:sz w:val="20"/>
                <w:szCs w:val="20"/>
                <w:lang w:val="es-ES"/>
              </w:rPr>
            </w:pPr>
            <w:r w:rsidRPr="00C03821">
              <w:rPr>
                <w:rFonts w:cs="Arial"/>
                <w:i/>
                <w:iCs/>
                <w:sz w:val="20"/>
                <w:szCs w:val="20"/>
                <w:lang w:val="es-ES"/>
              </w:rPr>
              <w:t>SYT 837</w:t>
            </w:r>
          </w:p>
        </w:tc>
        <w:tc>
          <w:tcPr>
            <w:tcW w:w="1094" w:type="dxa"/>
            <w:tcBorders>
              <w:top w:val="single" w:sz="4" w:space="0" w:color="auto"/>
              <w:left w:val="single" w:sz="4" w:space="0" w:color="auto"/>
              <w:bottom w:val="single" w:sz="4" w:space="0" w:color="auto"/>
              <w:right w:val="single" w:sz="4" w:space="0" w:color="auto"/>
            </w:tcBorders>
            <w:hideMark/>
          </w:tcPr>
          <w:p w14:paraId="6024DE48" w14:textId="77777777" w:rsidR="00144801" w:rsidRPr="00C03821" w:rsidRDefault="00144801">
            <w:pPr>
              <w:jc w:val="center"/>
              <w:rPr>
                <w:rFonts w:cs="Arial"/>
                <w:i/>
                <w:iCs/>
                <w:sz w:val="20"/>
                <w:szCs w:val="20"/>
                <w:lang w:val="es-ES"/>
              </w:rPr>
            </w:pPr>
            <w:r w:rsidRPr="00C03821">
              <w:rPr>
                <w:rFonts w:cs="Arial"/>
                <w:i/>
                <w:iCs/>
                <w:sz w:val="20"/>
                <w:szCs w:val="20"/>
                <w:lang w:val="es-ES"/>
              </w:rPr>
              <w:t>2006</w:t>
            </w:r>
          </w:p>
        </w:tc>
        <w:tc>
          <w:tcPr>
            <w:tcW w:w="639" w:type="dxa"/>
            <w:tcBorders>
              <w:top w:val="single" w:sz="4" w:space="0" w:color="auto"/>
              <w:left w:val="single" w:sz="4" w:space="0" w:color="auto"/>
              <w:bottom w:val="single" w:sz="4" w:space="0" w:color="auto"/>
              <w:right w:val="single" w:sz="4" w:space="0" w:color="auto"/>
            </w:tcBorders>
            <w:hideMark/>
          </w:tcPr>
          <w:p w14:paraId="0170637A" w14:textId="77777777" w:rsidR="00144801" w:rsidRPr="00C03821" w:rsidRDefault="00144801">
            <w:pPr>
              <w:jc w:val="center"/>
              <w:rPr>
                <w:rFonts w:cs="Arial"/>
                <w:i/>
                <w:iCs/>
                <w:sz w:val="20"/>
                <w:szCs w:val="20"/>
                <w:lang w:val="es-ES"/>
              </w:rPr>
            </w:pPr>
            <w:r w:rsidRPr="00C03821">
              <w:rPr>
                <w:rFonts w:cs="Arial"/>
                <w:i/>
                <w:iCs/>
                <w:sz w:val="20"/>
                <w:szCs w:val="20"/>
                <w:lang w:val="es-ES"/>
              </w:rPr>
              <w:t>28</w:t>
            </w:r>
          </w:p>
        </w:tc>
        <w:tc>
          <w:tcPr>
            <w:tcW w:w="1116" w:type="dxa"/>
            <w:tcBorders>
              <w:top w:val="single" w:sz="4" w:space="0" w:color="auto"/>
              <w:left w:val="single" w:sz="4" w:space="0" w:color="auto"/>
              <w:bottom w:val="single" w:sz="4" w:space="0" w:color="auto"/>
              <w:right w:val="single" w:sz="4" w:space="0" w:color="auto"/>
            </w:tcBorders>
            <w:hideMark/>
          </w:tcPr>
          <w:p w14:paraId="4FA4E156"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3588181F" w14:textId="77777777" w:rsidTr="00144801">
        <w:trPr>
          <w:trHeight w:val="70"/>
          <w:jc w:val="center"/>
        </w:trPr>
        <w:tc>
          <w:tcPr>
            <w:tcW w:w="1388" w:type="dxa"/>
            <w:vMerge/>
            <w:tcBorders>
              <w:top w:val="single" w:sz="4" w:space="0" w:color="auto"/>
              <w:left w:val="single" w:sz="4" w:space="0" w:color="auto"/>
              <w:bottom w:val="single" w:sz="4" w:space="0" w:color="auto"/>
              <w:right w:val="single" w:sz="4" w:space="0" w:color="auto"/>
            </w:tcBorders>
            <w:vAlign w:val="center"/>
            <w:hideMark/>
          </w:tcPr>
          <w:p w14:paraId="69B575FC"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7C268D" w14:textId="77777777" w:rsidR="00144801" w:rsidRPr="00C03821" w:rsidRDefault="00144801">
            <w:pPr>
              <w:rPr>
                <w:rFonts w:cs="Arial"/>
                <w:i/>
                <w:iCs/>
                <w:sz w:val="20"/>
                <w:szCs w:val="20"/>
                <w:lang w:val="es-ES"/>
              </w:rPr>
            </w:pPr>
          </w:p>
        </w:tc>
        <w:tc>
          <w:tcPr>
            <w:tcW w:w="1494" w:type="dxa"/>
            <w:tcBorders>
              <w:top w:val="single" w:sz="4" w:space="0" w:color="auto"/>
              <w:left w:val="single" w:sz="4" w:space="0" w:color="auto"/>
              <w:bottom w:val="single" w:sz="4" w:space="0" w:color="auto"/>
              <w:right w:val="single" w:sz="4" w:space="0" w:color="auto"/>
            </w:tcBorders>
            <w:hideMark/>
          </w:tcPr>
          <w:p w14:paraId="42DFDF8A"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24" w:type="dxa"/>
            <w:tcBorders>
              <w:top w:val="single" w:sz="4" w:space="0" w:color="auto"/>
              <w:left w:val="single" w:sz="4" w:space="0" w:color="auto"/>
              <w:bottom w:val="single" w:sz="4" w:space="0" w:color="auto"/>
              <w:right w:val="single" w:sz="4" w:space="0" w:color="auto"/>
            </w:tcBorders>
            <w:hideMark/>
          </w:tcPr>
          <w:p w14:paraId="218F95C4" w14:textId="77777777" w:rsidR="00144801" w:rsidRPr="00C03821" w:rsidRDefault="00144801">
            <w:pPr>
              <w:jc w:val="center"/>
              <w:rPr>
                <w:rFonts w:cs="Arial"/>
                <w:i/>
                <w:iCs/>
                <w:sz w:val="20"/>
                <w:szCs w:val="20"/>
                <w:lang w:val="es-ES"/>
              </w:rPr>
            </w:pPr>
            <w:r w:rsidRPr="00C03821">
              <w:rPr>
                <w:rFonts w:cs="Arial"/>
                <w:i/>
                <w:iCs/>
                <w:sz w:val="20"/>
                <w:szCs w:val="20"/>
                <w:lang w:val="es-ES"/>
              </w:rPr>
              <w:t>WHN 454</w:t>
            </w:r>
          </w:p>
        </w:tc>
        <w:tc>
          <w:tcPr>
            <w:tcW w:w="1094" w:type="dxa"/>
            <w:tcBorders>
              <w:top w:val="single" w:sz="4" w:space="0" w:color="auto"/>
              <w:left w:val="single" w:sz="4" w:space="0" w:color="auto"/>
              <w:bottom w:val="single" w:sz="4" w:space="0" w:color="auto"/>
              <w:right w:val="single" w:sz="4" w:space="0" w:color="auto"/>
            </w:tcBorders>
            <w:hideMark/>
          </w:tcPr>
          <w:p w14:paraId="1C713182" w14:textId="77777777" w:rsidR="00144801" w:rsidRPr="00C03821" w:rsidRDefault="00144801">
            <w:pPr>
              <w:jc w:val="center"/>
              <w:rPr>
                <w:rFonts w:cs="Arial"/>
                <w:i/>
                <w:iCs/>
                <w:sz w:val="20"/>
                <w:szCs w:val="20"/>
                <w:lang w:val="es-ES"/>
              </w:rPr>
            </w:pPr>
            <w:r w:rsidRPr="00C03821">
              <w:rPr>
                <w:rFonts w:cs="Arial"/>
                <w:i/>
                <w:iCs/>
                <w:sz w:val="20"/>
                <w:szCs w:val="20"/>
                <w:lang w:val="es-ES"/>
              </w:rPr>
              <w:t>2008</w:t>
            </w:r>
          </w:p>
        </w:tc>
        <w:tc>
          <w:tcPr>
            <w:tcW w:w="639" w:type="dxa"/>
            <w:tcBorders>
              <w:top w:val="single" w:sz="4" w:space="0" w:color="auto"/>
              <w:left w:val="single" w:sz="4" w:space="0" w:color="auto"/>
              <w:bottom w:val="single" w:sz="4" w:space="0" w:color="auto"/>
              <w:right w:val="single" w:sz="4" w:space="0" w:color="auto"/>
            </w:tcBorders>
            <w:hideMark/>
          </w:tcPr>
          <w:p w14:paraId="3D850FA2" w14:textId="77777777" w:rsidR="00144801" w:rsidRPr="00C03821" w:rsidRDefault="00144801">
            <w:pPr>
              <w:jc w:val="center"/>
              <w:rPr>
                <w:rFonts w:cs="Arial"/>
                <w:i/>
                <w:iCs/>
                <w:sz w:val="20"/>
                <w:szCs w:val="20"/>
                <w:lang w:val="es-ES"/>
              </w:rPr>
            </w:pPr>
            <w:r w:rsidRPr="00C03821">
              <w:rPr>
                <w:rFonts w:cs="Arial"/>
                <w:i/>
                <w:iCs/>
                <w:sz w:val="20"/>
                <w:szCs w:val="20"/>
                <w:lang w:val="es-ES"/>
              </w:rPr>
              <w:t>14</w:t>
            </w:r>
          </w:p>
        </w:tc>
        <w:tc>
          <w:tcPr>
            <w:tcW w:w="1116" w:type="dxa"/>
            <w:tcBorders>
              <w:top w:val="single" w:sz="4" w:space="0" w:color="auto"/>
              <w:left w:val="single" w:sz="4" w:space="0" w:color="auto"/>
              <w:bottom w:val="single" w:sz="4" w:space="0" w:color="auto"/>
              <w:right w:val="single" w:sz="4" w:space="0" w:color="auto"/>
            </w:tcBorders>
            <w:hideMark/>
          </w:tcPr>
          <w:p w14:paraId="34B597AA"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30A12F94" w14:textId="77777777" w:rsidTr="00144801">
        <w:trPr>
          <w:trHeight w:val="71"/>
          <w:jc w:val="center"/>
        </w:trPr>
        <w:tc>
          <w:tcPr>
            <w:tcW w:w="1388" w:type="dxa"/>
            <w:vMerge w:val="restart"/>
            <w:tcBorders>
              <w:top w:val="single" w:sz="4" w:space="0" w:color="auto"/>
              <w:left w:val="single" w:sz="4" w:space="0" w:color="auto"/>
              <w:bottom w:val="single" w:sz="4" w:space="0" w:color="auto"/>
              <w:right w:val="single" w:sz="4" w:space="0" w:color="auto"/>
            </w:tcBorders>
            <w:hideMark/>
          </w:tcPr>
          <w:p w14:paraId="41121C0D" w14:textId="77777777" w:rsidR="00144801" w:rsidRPr="00C03821" w:rsidRDefault="00144801">
            <w:pPr>
              <w:jc w:val="center"/>
              <w:rPr>
                <w:rFonts w:cs="Arial"/>
                <w:i/>
                <w:iCs/>
                <w:sz w:val="20"/>
                <w:szCs w:val="20"/>
                <w:lang w:val="es-ES"/>
              </w:rPr>
            </w:pPr>
            <w:r w:rsidRPr="00C03821">
              <w:rPr>
                <w:rFonts w:cs="Arial"/>
                <w:i/>
                <w:iCs/>
                <w:sz w:val="20"/>
                <w:szCs w:val="20"/>
                <w:lang w:val="es-ES"/>
              </w:rPr>
              <w:t>LA RENTA/ POMO</w:t>
            </w:r>
          </w:p>
        </w:tc>
        <w:tc>
          <w:tcPr>
            <w:tcW w:w="1750" w:type="dxa"/>
            <w:vMerge w:val="restart"/>
            <w:tcBorders>
              <w:top w:val="single" w:sz="4" w:space="0" w:color="auto"/>
              <w:left w:val="single" w:sz="4" w:space="0" w:color="auto"/>
              <w:bottom w:val="single" w:sz="4" w:space="0" w:color="auto"/>
              <w:right w:val="single" w:sz="4" w:space="0" w:color="auto"/>
            </w:tcBorders>
            <w:hideMark/>
          </w:tcPr>
          <w:p w14:paraId="6ECB00CD" w14:textId="77777777" w:rsidR="00144801" w:rsidRPr="00C03821" w:rsidRDefault="00144801">
            <w:pPr>
              <w:jc w:val="center"/>
              <w:rPr>
                <w:rFonts w:cs="Arial"/>
                <w:i/>
                <w:iCs/>
                <w:sz w:val="20"/>
                <w:szCs w:val="20"/>
                <w:lang w:val="es-ES"/>
              </w:rPr>
            </w:pPr>
            <w:r w:rsidRPr="00C03821">
              <w:rPr>
                <w:rFonts w:cs="Arial"/>
                <w:i/>
                <w:iCs/>
                <w:sz w:val="20"/>
                <w:szCs w:val="20"/>
                <w:lang w:val="es-ES"/>
              </w:rPr>
              <w:t>44</w:t>
            </w:r>
          </w:p>
        </w:tc>
        <w:tc>
          <w:tcPr>
            <w:tcW w:w="1494" w:type="dxa"/>
            <w:tcBorders>
              <w:top w:val="single" w:sz="4" w:space="0" w:color="auto"/>
              <w:left w:val="single" w:sz="4" w:space="0" w:color="auto"/>
              <w:bottom w:val="single" w:sz="4" w:space="0" w:color="auto"/>
              <w:right w:val="single" w:sz="4" w:space="0" w:color="auto"/>
            </w:tcBorders>
            <w:hideMark/>
          </w:tcPr>
          <w:p w14:paraId="7CEAAFC1" w14:textId="77777777" w:rsidR="00144801" w:rsidRPr="00C03821" w:rsidRDefault="00144801">
            <w:pPr>
              <w:jc w:val="center"/>
              <w:rPr>
                <w:rFonts w:cs="Arial"/>
                <w:i/>
                <w:iCs/>
                <w:sz w:val="20"/>
                <w:szCs w:val="20"/>
                <w:lang w:val="es-ES"/>
              </w:rPr>
            </w:pPr>
            <w:r w:rsidRPr="00C03821">
              <w:rPr>
                <w:rFonts w:cs="Arial"/>
                <w:i/>
                <w:iCs/>
                <w:sz w:val="20"/>
                <w:szCs w:val="20"/>
                <w:lang w:val="es-ES"/>
              </w:rPr>
              <w:t>BUSETA</w:t>
            </w:r>
          </w:p>
        </w:tc>
        <w:tc>
          <w:tcPr>
            <w:tcW w:w="1024" w:type="dxa"/>
            <w:tcBorders>
              <w:top w:val="single" w:sz="4" w:space="0" w:color="auto"/>
              <w:left w:val="single" w:sz="4" w:space="0" w:color="auto"/>
              <w:bottom w:val="single" w:sz="4" w:space="0" w:color="auto"/>
              <w:right w:val="single" w:sz="4" w:space="0" w:color="auto"/>
            </w:tcBorders>
            <w:hideMark/>
          </w:tcPr>
          <w:p w14:paraId="526585E9" w14:textId="77777777" w:rsidR="00144801" w:rsidRPr="00C03821" w:rsidRDefault="00144801">
            <w:pPr>
              <w:jc w:val="center"/>
              <w:rPr>
                <w:rFonts w:cs="Arial"/>
                <w:i/>
                <w:iCs/>
                <w:sz w:val="20"/>
                <w:szCs w:val="20"/>
                <w:lang w:val="es-ES"/>
              </w:rPr>
            </w:pPr>
            <w:r w:rsidRPr="00C03821">
              <w:rPr>
                <w:rFonts w:cs="Arial"/>
                <w:i/>
                <w:iCs/>
                <w:sz w:val="20"/>
                <w:szCs w:val="20"/>
                <w:lang w:val="es-ES"/>
              </w:rPr>
              <w:t>TSD 045</w:t>
            </w:r>
          </w:p>
        </w:tc>
        <w:tc>
          <w:tcPr>
            <w:tcW w:w="1094" w:type="dxa"/>
            <w:tcBorders>
              <w:top w:val="single" w:sz="4" w:space="0" w:color="auto"/>
              <w:left w:val="single" w:sz="4" w:space="0" w:color="auto"/>
              <w:bottom w:val="single" w:sz="4" w:space="0" w:color="auto"/>
              <w:right w:val="single" w:sz="4" w:space="0" w:color="auto"/>
            </w:tcBorders>
            <w:hideMark/>
          </w:tcPr>
          <w:p w14:paraId="1BCF0CCB" w14:textId="77777777" w:rsidR="00144801" w:rsidRPr="00C03821" w:rsidRDefault="00144801">
            <w:pPr>
              <w:jc w:val="center"/>
              <w:rPr>
                <w:rFonts w:cs="Arial"/>
                <w:i/>
                <w:iCs/>
                <w:sz w:val="20"/>
                <w:szCs w:val="20"/>
                <w:lang w:val="es-ES"/>
              </w:rPr>
            </w:pPr>
            <w:r w:rsidRPr="00C03821">
              <w:rPr>
                <w:rFonts w:cs="Arial"/>
                <w:i/>
                <w:iCs/>
                <w:sz w:val="20"/>
                <w:szCs w:val="20"/>
                <w:lang w:val="es-ES"/>
              </w:rPr>
              <w:t>2007</w:t>
            </w:r>
          </w:p>
        </w:tc>
        <w:tc>
          <w:tcPr>
            <w:tcW w:w="639" w:type="dxa"/>
            <w:tcBorders>
              <w:top w:val="single" w:sz="4" w:space="0" w:color="auto"/>
              <w:left w:val="single" w:sz="4" w:space="0" w:color="auto"/>
              <w:bottom w:val="single" w:sz="4" w:space="0" w:color="auto"/>
              <w:right w:val="single" w:sz="4" w:space="0" w:color="auto"/>
            </w:tcBorders>
            <w:hideMark/>
          </w:tcPr>
          <w:p w14:paraId="712A96B8" w14:textId="77777777" w:rsidR="00144801" w:rsidRPr="00C03821" w:rsidRDefault="00144801">
            <w:pPr>
              <w:jc w:val="center"/>
              <w:rPr>
                <w:rFonts w:cs="Arial"/>
                <w:i/>
                <w:iCs/>
                <w:sz w:val="20"/>
                <w:szCs w:val="20"/>
                <w:lang w:val="es-ES"/>
              </w:rPr>
            </w:pPr>
            <w:r w:rsidRPr="00C03821">
              <w:rPr>
                <w:rFonts w:cs="Arial"/>
                <w:i/>
                <w:iCs/>
                <w:sz w:val="20"/>
                <w:szCs w:val="20"/>
                <w:lang w:val="es-ES"/>
              </w:rPr>
              <w:t>28</w:t>
            </w:r>
          </w:p>
        </w:tc>
        <w:tc>
          <w:tcPr>
            <w:tcW w:w="1116" w:type="dxa"/>
            <w:tcBorders>
              <w:top w:val="single" w:sz="4" w:space="0" w:color="auto"/>
              <w:left w:val="single" w:sz="4" w:space="0" w:color="auto"/>
              <w:bottom w:val="single" w:sz="4" w:space="0" w:color="auto"/>
              <w:right w:val="single" w:sz="4" w:space="0" w:color="auto"/>
            </w:tcBorders>
            <w:hideMark/>
          </w:tcPr>
          <w:p w14:paraId="09E4FBEB"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4DD86F44" w14:textId="77777777" w:rsidTr="00144801">
        <w:trPr>
          <w:trHeight w:val="70"/>
          <w:jc w:val="center"/>
        </w:trPr>
        <w:tc>
          <w:tcPr>
            <w:tcW w:w="1388" w:type="dxa"/>
            <w:vMerge/>
            <w:tcBorders>
              <w:top w:val="single" w:sz="4" w:space="0" w:color="auto"/>
              <w:left w:val="single" w:sz="4" w:space="0" w:color="auto"/>
              <w:bottom w:val="single" w:sz="4" w:space="0" w:color="auto"/>
              <w:right w:val="single" w:sz="4" w:space="0" w:color="auto"/>
            </w:tcBorders>
            <w:vAlign w:val="center"/>
            <w:hideMark/>
          </w:tcPr>
          <w:p w14:paraId="32AB0600"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12018B" w14:textId="77777777" w:rsidR="00144801" w:rsidRPr="00C03821" w:rsidRDefault="00144801">
            <w:pPr>
              <w:rPr>
                <w:rFonts w:cs="Arial"/>
                <w:i/>
                <w:iCs/>
                <w:sz w:val="20"/>
                <w:szCs w:val="20"/>
                <w:lang w:val="es-ES"/>
              </w:rPr>
            </w:pPr>
          </w:p>
        </w:tc>
        <w:tc>
          <w:tcPr>
            <w:tcW w:w="1494" w:type="dxa"/>
            <w:tcBorders>
              <w:top w:val="single" w:sz="4" w:space="0" w:color="auto"/>
              <w:left w:val="single" w:sz="4" w:space="0" w:color="auto"/>
              <w:bottom w:val="single" w:sz="4" w:space="0" w:color="auto"/>
              <w:right w:val="single" w:sz="4" w:space="0" w:color="auto"/>
            </w:tcBorders>
            <w:hideMark/>
          </w:tcPr>
          <w:p w14:paraId="5BD21FA4"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24" w:type="dxa"/>
            <w:tcBorders>
              <w:top w:val="single" w:sz="4" w:space="0" w:color="auto"/>
              <w:left w:val="single" w:sz="4" w:space="0" w:color="auto"/>
              <w:bottom w:val="single" w:sz="4" w:space="0" w:color="auto"/>
              <w:right w:val="single" w:sz="4" w:space="0" w:color="auto"/>
            </w:tcBorders>
            <w:hideMark/>
          </w:tcPr>
          <w:p w14:paraId="2714B0DE" w14:textId="77777777" w:rsidR="00144801" w:rsidRPr="00C03821" w:rsidRDefault="00144801">
            <w:pPr>
              <w:jc w:val="center"/>
              <w:rPr>
                <w:rFonts w:cs="Arial"/>
                <w:i/>
                <w:iCs/>
                <w:sz w:val="20"/>
                <w:szCs w:val="20"/>
                <w:lang w:val="es-ES"/>
              </w:rPr>
            </w:pPr>
            <w:r w:rsidRPr="00C03821">
              <w:rPr>
                <w:rFonts w:cs="Arial"/>
                <w:i/>
                <w:iCs/>
                <w:sz w:val="20"/>
                <w:szCs w:val="20"/>
                <w:lang w:val="es-ES"/>
              </w:rPr>
              <w:t>WEQ 162</w:t>
            </w:r>
          </w:p>
        </w:tc>
        <w:tc>
          <w:tcPr>
            <w:tcW w:w="1094" w:type="dxa"/>
            <w:tcBorders>
              <w:top w:val="single" w:sz="4" w:space="0" w:color="auto"/>
              <w:left w:val="single" w:sz="4" w:space="0" w:color="auto"/>
              <w:bottom w:val="single" w:sz="4" w:space="0" w:color="auto"/>
              <w:right w:val="single" w:sz="4" w:space="0" w:color="auto"/>
            </w:tcBorders>
            <w:hideMark/>
          </w:tcPr>
          <w:p w14:paraId="5FD209C4" w14:textId="77777777" w:rsidR="00144801" w:rsidRPr="00C03821" w:rsidRDefault="00144801">
            <w:pPr>
              <w:jc w:val="center"/>
              <w:rPr>
                <w:rFonts w:cs="Arial"/>
                <w:i/>
                <w:iCs/>
                <w:sz w:val="20"/>
                <w:szCs w:val="20"/>
                <w:lang w:val="es-ES"/>
              </w:rPr>
            </w:pPr>
            <w:r w:rsidRPr="00C03821">
              <w:rPr>
                <w:rFonts w:cs="Arial"/>
                <w:i/>
                <w:iCs/>
                <w:sz w:val="20"/>
                <w:szCs w:val="20"/>
                <w:lang w:val="es-ES"/>
              </w:rPr>
              <w:t>2014</w:t>
            </w:r>
          </w:p>
        </w:tc>
        <w:tc>
          <w:tcPr>
            <w:tcW w:w="639" w:type="dxa"/>
            <w:tcBorders>
              <w:top w:val="single" w:sz="4" w:space="0" w:color="auto"/>
              <w:left w:val="single" w:sz="4" w:space="0" w:color="auto"/>
              <w:bottom w:val="single" w:sz="4" w:space="0" w:color="auto"/>
              <w:right w:val="single" w:sz="4" w:space="0" w:color="auto"/>
            </w:tcBorders>
            <w:hideMark/>
          </w:tcPr>
          <w:p w14:paraId="17CD8B3B" w14:textId="77777777" w:rsidR="00144801" w:rsidRPr="00C03821" w:rsidRDefault="00144801">
            <w:pPr>
              <w:jc w:val="center"/>
              <w:rPr>
                <w:rFonts w:cs="Arial"/>
                <w:i/>
                <w:iCs/>
                <w:sz w:val="20"/>
                <w:szCs w:val="20"/>
                <w:lang w:val="es-ES"/>
              </w:rPr>
            </w:pPr>
            <w:r w:rsidRPr="00C03821">
              <w:rPr>
                <w:rFonts w:cs="Arial"/>
                <w:i/>
                <w:iCs/>
                <w:sz w:val="20"/>
                <w:szCs w:val="20"/>
                <w:lang w:val="es-ES"/>
              </w:rPr>
              <w:t>16</w:t>
            </w:r>
          </w:p>
        </w:tc>
        <w:tc>
          <w:tcPr>
            <w:tcW w:w="1116" w:type="dxa"/>
            <w:tcBorders>
              <w:top w:val="single" w:sz="4" w:space="0" w:color="auto"/>
              <w:left w:val="single" w:sz="4" w:space="0" w:color="auto"/>
              <w:bottom w:val="single" w:sz="4" w:space="0" w:color="auto"/>
              <w:right w:val="single" w:sz="4" w:space="0" w:color="auto"/>
            </w:tcBorders>
            <w:hideMark/>
          </w:tcPr>
          <w:p w14:paraId="436326E8"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4847E5C9" w14:textId="77777777" w:rsidTr="00144801">
        <w:trPr>
          <w:trHeight w:val="74"/>
          <w:jc w:val="center"/>
        </w:trPr>
        <w:tc>
          <w:tcPr>
            <w:tcW w:w="1388" w:type="dxa"/>
            <w:vMerge w:val="restart"/>
            <w:tcBorders>
              <w:top w:val="single" w:sz="4" w:space="0" w:color="auto"/>
              <w:left w:val="single" w:sz="4" w:space="0" w:color="auto"/>
              <w:bottom w:val="single" w:sz="4" w:space="0" w:color="auto"/>
              <w:right w:val="single" w:sz="4" w:space="0" w:color="auto"/>
            </w:tcBorders>
            <w:hideMark/>
          </w:tcPr>
          <w:p w14:paraId="03316D82" w14:textId="77777777" w:rsidR="00144801" w:rsidRPr="00C03821" w:rsidRDefault="00144801">
            <w:pPr>
              <w:jc w:val="center"/>
              <w:rPr>
                <w:rFonts w:cs="Arial"/>
                <w:i/>
                <w:iCs/>
                <w:sz w:val="20"/>
                <w:szCs w:val="20"/>
                <w:lang w:val="es-ES"/>
              </w:rPr>
            </w:pPr>
            <w:r w:rsidRPr="00C03821">
              <w:rPr>
                <w:rFonts w:cs="Arial"/>
                <w:i/>
                <w:iCs/>
                <w:sz w:val="20"/>
                <w:szCs w:val="20"/>
                <w:lang w:val="es-ES"/>
              </w:rPr>
              <w:t>LA HONDA/ SAN MARINO</w:t>
            </w:r>
          </w:p>
        </w:tc>
        <w:tc>
          <w:tcPr>
            <w:tcW w:w="1750" w:type="dxa"/>
            <w:vMerge w:val="restart"/>
            <w:tcBorders>
              <w:top w:val="single" w:sz="4" w:space="0" w:color="auto"/>
              <w:left w:val="single" w:sz="4" w:space="0" w:color="auto"/>
              <w:bottom w:val="single" w:sz="4" w:space="0" w:color="auto"/>
              <w:right w:val="single" w:sz="4" w:space="0" w:color="auto"/>
            </w:tcBorders>
            <w:hideMark/>
          </w:tcPr>
          <w:p w14:paraId="1A42B3A0" w14:textId="77777777" w:rsidR="00144801" w:rsidRPr="00C03821" w:rsidRDefault="00144801">
            <w:pPr>
              <w:jc w:val="center"/>
              <w:rPr>
                <w:rFonts w:cs="Arial"/>
                <w:i/>
                <w:iCs/>
                <w:sz w:val="20"/>
                <w:szCs w:val="20"/>
                <w:lang w:val="es-ES"/>
              </w:rPr>
            </w:pPr>
            <w:r w:rsidRPr="00C03821">
              <w:rPr>
                <w:rFonts w:cs="Arial"/>
                <w:i/>
                <w:iCs/>
                <w:sz w:val="20"/>
                <w:szCs w:val="20"/>
                <w:lang w:val="es-ES"/>
              </w:rPr>
              <w:t>74</w:t>
            </w:r>
          </w:p>
        </w:tc>
        <w:tc>
          <w:tcPr>
            <w:tcW w:w="1494" w:type="dxa"/>
            <w:tcBorders>
              <w:top w:val="single" w:sz="4" w:space="0" w:color="auto"/>
              <w:left w:val="single" w:sz="4" w:space="0" w:color="auto"/>
              <w:bottom w:val="single" w:sz="4" w:space="0" w:color="auto"/>
              <w:right w:val="single" w:sz="4" w:space="0" w:color="auto"/>
            </w:tcBorders>
            <w:hideMark/>
          </w:tcPr>
          <w:p w14:paraId="0BF1B8BA"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24" w:type="dxa"/>
            <w:tcBorders>
              <w:top w:val="single" w:sz="4" w:space="0" w:color="auto"/>
              <w:left w:val="single" w:sz="4" w:space="0" w:color="auto"/>
              <w:bottom w:val="single" w:sz="4" w:space="0" w:color="auto"/>
              <w:right w:val="single" w:sz="4" w:space="0" w:color="auto"/>
            </w:tcBorders>
            <w:hideMark/>
          </w:tcPr>
          <w:p w14:paraId="53487982" w14:textId="77777777" w:rsidR="00144801" w:rsidRPr="00C03821" w:rsidRDefault="00144801">
            <w:pPr>
              <w:jc w:val="center"/>
              <w:rPr>
                <w:rFonts w:cs="Arial"/>
                <w:i/>
                <w:iCs/>
                <w:sz w:val="20"/>
                <w:szCs w:val="20"/>
                <w:lang w:val="es-ES"/>
              </w:rPr>
            </w:pPr>
            <w:r w:rsidRPr="00C03821">
              <w:rPr>
                <w:rFonts w:cs="Arial"/>
                <w:i/>
                <w:iCs/>
                <w:sz w:val="20"/>
                <w:szCs w:val="20"/>
                <w:lang w:val="es-ES"/>
              </w:rPr>
              <w:t>TZY 083</w:t>
            </w:r>
          </w:p>
        </w:tc>
        <w:tc>
          <w:tcPr>
            <w:tcW w:w="1094" w:type="dxa"/>
            <w:tcBorders>
              <w:top w:val="single" w:sz="4" w:space="0" w:color="auto"/>
              <w:left w:val="single" w:sz="4" w:space="0" w:color="auto"/>
              <w:bottom w:val="single" w:sz="4" w:space="0" w:color="auto"/>
              <w:right w:val="single" w:sz="4" w:space="0" w:color="auto"/>
            </w:tcBorders>
            <w:hideMark/>
          </w:tcPr>
          <w:p w14:paraId="1E6A4413" w14:textId="77777777" w:rsidR="00144801" w:rsidRPr="00C03821" w:rsidRDefault="00144801">
            <w:pPr>
              <w:jc w:val="center"/>
              <w:rPr>
                <w:rFonts w:cs="Arial"/>
                <w:i/>
                <w:iCs/>
                <w:sz w:val="20"/>
                <w:szCs w:val="20"/>
                <w:lang w:val="es-ES"/>
              </w:rPr>
            </w:pPr>
            <w:r w:rsidRPr="00C03821">
              <w:rPr>
                <w:rFonts w:cs="Arial"/>
                <w:i/>
                <w:iCs/>
                <w:sz w:val="20"/>
                <w:szCs w:val="20"/>
                <w:lang w:val="es-ES"/>
              </w:rPr>
              <w:t>2012</w:t>
            </w:r>
          </w:p>
        </w:tc>
        <w:tc>
          <w:tcPr>
            <w:tcW w:w="639" w:type="dxa"/>
            <w:tcBorders>
              <w:top w:val="single" w:sz="4" w:space="0" w:color="auto"/>
              <w:left w:val="single" w:sz="4" w:space="0" w:color="auto"/>
              <w:bottom w:val="single" w:sz="4" w:space="0" w:color="auto"/>
              <w:right w:val="single" w:sz="4" w:space="0" w:color="auto"/>
            </w:tcBorders>
            <w:hideMark/>
          </w:tcPr>
          <w:p w14:paraId="6DC24A31" w14:textId="77777777" w:rsidR="00144801" w:rsidRPr="00C03821" w:rsidRDefault="00144801">
            <w:pPr>
              <w:jc w:val="center"/>
              <w:rPr>
                <w:rFonts w:cs="Arial"/>
                <w:i/>
                <w:iCs/>
                <w:sz w:val="20"/>
                <w:szCs w:val="20"/>
                <w:lang w:val="es-ES"/>
              </w:rPr>
            </w:pPr>
            <w:r w:rsidRPr="00C03821">
              <w:rPr>
                <w:rFonts w:cs="Arial"/>
                <w:i/>
                <w:iCs/>
                <w:sz w:val="20"/>
                <w:szCs w:val="20"/>
                <w:lang w:val="es-ES"/>
              </w:rPr>
              <w:t>19</w:t>
            </w:r>
          </w:p>
        </w:tc>
        <w:tc>
          <w:tcPr>
            <w:tcW w:w="1116" w:type="dxa"/>
            <w:tcBorders>
              <w:top w:val="single" w:sz="4" w:space="0" w:color="auto"/>
              <w:left w:val="single" w:sz="4" w:space="0" w:color="auto"/>
              <w:bottom w:val="single" w:sz="4" w:space="0" w:color="auto"/>
              <w:right w:val="single" w:sz="4" w:space="0" w:color="auto"/>
            </w:tcBorders>
            <w:hideMark/>
          </w:tcPr>
          <w:p w14:paraId="51A529F8"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7CA7375F" w14:textId="77777777" w:rsidTr="00144801">
        <w:trPr>
          <w:trHeight w:val="74"/>
          <w:jc w:val="center"/>
        </w:trPr>
        <w:tc>
          <w:tcPr>
            <w:tcW w:w="1388" w:type="dxa"/>
            <w:vMerge/>
            <w:tcBorders>
              <w:top w:val="single" w:sz="4" w:space="0" w:color="auto"/>
              <w:left w:val="single" w:sz="4" w:space="0" w:color="auto"/>
              <w:bottom w:val="single" w:sz="4" w:space="0" w:color="auto"/>
              <w:right w:val="single" w:sz="4" w:space="0" w:color="auto"/>
            </w:tcBorders>
            <w:vAlign w:val="center"/>
            <w:hideMark/>
          </w:tcPr>
          <w:p w14:paraId="09472FEE"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06841F" w14:textId="77777777" w:rsidR="00144801" w:rsidRPr="00C03821" w:rsidRDefault="00144801">
            <w:pPr>
              <w:rPr>
                <w:rFonts w:cs="Arial"/>
                <w:i/>
                <w:iCs/>
                <w:sz w:val="20"/>
                <w:szCs w:val="20"/>
                <w:lang w:val="es-ES"/>
              </w:rPr>
            </w:pPr>
          </w:p>
        </w:tc>
        <w:tc>
          <w:tcPr>
            <w:tcW w:w="1494" w:type="dxa"/>
            <w:tcBorders>
              <w:top w:val="single" w:sz="4" w:space="0" w:color="auto"/>
              <w:left w:val="single" w:sz="4" w:space="0" w:color="auto"/>
              <w:bottom w:val="single" w:sz="4" w:space="0" w:color="auto"/>
              <w:right w:val="single" w:sz="4" w:space="0" w:color="auto"/>
            </w:tcBorders>
            <w:hideMark/>
          </w:tcPr>
          <w:p w14:paraId="140757C1"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24" w:type="dxa"/>
            <w:tcBorders>
              <w:top w:val="single" w:sz="4" w:space="0" w:color="auto"/>
              <w:left w:val="single" w:sz="4" w:space="0" w:color="auto"/>
              <w:bottom w:val="single" w:sz="4" w:space="0" w:color="auto"/>
              <w:right w:val="single" w:sz="4" w:space="0" w:color="auto"/>
            </w:tcBorders>
            <w:hideMark/>
          </w:tcPr>
          <w:p w14:paraId="78BE4D51" w14:textId="77777777" w:rsidR="00144801" w:rsidRPr="00C03821" w:rsidRDefault="00144801">
            <w:pPr>
              <w:jc w:val="center"/>
              <w:rPr>
                <w:rFonts w:cs="Arial"/>
                <w:i/>
                <w:iCs/>
                <w:sz w:val="20"/>
                <w:szCs w:val="20"/>
                <w:lang w:val="es-ES"/>
              </w:rPr>
            </w:pPr>
            <w:r w:rsidRPr="00C03821">
              <w:rPr>
                <w:rFonts w:cs="Arial"/>
                <w:i/>
                <w:iCs/>
                <w:sz w:val="20"/>
                <w:szCs w:val="20"/>
                <w:lang w:val="es-ES"/>
              </w:rPr>
              <w:t>SXO 516</w:t>
            </w:r>
          </w:p>
        </w:tc>
        <w:tc>
          <w:tcPr>
            <w:tcW w:w="1094" w:type="dxa"/>
            <w:tcBorders>
              <w:top w:val="single" w:sz="4" w:space="0" w:color="auto"/>
              <w:left w:val="single" w:sz="4" w:space="0" w:color="auto"/>
              <w:bottom w:val="single" w:sz="4" w:space="0" w:color="auto"/>
              <w:right w:val="single" w:sz="4" w:space="0" w:color="auto"/>
            </w:tcBorders>
            <w:hideMark/>
          </w:tcPr>
          <w:p w14:paraId="37A92432" w14:textId="77777777" w:rsidR="00144801" w:rsidRPr="00C03821" w:rsidRDefault="00144801">
            <w:pPr>
              <w:jc w:val="center"/>
              <w:rPr>
                <w:rFonts w:cs="Arial"/>
                <w:i/>
                <w:iCs/>
                <w:sz w:val="20"/>
                <w:szCs w:val="20"/>
                <w:lang w:val="es-ES"/>
              </w:rPr>
            </w:pPr>
            <w:r w:rsidRPr="00C03821">
              <w:rPr>
                <w:rFonts w:cs="Arial"/>
                <w:i/>
                <w:iCs/>
                <w:sz w:val="20"/>
                <w:szCs w:val="20"/>
                <w:lang w:val="es-ES"/>
              </w:rPr>
              <w:t>2012</w:t>
            </w:r>
          </w:p>
        </w:tc>
        <w:tc>
          <w:tcPr>
            <w:tcW w:w="639" w:type="dxa"/>
            <w:tcBorders>
              <w:top w:val="single" w:sz="4" w:space="0" w:color="auto"/>
              <w:left w:val="single" w:sz="4" w:space="0" w:color="auto"/>
              <w:bottom w:val="single" w:sz="4" w:space="0" w:color="auto"/>
              <w:right w:val="single" w:sz="4" w:space="0" w:color="auto"/>
            </w:tcBorders>
            <w:hideMark/>
          </w:tcPr>
          <w:p w14:paraId="6EDE7118" w14:textId="77777777" w:rsidR="00144801" w:rsidRPr="00C03821" w:rsidRDefault="00144801">
            <w:pPr>
              <w:jc w:val="center"/>
              <w:rPr>
                <w:rFonts w:cs="Arial"/>
                <w:i/>
                <w:iCs/>
                <w:sz w:val="20"/>
                <w:szCs w:val="20"/>
                <w:lang w:val="es-ES"/>
              </w:rPr>
            </w:pPr>
            <w:r w:rsidRPr="00C03821">
              <w:rPr>
                <w:rFonts w:cs="Arial"/>
                <w:i/>
                <w:iCs/>
                <w:sz w:val="20"/>
                <w:szCs w:val="20"/>
                <w:lang w:val="es-ES"/>
              </w:rPr>
              <w:t>19</w:t>
            </w:r>
          </w:p>
        </w:tc>
        <w:tc>
          <w:tcPr>
            <w:tcW w:w="1116" w:type="dxa"/>
            <w:tcBorders>
              <w:top w:val="single" w:sz="4" w:space="0" w:color="auto"/>
              <w:left w:val="single" w:sz="4" w:space="0" w:color="auto"/>
              <w:bottom w:val="single" w:sz="4" w:space="0" w:color="auto"/>
              <w:right w:val="single" w:sz="4" w:space="0" w:color="auto"/>
            </w:tcBorders>
            <w:hideMark/>
          </w:tcPr>
          <w:p w14:paraId="66A5AB3D"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5E817AB8" w14:textId="77777777" w:rsidTr="00144801">
        <w:trPr>
          <w:trHeight w:val="74"/>
          <w:jc w:val="center"/>
        </w:trPr>
        <w:tc>
          <w:tcPr>
            <w:tcW w:w="1388" w:type="dxa"/>
            <w:vMerge/>
            <w:tcBorders>
              <w:top w:val="single" w:sz="4" w:space="0" w:color="auto"/>
              <w:left w:val="single" w:sz="4" w:space="0" w:color="auto"/>
              <w:bottom w:val="single" w:sz="4" w:space="0" w:color="auto"/>
              <w:right w:val="single" w:sz="4" w:space="0" w:color="auto"/>
            </w:tcBorders>
            <w:vAlign w:val="center"/>
            <w:hideMark/>
          </w:tcPr>
          <w:p w14:paraId="36042D26"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44EB89" w14:textId="77777777" w:rsidR="00144801" w:rsidRPr="00C03821" w:rsidRDefault="00144801">
            <w:pPr>
              <w:rPr>
                <w:rFonts w:cs="Arial"/>
                <w:i/>
                <w:iCs/>
                <w:sz w:val="20"/>
                <w:szCs w:val="20"/>
                <w:lang w:val="es-ES"/>
              </w:rPr>
            </w:pPr>
          </w:p>
        </w:tc>
        <w:tc>
          <w:tcPr>
            <w:tcW w:w="1494" w:type="dxa"/>
            <w:tcBorders>
              <w:top w:val="single" w:sz="4" w:space="0" w:color="auto"/>
              <w:left w:val="single" w:sz="4" w:space="0" w:color="auto"/>
              <w:bottom w:val="single" w:sz="4" w:space="0" w:color="auto"/>
              <w:right w:val="single" w:sz="4" w:space="0" w:color="auto"/>
            </w:tcBorders>
            <w:hideMark/>
          </w:tcPr>
          <w:p w14:paraId="440CD3B7"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24" w:type="dxa"/>
            <w:tcBorders>
              <w:top w:val="single" w:sz="4" w:space="0" w:color="auto"/>
              <w:left w:val="single" w:sz="4" w:space="0" w:color="auto"/>
              <w:bottom w:val="single" w:sz="4" w:space="0" w:color="auto"/>
              <w:right w:val="single" w:sz="4" w:space="0" w:color="auto"/>
            </w:tcBorders>
            <w:hideMark/>
          </w:tcPr>
          <w:p w14:paraId="3B22F15E" w14:textId="77777777" w:rsidR="00144801" w:rsidRPr="00C03821" w:rsidRDefault="00144801">
            <w:pPr>
              <w:jc w:val="center"/>
              <w:rPr>
                <w:rFonts w:cs="Arial"/>
                <w:i/>
                <w:iCs/>
                <w:sz w:val="20"/>
                <w:szCs w:val="20"/>
                <w:lang w:val="es-ES"/>
              </w:rPr>
            </w:pPr>
            <w:r w:rsidRPr="00C03821">
              <w:rPr>
                <w:rFonts w:cs="Arial"/>
                <w:i/>
                <w:iCs/>
                <w:sz w:val="20"/>
                <w:szCs w:val="20"/>
                <w:lang w:val="es-ES"/>
              </w:rPr>
              <w:t>UFZ 985</w:t>
            </w:r>
          </w:p>
        </w:tc>
        <w:tc>
          <w:tcPr>
            <w:tcW w:w="1094" w:type="dxa"/>
            <w:tcBorders>
              <w:top w:val="single" w:sz="4" w:space="0" w:color="auto"/>
              <w:left w:val="single" w:sz="4" w:space="0" w:color="auto"/>
              <w:bottom w:val="single" w:sz="4" w:space="0" w:color="auto"/>
              <w:right w:val="single" w:sz="4" w:space="0" w:color="auto"/>
            </w:tcBorders>
            <w:hideMark/>
          </w:tcPr>
          <w:p w14:paraId="46926D7A" w14:textId="77777777" w:rsidR="00144801" w:rsidRPr="00C03821" w:rsidRDefault="00144801">
            <w:pPr>
              <w:jc w:val="center"/>
              <w:rPr>
                <w:rFonts w:cs="Arial"/>
                <w:i/>
                <w:iCs/>
                <w:sz w:val="20"/>
                <w:szCs w:val="20"/>
                <w:lang w:val="es-ES"/>
              </w:rPr>
            </w:pPr>
            <w:r w:rsidRPr="00C03821">
              <w:rPr>
                <w:rFonts w:cs="Arial"/>
                <w:i/>
                <w:iCs/>
                <w:sz w:val="20"/>
                <w:szCs w:val="20"/>
                <w:lang w:val="es-ES"/>
              </w:rPr>
              <w:t>2012</w:t>
            </w:r>
          </w:p>
        </w:tc>
        <w:tc>
          <w:tcPr>
            <w:tcW w:w="639" w:type="dxa"/>
            <w:tcBorders>
              <w:top w:val="single" w:sz="4" w:space="0" w:color="auto"/>
              <w:left w:val="single" w:sz="4" w:space="0" w:color="auto"/>
              <w:bottom w:val="single" w:sz="4" w:space="0" w:color="auto"/>
              <w:right w:val="single" w:sz="4" w:space="0" w:color="auto"/>
            </w:tcBorders>
            <w:hideMark/>
          </w:tcPr>
          <w:p w14:paraId="7A7EC259" w14:textId="77777777" w:rsidR="00144801" w:rsidRPr="00C03821" w:rsidRDefault="00144801">
            <w:pPr>
              <w:jc w:val="center"/>
              <w:rPr>
                <w:rFonts w:cs="Arial"/>
                <w:i/>
                <w:iCs/>
                <w:sz w:val="20"/>
                <w:szCs w:val="20"/>
                <w:lang w:val="es-ES"/>
              </w:rPr>
            </w:pPr>
            <w:r w:rsidRPr="00C03821">
              <w:rPr>
                <w:rFonts w:cs="Arial"/>
                <w:i/>
                <w:iCs/>
                <w:sz w:val="20"/>
                <w:szCs w:val="20"/>
                <w:lang w:val="es-ES"/>
              </w:rPr>
              <w:t>19</w:t>
            </w:r>
          </w:p>
        </w:tc>
        <w:tc>
          <w:tcPr>
            <w:tcW w:w="1116" w:type="dxa"/>
            <w:tcBorders>
              <w:top w:val="single" w:sz="4" w:space="0" w:color="auto"/>
              <w:left w:val="single" w:sz="4" w:space="0" w:color="auto"/>
              <w:bottom w:val="single" w:sz="4" w:space="0" w:color="auto"/>
              <w:right w:val="single" w:sz="4" w:space="0" w:color="auto"/>
            </w:tcBorders>
            <w:hideMark/>
          </w:tcPr>
          <w:p w14:paraId="6BF2D926"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04A8D2C4" w14:textId="77777777" w:rsidTr="00144801">
        <w:trPr>
          <w:trHeight w:val="74"/>
          <w:jc w:val="center"/>
        </w:trPr>
        <w:tc>
          <w:tcPr>
            <w:tcW w:w="1388" w:type="dxa"/>
            <w:vMerge/>
            <w:tcBorders>
              <w:top w:val="single" w:sz="4" w:space="0" w:color="auto"/>
              <w:left w:val="single" w:sz="4" w:space="0" w:color="auto"/>
              <w:bottom w:val="single" w:sz="4" w:space="0" w:color="auto"/>
              <w:right w:val="single" w:sz="4" w:space="0" w:color="auto"/>
            </w:tcBorders>
            <w:vAlign w:val="center"/>
            <w:hideMark/>
          </w:tcPr>
          <w:p w14:paraId="284DBEAF"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99113F" w14:textId="77777777" w:rsidR="00144801" w:rsidRPr="00C03821" w:rsidRDefault="00144801">
            <w:pPr>
              <w:rPr>
                <w:rFonts w:cs="Arial"/>
                <w:i/>
                <w:iCs/>
                <w:sz w:val="20"/>
                <w:szCs w:val="20"/>
                <w:lang w:val="es-ES"/>
              </w:rPr>
            </w:pPr>
          </w:p>
        </w:tc>
        <w:tc>
          <w:tcPr>
            <w:tcW w:w="1494" w:type="dxa"/>
            <w:tcBorders>
              <w:top w:val="single" w:sz="4" w:space="0" w:color="auto"/>
              <w:left w:val="single" w:sz="4" w:space="0" w:color="auto"/>
              <w:bottom w:val="single" w:sz="4" w:space="0" w:color="auto"/>
              <w:right w:val="single" w:sz="4" w:space="0" w:color="auto"/>
            </w:tcBorders>
            <w:hideMark/>
          </w:tcPr>
          <w:p w14:paraId="10377748"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24" w:type="dxa"/>
            <w:tcBorders>
              <w:top w:val="single" w:sz="4" w:space="0" w:color="auto"/>
              <w:left w:val="single" w:sz="4" w:space="0" w:color="auto"/>
              <w:bottom w:val="single" w:sz="4" w:space="0" w:color="auto"/>
              <w:right w:val="single" w:sz="4" w:space="0" w:color="auto"/>
            </w:tcBorders>
            <w:hideMark/>
          </w:tcPr>
          <w:p w14:paraId="3AE7AD05" w14:textId="77777777" w:rsidR="00144801" w:rsidRPr="00C03821" w:rsidRDefault="00144801">
            <w:pPr>
              <w:jc w:val="center"/>
              <w:rPr>
                <w:rFonts w:cs="Arial"/>
                <w:i/>
                <w:iCs/>
                <w:sz w:val="20"/>
                <w:szCs w:val="20"/>
                <w:lang w:val="es-ES"/>
              </w:rPr>
            </w:pPr>
            <w:r w:rsidRPr="00C03821">
              <w:rPr>
                <w:rFonts w:cs="Arial"/>
                <w:i/>
                <w:iCs/>
                <w:sz w:val="20"/>
                <w:szCs w:val="20"/>
                <w:lang w:val="es-ES"/>
              </w:rPr>
              <w:t>TGL 468</w:t>
            </w:r>
          </w:p>
        </w:tc>
        <w:tc>
          <w:tcPr>
            <w:tcW w:w="1094" w:type="dxa"/>
            <w:tcBorders>
              <w:top w:val="single" w:sz="4" w:space="0" w:color="auto"/>
              <w:left w:val="single" w:sz="4" w:space="0" w:color="auto"/>
              <w:bottom w:val="single" w:sz="4" w:space="0" w:color="auto"/>
              <w:right w:val="single" w:sz="4" w:space="0" w:color="auto"/>
            </w:tcBorders>
            <w:hideMark/>
          </w:tcPr>
          <w:p w14:paraId="64E56491" w14:textId="77777777" w:rsidR="00144801" w:rsidRPr="00C03821" w:rsidRDefault="00144801">
            <w:pPr>
              <w:jc w:val="center"/>
              <w:rPr>
                <w:rFonts w:cs="Arial"/>
                <w:i/>
                <w:iCs/>
                <w:sz w:val="20"/>
                <w:szCs w:val="20"/>
                <w:lang w:val="es-ES"/>
              </w:rPr>
            </w:pPr>
            <w:r w:rsidRPr="00C03821">
              <w:rPr>
                <w:rFonts w:cs="Arial"/>
                <w:i/>
                <w:iCs/>
                <w:sz w:val="20"/>
                <w:szCs w:val="20"/>
                <w:lang w:val="es-ES"/>
              </w:rPr>
              <w:t>2012</w:t>
            </w:r>
          </w:p>
        </w:tc>
        <w:tc>
          <w:tcPr>
            <w:tcW w:w="639" w:type="dxa"/>
            <w:tcBorders>
              <w:top w:val="single" w:sz="4" w:space="0" w:color="auto"/>
              <w:left w:val="single" w:sz="4" w:space="0" w:color="auto"/>
              <w:bottom w:val="single" w:sz="4" w:space="0" w:color="auto"/>
              <w:right w:val="single" w:sz="4" w:space="0" w:color="auto"/>
            </w:tcBorders>
            <w:hideMark/>
          </w:tcPr>
          <w:p w14:paraId="4F500104" w14:textId="77777777" w:rsidR="00144801" w:rsidRPr="00C03821" w:rsidRDefault="00144801">
            <w:pPr>
              <w:jc w:val="center"/>
              <w:rPr>
                <w:rFonts w:cs="Arial"/>
                <w:i/>
                <w:iCs/>
                <w:sz w:val="20"/>
                <w:szCs w:val="20"/>
                <w:lang w:val="es-ES"/>
              </w:rPr>
            </w:pPr>
            <w:r w:rsidRPr="00C03821">
              <w:rPr>
                <w:rFonts w:cs="Arial"/>
                <w:i/>
                <w:iCs/>
                <w:sz w:val="20"/>
                <w:szCs w:val="20"/>
                <w:lang w:val="es-ES"/>
              </w:rPr>
              <w:t>19</w:t>
            </w:r>
          </w:p>
        </w:tc>
        <w:tc>
          <w:tcPr>
            <w:tcW w:w="1116" w:type="dxa"/>
            <w:tcBorders>
              <w:top w:val="single" w:sz="4" w:space="0" w:color="auto"/>
              <w:left w:val="single" w:sz="4" w:space="0" w:color="auto"/>
              <w:bottom w:val="single" w:sz="4" w:space="0" w:color="auto"/>
              <w:right w:val="single" w:sz="4" w:space="0" w:color="auto"/>
            </w:tcBorders>
            <w:hideMark/>
          </w:tcPr>
          <w:p w14:paraId="4B43D756"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bl>
    <w:p w14:paraId="5BAA587B" w14:textId="77777777" w:rsidR="00144801" w:rsidRPr="00C03821" w:rsidRDefault="00144801" w:rsidP="00144801">
      <w:pPr>
        <w:ind w:left="708"/>
        <w:rPr>
          <w:rFonts w:ascii="Arial" w:hAnsi="Arial" w:cs="Arial"/>
          <w:i/>
          <w:iCs/>
          <w:sz w:val="20"/>
          <w:szCs w:val="20"/>
          <w:lang w:val="es-ES"/>
        </w:rPr>
      </w:pPr>
    </w:p>
    <w:p w14:paraId="31115820" w14:textId="77777777" w:rsidR="00144801" w:rsidRPr="00C03821" w:rsidRDefault="00144801" w:rsidP="00144801">
      <w:pPr>
        <w:ind w:left="708"/>
        <w:rPr>
          <w:rFonts w:ascii="Arial" w:hAnsi="Arial" w:cs="Arial"/>
          <w:i/>
          <w:iCs/>
          <w:sz w:val="20"/>
          <w:szCs w:val="20"/>
          <w:lang w:val="es-ES"/>
        </w:rPr>
      </w:pPr>
    </w:p>
    <w:p w14:paraId="016E9D9E" w14:textId="77777777" w:rsidR="00144801" w:rsidRPr="00C03821" w:rsidRDefault="00144801" w:rsidP="00144801">
      <w:pPr>
        <w:ind w:left="708"/>
        <w:rPr>
          <w:rFonts w:ascii="Arial" w:hAnsi="Arial" w:cs="Arial"/>
          <w:b/>
          <w:bCs/>
          <w:i/>
          <w:iCs/>
          <w:sz w:val="20"/>
          <w:szCs w:val="20"/>
          <w:lang w:val="es-ES"/>
        </w:rPr>
      </w:pPr>
    </w:p>
    <w:tbl>
      <w:tblPr>
        <w:tblW w:w="8505" w:type="dxa"/>
        <w:jc w:val="center"/>
        <w:tblLook w:val="04A0" w:firstRow="1" w:lastRow="0" w:firstColumn="1" w:lastColumn="0" w:noHBand="0" w:noVBand="1"/>
      </w:tblPr>
      <w:tblGrid>
        <w:gridCol w:w="1421"/>
        <w:gridCol w:w="1682"/>
        <w:gridCol w:w="1518"/>
        <w:gridCol w:w="1035"/>
        <w:gridCol w:w="1094"/>
        <w:gridCol w:w="639"/>
        <w:gridCol w:w="1116"/>
      </w:tblGrid>
      <w:tr w:rsidR="00144801" w:rsidRPr="00C03821" w14:paraId="4B44DE17" w14:textId="77777777" w:rsidTr="00144801">
        <w:trPr>
          <w:gridAfter w:val="5"/>
          <w:wAfter w:w="5402" w:type="dxa"/>
          <w:jc w:val="center"/>
        </w:trPr>
        <w:tc>
          <w:tcPr>
            <w:tcW w:w="3103" w:type="dxa"/>
            <w:gridSpan w:val="2"/>
            <w:tcBorders>
              <w:top w:val="single" w:sz="4" w:space="0" w:color="auto"/>
              <w:left w:val="single" w:sz="4" w:space="0" w:color="auto"/>
              <w:bottom w:val="single" w:sz="4" w:space="0" w:color="auto"/>
              <w:right w:val="single" w:sz="4" w:space="0" w:color="auto"/>
            </w:tcBorders>
            <w:hideMark/>
          </w:tcPr>
          <w:p w14:paraId="0BA16FA6" w14:textId="77777777" w:rsidR="00144801" w:rsidRPr="00C03821" w:rsidRDefault="00144801">
            <w:pPr>
              <w:rPr>
                <w:rFonts w:cs="Arial"/>
                <w:b/>
                <w:bCs/>
                <w:i/>
                <w:iCs/>
                <w:sz w:val="20"/>
                <w:szCs w:val="20"/>
                <w:lang w:val="es-ES"/>
              </w:rPr>
            </w:pPr>
            <w:r w:rsidRPr="00C03821">
              <w:rPr>
                <w:rFonts w:cs="Arial"/>
                <w:b/>
                <w:bCs/>
                <w:i/>
                <w:iCs/>
                <w:sz w:val="20"/>
                <w:szCs w:val="20"/>
                <w:lang w:val="es-ES"/>
              </w:rPr>
              <w:t>EDUCATIVO GABRIEL TRUJILLO</w:t>
            </w:r>
          </w:p>
        </w:tc>
      </w:tr>
      <w:tr w:rsidR="00144801" w:rsidRPr="00C03821" w14:paraId="5B852EA5" w14:textId="77777777" w:rsidTr="00144801">
        <w:trPr>
          <w:jc w:val="center"/>
        </w:trPr>
        <w:tc>
          <w:tcPr>
            <w:tcW w:w="1421" w:type="dxa"/>
            <w:tcBorders>
              <w:top w:val="single" w:sz="4" w:space="0" w:color="auto"/>
              <w:left w:val="single" w:sz="4" w:space="0" w:color="auto"/>
              <w:bottom w:val="single" w:sz="4" w:space="0" w:color="auto"/>
              <w:right w:val="single" w:sz="4" w:space="0" w:color="auto"/>
            </w:tcBorders>
            <w:hideMark/>
          </w:tcPr>
          <w:p w14:paraId="2C08F2D5"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RUTA</w:t>
            </w:r>
          </w:p>
        </w:tc>
        <w:tc>
          <w:tcPr>
            <w:tcW w:w="1682" w:type="dxa"/>
            <w:tcBorders>
              <w:top w:val="single" w:sz="4" w:space="0" w:color="auto"/>
              <w:left w:val="single" w:sz="4" w:space="0" w:color="auto"/>
              <w:bottom w:val="single" w:sz="4" w:space="0" w:color="auto"/>
              <w:right w:val="single" w:sz="4" w:space="0" w:color="auto"/>
            </w:tcBorders>
            <w:hideMark/>
          </w:tcPr>
          <w:p w14:paraId="6E58A8B2"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N DE VEHICULOS REQUERIDOS</w:t>
            </w:r>
          </w:p>
        </w:tc>
        <w:tc>
          <w:tcPr>
            <w:tcW w:w="1518" w:type="dxa"/>
            <w:tcBorders>
              <w:top w:val="single" w:sz="4" w:space="0" w:color="auto"/>
              <w:left w:val="single" w:sz="4" w:space="0" w:color="auto"/>
              <w:bottom w:val="single" w:sz="4" w:space="0" w:color="auto"/>
              <w:right w:val="single" w:sz="4" w:space="0" w:color="auto"/>
            </w:tcBorders>
            <w:hideMark/>
          </w:tcPr>
          <w:p w14:paraId="5A4CB444"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TIPO VEHICULO A UTILIZAR</w:t>
            </w:r>
          </w:p>
        </w:tc>
        <w:tc>
          <w:tcPr>
            <w:tcW w:w="1035" w:type="dxa"/>
            <w:tcBorders>
              <w:top w:val="single" w:sz="4" w:space="0" w:color="auto"/>
              <w:left w:val="single" w:sz="4" w:space="0" w:color="auto"/>
              <w:bottom w:val="single" w:sz="4" w:space="0" w:color="auto"/>
              <w:right w:val="single" w:sz="4" w:space="0" w:color="auto"/>
            </w:tcBorders>
            <w:hideMark/>
          </w:tcPr>
          <w:p w14:paraId="4BAC7B6E"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PLACA</w:t>
            </w:r>
          </w:p>
        </w:tc>
        <w:tc>
          <w:tcPr>
            <w:tcW w:w="1094" w:type="dxa"/>
            <w:tcBorders>
              <w:top w:val="single" w:sz="4" w:space="0" w:color="auto"/>
              <w:left w:val="single" w:sz="4" w:space="0" w:color="auto"/>
              <w:bottom w:val="single" w:sz="4" w:space="0" w:color="auto"/>
              <w:right w:val="single" w:sz="4" w:space="0" w:color="auto"/>
            </w:tcBorders>
            <w:hideMark/>
          </w:tcPr>
          <w:p w14:paraId="330805ED"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MODELO</w:t>
            </w:r>
          </w:p>
        </w:tc>
        <w:tc>
          <w:tcPr>
            <w:tcW w:w="639" w:type="dxa"/>
            <w:tcBorders>
              <w:top w:val="single" w:sz="4" w:space="0" w:color="auto"/>
              <w:left w:val="single" w:sz="4" w:space="0" w:color="auto"/>
              <w:bottom w:val="single" w:sz="4" w:space="0" w:color="auto"/>
              <w:right w:val="single" w:sz="4" w:space="0" w:color="auto"/>
            </w:tcBorders>
            <w:hideMark/>
          </w:tcPr>
          <w:p w14:paraId="55D81C34"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CAP</w:t>
            </w:r>
          </w:p>
        </w:tc>
        <w:tc>
          <w:tcPr>
            <w:tcW w:w="1116" w:type="dxa"/>
            <w:tcBorders>
              <w:top w:val="single" w:sz="4" w:space="0" w:color="auto"/>
              <w:left w:val="single" w:sz="4" w:space="0" w:color="auto"/>
              <w:bottom w:val="single" w:sz="4" w:space="0" w:color="auto"/>
              <w:right w:val="single" w:sz="4" w:space="0" w:color="auto"/>
            </w:tcBorders>
            <w:hideMark/>
          </w:tcPr>
          <w:p w14:paraId="5EBEDF30"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N INTERNO</w:t>
            </w:r>
          </w:p>
        </w:tc>
      </w:tr>
      <w:tr w:rsidR="00144801" w:rsidRPr="00C03821" w14:paraId="6D376FBC" w14:textId="77777777" w:rsidTr="00144801">
        <w:trPr>
          <w:trHeight w:val="71"/>
          <w:jc w:val="center"/>
        </w:trPr>
        <w:tc>
          <w:tcPr>
            <w:tcW w:w="1421" w:type="dxa"/>
            <w:vMerge w:val="restart"/>
            <w:tcBorders>
              <w:top w:val="single" w:sz="4" w:space="0" w:color="auto"/>
              <w:left w:val="single" w:sz="4" w:space="0" w:color="auto"/>
              <w:bottom w:val="single" w:sz="4" w:space="0" w:color="auto"/>
              <w:right w:val="single" w:sz="4" w:space="0" w:color="auto"/>
            </w:tcBorders>
            <w:hideMark/>
          </w:tcPr>
          <w:p w14:paraId="1F5B5399" w14:textId="77777777" w:rsidR="00144801" w:rsidRPr="00C03821" w:rsidRDefault="00144801">
            <w:pPr>
              <w:jc w:val="center"/>
              <w:rPr>
                <w:rFonts w:cs="Arial"/>
                <w:i/>
                <w:iCs/>
                <w:sz w:val="20"/>
                <w:szCs w:val="20"/>
                <w:lang w:val="es-ES"/>
              </w:rPr>
            </w:pPr>
            <w:r w:rsidRPr="00C03821">
              <w:rPr>
                <w:rFonts w:cs="Arial"/>
                <w:i/>
                <w:iCs/>
                <w:sz w:val="20"/>
                <w:szCs w:val="20"/>
                <w:lang w:val="es-ES"/>
              </w:rPr>
              <w:t>CERRITOS</w:t>
            </w:r>
          </w:p>
        </w:tc>
        <w:tc>
          <w:tcPr>
            <w:tcW w:w="1682" w:type="dxa"/>
            <w:vMerge w:val="restart"/>
            <w:tcBorders>
              <w:top w:val="single" w:sz="4" w:space="0" w:color="auto"/>
              <w:left w:val="single" w:sz="4" w:space="0" w:color="auto"/>
              <w:bottom w:val="single" w:sz="4" w:space="0" w:color="auto"/>
              <w:right w:val="single" w:sz="4" w:space="0" w:color="auto"/>
            </w:tcBorders>
            <w:hideMark/>
          </w:tcPr>
          <w:p w14:paraId="0DA2DE64" w14:textId="77777777" w:rsidR="00144801" w:rsidRPr="00C03821" w:rsidRDefault="00144801">
            <w:pPr>
              <w:jc w:val="center"/>
              <w:rPr>
                <w:rFonts w:cs="Arial"/>
                <w:i/>
                <w:iCs/>
                <w:sz w:val="20"/>
                <w:szCs w:val="20"/>
                <w:lang w:val="es-ES"/>
              </w:rPr>
            </w:pPr>
            <w:r w:rsidRPr="00C03821">
              <w:rPr>
                <w:rFonts w:cs="Arial"/>
                <w:i/>
                <w:iCs/>
                <w:sz w:val="20"/>
                <w:szCs w:val="20"/>
                <w:lang w:val="es-ES"/>
              </w:rPr>
              <w:t>40</w:t>
            </w:r>
          </w:p>
        </w:tc>
        <w:tc>
          <w:tcPr>
            <w:tcW w:w="1518" w:type="dxa"/>
            <w:tcBorders>
              <w:top w:val="single" w:sz="4" w:space="0" w:color="auto"/>
              <w:left w:val="single" w:sz="4" w:space="0" w:color="auto"/>
              <w:bottom w:val="single" w:sz="4" w:space="0" w:color="auto"/>
              <w:right w:val="single" w:sz="4" w:space="0" w:color="auto"/>
            </w:tcBorders>
            <w:hideMark/>
          </w:tcPr>
          <w:p w14:paraId="3C3A5295" w14:textId="77777777" w:rsidR="00144801" w:rsidRPr="00C03821" w:rsidRDefault="00144801">
            <w:pPr>
              <w:jc w:val="center"/>
              <w:rPr>
                <w:rFonts w:cs="Arial"/>
                <w:i/>
                <w:iCs/>
                <w:sz w:val="20"/>
                <w:szCs w:val="20"/>
                <w:lang w:val="es-ES"/>
              </w:rPr>
            </w:pPr>
            <w:r w:rsidRPr="00C03821">
              <w:rPr>
                <w:rFonts w:cs="Arial"/>
                <w:i/>
                <w:iCs/>
                <w:sz w:val="20"/>
                <w:szCs w:val="20"/>
                <w:lang w:val="es-ES"/>
              </w:rPr>
              <w:t>BUSETA</w:t>
            </w:r>
          </w:p>
        </w:tc>
        <w:tc>
          <w:tcPr>
            <w:tcW w:w="1035" w:type="dxa"/>
            <w:tcBorders>
              <w:top w:val="single" w:sz="4" w:space="0" w:color="auto"/>
              <w:left w:val="single" w:sz="4" w:space="0" w:color="auto"/>
              <w:bottom w:val="single" w:sz="4" w:space="0" w:color="auto"/>
              <w:right w:val="single" w:sz="4" w:space="0" w:color="auto"/>
            </w:tcBorders>
            <w:hideMark/>
          </w:tcPr>
          <w:p w14:paraId="247EF712" w14:textId="77777777" w:rsidR="00144801" w:rsidRPr="00C03821" w:rsidRDefault="00144801">
            <w:pPr>
              <w:jc w:val="center"/>
              <w:rPr>
                <w:rFonts w:cs="Arial"/>
                <w:i/>
                <w:iCs/>
                <w:sz w:val="20"/>
                <w:szCs w:val="20"/>
                <w:lang w:val="es-ES"/>
              </w:rPr>
            </w:pPr>
            <w:r w:rsidRPr="00C03821">
              <w:rPr>
                <w:rFonts w:cs="Arial"/>
                <w:i/>
                <w:iCs/>
                <w:sz w:val="20"/>
                <w:szCs w:val="20"/>
                <w:lang w:val="es-ES"/>
              </w:rPr>
              <w:t>SON 031</w:t>
            </w:r>
          </w:p>
        </w:tc>
        <w:tc>
          <w:tcPr>
            <w:tcW w:w="1094" w:type="dxa"/>
            <w:tcBorders>
              <w:top w:val="single" w:sz="4" w:space="0" w:color="auto"/>
              <w:left w:val="single" w:sz="4" w:space="0" w:color="auto"/>
              <w:bottom w:val="single" w:sz="4" w:space="0" w:color="auto"/>
              <w:right w:val="single" w:sz="4" w:space="0" w:color="auto"/>
            </w:tcBorders>
            <w:hideMark/>
          </w:tcPr>
          <w:p w14:paraId="35D93852" w14:textId="77777777" w:rsidR="00144801" w:rsidRPr="00C03821" w:rsidRDefault="00144801">
            <w:pPr>
              <w:jc w:val="center"/>
              <w:rPr>
                <w:rFonts w:cs="Arial"/>
                <w:i/>
                <w:iCs/>
                <w:sz w:val="20"/>
                <w:szCs w:val="20"/>
                <w:lang w:val="es-ES"/>
              </w:rPr>
            </w:pPr>
            <w:r w:rsidRPr="00C03821">
              <w:rPr>
                <w:rFonts w:cs="Arial"/>
                <w:i/>
                <w:iCs/>
                <w:sz w:val="20"/>
                <w:szCs w:val="20"/>
                <w:lang w:val="es-ES"/>
              </w:rPr>
              <w:t>2005</w:t>
            </w:r>
          </w:p>
        </w:tc>
        <w:tc>
          <w:tcPr>
            <w:tcW w:w="639" w:type="dxa"/>
            <w:tcBorders>
              <w:top w:val="single" w:sz="4" w:space="0" w:color="auto"/>
              <w:left w:val="single" w:sz="4" w:space="0" w:color="auto"/>
              <w:bottom w:val="single" w:sz="4" w:space="0" w:color="auto"/>
              <w:right w:val="single" w:sz="4" w:space="0" w:color="auto"/>
            </w:tcBorders>
            <w:hideMark/>
          </w:tcPr>
          <w:p w14:paraId="69525FE7" w14:textId="77777777" w:rsidR="00144801" w:rsidRPr="00C03821" w:rsidRDefault="00144801">
            <w:pPr>
              <w:jc w:val="center"/>
              <w:rPr>
                <w:rFonts w:cs="Arial"/>
                <w:i/>
                <w:iCs/>
                <w:sz w:val="20"/>
                <w:szCs w:val="20"/>
                <w:lang w:val="es-ES"/>
              </w:rPr>
            </w:pPr>
            <w:r w:rsidRPr="00C03821">
              <w:rPr>
                <w:rFonts w:cs="Arial"/>
                <w:i/>
                <w:iCs/>
                <w:sz w:val="20"/>
                <w:szCs w:val="20"/>
                <w:lang w:val="es-ES"/>
              </w:rPr>
              <w:t>20</w:t>
            </w:r>
          </w:p>
        </w:tc>
        <w:tc>
          <w:tcPr>
            <w:tcW w:w="1116" w:type="dxa"/>
            <w:tcBorders>
              <w:top w:val="single" w:sz="4" w:space="0" w:color="auto"/>
              <w:left w:val="single" w:sz="4" w:space="0" w:color="auto"/>
              <w:bottom w:val="single" w:sz="4" w:space="0" w:color="auto"/>
              <w:right w:val="single" w:sz="4" w:space="0" w:color="auto"/>
            </w:tcBorders>
            <w:hideMark/>
          </w:tcPr>
          <w:p w14:paraId="18361103"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08855F16" w14:textId="77777777" w:rsidTr="00144801">
        <w:trPr>
          <w:trHeight w:val="70"/>
          <w:jc w:val="center"/>
        </w:trPr>
        <w:tc>
          <w:tcPr>
            <w:tcW w:w="1421" w:type="dxa"/>
            <w:vMerge/>
            <w:tcBorders>
              <w:top w:val="single" w:sz="4" w:space="0" w:color="auto"/>
              <w:left w:val="single" w:sz="4" w:space="0" w:color="auto"/>
              <w:bottom w:val="single" w:sz="4" w:space="0" w:color="auto"/>
              <w:right w:val="single" w:sz="4" w:space="0" w:color="auto"/>
            </w:tcBorders>
            <w:vAlign w:val="center"/>
            <w:hideMark/>
          </w:tcPr>
          <w:p w14:paraId="02C682BA"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91BDC3" w14:textId="77777777" w:rsidR="00144801" w:rsidRPr="00C03821" w:rsidRDefault="00144801">
            <w:pPr>
              <w:rPr>
                <w:rFonts w:cs="Arial"/>
                <w:i/>
                <w:iCs/>
                <w:sz w:val="20"/>
                <w:szCs w:val="20"/>
                <w:lang w:val="es-ES"/>
              </w:rPr>
            </w:pPr>
          </w:p>
        </w:tc>
        <w:tc>
          <w:tcPr>
            <w:tcW w:w="1518" w:type="dxa"/>
            <w:tcBorders>
              <w:top w:val="single" w:sz="4" w:space="0" w:color="auto"/>
              <w:left w:val="single" w:sz="4" w:space="0" w:color="auto"/>
              <w:bottom w:val="single" w:sz="4" w:space="0" w:color="auto"/>
              <w:right w:val="single" w:sz="4" w:space="0" w:color="auto"/>
            </w:tcBorders>
            <w:hideMark/>
          </w:tcPr>
          <w:p w14:paraId="3629B16B" w14:textId="77777777" w:rsidR="00144801" w:rsidRPr="00C03821" w:rsidRDefault="00144801">
            <w:pPr>
              <w:jc w:val="center"/>
              <w:rPr>
                <w:rFonts w:cs="Arial"/>
                <w:i/>
                <w:iCs/>
                <w:sz w:val="20"/>
                <w:szCs w:val="20"/>
                <w:lang w:val="es-ES"/>
              </w:rPr>
            </w:pPr>
            <w:r w:rsidRPr="00C03821">
              <w:rPr>
                <w:rFonts w:cs="Arial"/>
                <w:i/>
                <w:iCs/>
                <w:sz w:val="20"/>
                <w:szCs w:val="20"/>
                <w:lang w:val="es-ES"/>
              </w:rPr>
              <w:t>BUSETA</w:t>
            </w:r>
          </w:p>
        </w:tc>
        <w:tc>
          <w:tcPr>
            <w:tcW w:w="1035" w:type="dxa"/>
            <w:tcBorders>
              <w:top w:val="single" w:sz="4" w:space="0" w:color="auto"/>
              <w:left w:val="single" w:sz="4" w:space="0" w:color="auto"/>
              <w:bottom w:val="single" w:sz="4" w:space="0" w:color="auto"/>
              <w:right w:val="single" w:sz="4" w:space="0" w:color="auto"/>
            </w:tcBorders>
            <w:hideMark/>
          </w:tcPr>
          <w:p w14:paraId="78881C9A" w14:textId="77777777" w:rsidR="00144801" w:rsidRPr="00C03821" w:rsidRDefault="00144801">
            <w:pPr>
              <w:jc w:val="center"/>
              <w:rPr>
                <w:rFonts w:cs="Arial"/>
                <w:i/>
                <w:iCs/>
                <w:sz w:val="20"/>
                <w:szCs w:val="20"/>
                <w:lang w:val="es-ES"/>
              </w:rPr>
            </w:pPr>
            <w:r w:rsidRPr="00C03821">
              <w:rPr>
                <w:rFonts w:cs="Arial"/>
                <w:i/>
                <w:iCs/>
                <w:sz w:val="20"/>
                <w:szCs w:val="20"/>
                <w:lang w:val="es-ES"/>
              </w:rPr>
              <w:t>SYT 161</w:t>
            </w:r>
          </w:p>
        </w:tc>
        <w:tc>
          <w:tcPr>
            <w:tcW w:w="1094" w:type="dxa"/>
            <w:tcBorders>
              <w:top w:val="single" w:sz="4" w:space="0" w:color="auto"/>
              <w:left w:val="single" w:sz="4" w:space="0" w:color="auto"/>
              <w:bottom w:val="single" w:sz="4" w:space="0" w:color="auto"/>
              <w:right w:val="single" w:sz="4" w:space="0" w:color="auto"/>
            </w:tcBorders>
            <w:hideMark/>
          </w:tcPr>
          <w:p w14:paraId="18BE2BC5" w14:textId="77777777" w:rsidR="00144801" w:rsidRPr="00C03821" w:rsidRDefault="00144801">
            <w:pPr>
              <w:jc w:val="center"/>
              <w:rPr>
                <w:rFonts w:cs="Arial"/>
                <w:i/>
                <w:iCs/>
                <w:sz w:val="20"/>
                <w:szCs w:val="20"/>
                <w:lang w:val="es-ES"/>
              </w:rPr>
            </w:pPr>
            <w:r w:rsidRPr="00C03821">
              <w:rPr>
                <w:rFonts w:cs="Arial"/>
                <w:i/>
                <w:iCs/>
                <w:sz w:val="20"/>
                <w:szCs w:val="20"/>
                <w:lang w:val="es-ES"/>
              </w:rPr>
              <w:t>2005</w:t>
            </w:r>
          </w:p>
        </w:tc>
        <w:tc>
          <w:tcPr>
            <w:tcW w:w="639" w:type="dxa"/>
            <w:tcBorders>
              <w:top w:val="single" w:sz="4" w:space="0" w:color="auto"/>
              <w:left w:val="single" w:sz="4" w:space="0" w:color="auto"/>
              <w:bottom w:val="single" w:sz="4" w:space="0" w:color="auto"/>
              <w:right w:val="single" w:sz="4" w:space="0" w:color="auto"/>
            </w:tcBorders>
            <w:hideMark/>
          </w:tcPr>
          <w:p w14:paraId="52A1E6BA" w14:textId="77777777" w:rsidR="00144801" w:rsidRPr="00C03821" w:rsidRDefault="00144801">
            <w:pPr>
              <w:jc w:val="center"/>
              <w:rPr>
                <w:rFonts w:cs="Arial"/>
                <w:i/>
                <w:iCs/>
                <w:sz w:val="20"/>
                <w:szCs w:val="20"/>
                <w:lang w:val="es-ES"/>
              </w:rPr>
            </w:pPr>
            <w:r w:rsidRPr="00C03821">
              <w:rPr>
                <w:rFonts w:cs="Arial"/>
                <w:i/>
                <w:iCs/>
                <w:sz w:val="20"/>
                <w:szCs w:val="20"/>
                <w:lang w:val="es-ES"/>
              </w:rPr>
              <w:t>20</w:t>
            </w:r>
          </w:p>
        </w:tc>
        <w:tc>
          <w:tcPr>
            <w:tcW w:w="1116" w:type="dxa"/>
            <w:tcBorders>
              <w:top w:val="single" w:sz="4" w:space="0" w:color="auto"/>
              <w:left w:val="single" w:sz="4" w:space="0" w:color="auto"/>
              <w:bottom w:val="single" w:sz="4" w:space="0" w:color="auto"/>
              <w:right w:val="single" w:sz="4" w:space="0" w:color="auto"/>
            </w:tcBorders>
            <w:hideMark/>
          </w:tcPr>
          <w:p w14:paraId="281D5652"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3E9C2A59" w14:textId="77777777" w:rsidTr="00144801">
        <w:trPr>
          <w:trHeight w:val="71"/>
          <w:jc w:val="center"/>
        </w:trPr>
        <w:tc>
          <w:tcPr>
            <w:tcW w:w="1421" w:type="dxa"/>
            <w:vMerge w:val="restart"/>
            <w:tcBorders>
              <w:top w:val="single" w:sz="4" w:space="0" w:color="auto"/>
              <w:left w:val="single" w:sz="4" w:space="0" w:color="auto"/>
              <w:bottom w:val="single" w:sz="4" w:space="0" w:color="auto"/>
              <w:right w:val="single" w:sz="4" w:space="0" w:color="auto"/>
            </w:tcBorders>
            <w:hideMark/>
          </w:tcPr>
          <w:p w14:paraId="7F9D738E" w14:textId="77777777" w:rsidR="00144801" w:rsidRPr="00C03821" w:rsidRDefault="00144801">
            <w:pPr>
              <w:jc w:val="center"/>
              <w:rPr>
                <w:rFonts w:cs="Arial"/>
                <w:i/>
                <w:iCs/>
                <w:sz w:val="20"/>
                <w:szCs w:val="20"/>
                <w:lang w:val="es-ES"/>
              </w:rPr>
            </w:pPr>
            <w:r w:rsidRPr="00C03821">
              <w:rPr>
                <w:rFonts w:cs="Arial"/>
                <w:i/>
                <w:iCs/>
                <w:sz w:val="20"/>
                <w:szCs w:val="20"/>
                <w:lang w:val="es-ES"/>
              </w:rPr>
              <w:t>AZUFRAL</w:t>
            </w:r>
          </w:p>
        </w:tc>
        <w:tc>
          <w:tcPr>
            <w:tcW w:w="1682" w:type="dxa"/>
            <w:vMerge w:val="restart"/>
            <w:tcBorders>
              <w:top w:val="single" w:sz="4" w:space="0" w:color="auto"/>
              <w:left w:val="single" w:sz="4" w:space="0" w:color="auto"/>
              <w:bottom w:val="single" w:sz="4" w:space="0" w:color="auto"/>
              <w:right w:val="single" w:sz="4" w:space="0" w:color="auto"/>
            </w:tcBorders>
            <w:hideMark/>
          </w:tcPr>
          <w:p w14:paraId="56670100" w14:textId="77777777" w:rsidR="00144801" w:rsidRPr="00C03821" w:rsidRDefault="00144801">
            <w:pPr>
              <w:jc w:val="center"/>
              <w:rPr>
                <w:rFonts w:cs="Arial"/>
                <w:i/>
                <w:iCs/>
                <w:sz w:val="20"/>
                <w:szCs w:val="20"/>
                <w:lang w:val="es-ES"/>
              </w:rPr>
            </w:pPr>
            <w:r w:rsidRPr="00C03821">
              <w:rPr>
                <w:rFonts w:cs="Arial"/>
                <w:i/>
                <w:iCs/>
                <w:sz w:val="20"/>
                <w:szCs w:val="20"/>
                <w:lang w:val="es-ES"/>
              </w:rPr>
              <w:t>60</w:t>
            </w:r>
          </w:p>
        </w:tc>
        <w:tc>
          <w:tcPr>
            <w:tcW w:w="1518" w:type="dxa"/>
            <w:tcBorders>
              <w:top w:val="single" w:sz="4" w:space="0" w:color="auto"/>
              <w:left w:val="single" w:sz="4" w:space="0" w:color="auto"/>
              <w:bottom w:val="single" w:sz="4" w:space="0" w:color="auto"/>
              <w:right w:val="single" w:sz="4" w:space="0" w:color="auto"/>
            </w:tcBorders>
            <w:hideMark/>
          </w:tcPr>
          <w:p w14:paraId="489E44ED" w14:textId="77777777" w:rsidR="00144801" w:rsidRPr="00C03821" w:rsidRDefault="00144801">
            <w:pPr>
              <w:jc w:val="center"/>
              <w:rPr>
                <w:rFonts w:cs="Arial"/>
                <w:i/>
                <w:iCs/>
                <w:sz w:val="20"/>
                <w:szCs w:val="20"/>
                <w:lang w:val="es-ES"/>
              </w:rPr>
            </w:pPr>
            <w:r w:rsidRPr="00C03821">
              <w:rPr>
                <w:rFonts w:cs="Arial"/>
                <w:i/>
                <w:iCs/>
                <w:sz w:val="20"/>
                <w:szCs w:val="20"/>
                <w:lang w:val="es-ES"/>
              </w:rPr>
              <w:t>BUS</w:t>
            </w:r>
          </w:p>
        </w:tc>
        <w:tc>
          <w:tcPr>
            <w:tcW w:w="1035" w:type="dxa"/>
            <w:tcBorders>
              <w:top w:val="single" w:sz="4" w:space="0" w:color="auto"/>
              <w:left w:val="single" w:sz="4" w:space="0" w:color="auto"/>
              <w:bottom w:val="single" w:sz="4" w:space="0" w:color="auto"/>
              <w:right w:val="single" w:sz="4" w:space="0" w:color="auto"/>
            </w:tcBorders>
            <w:hideMark/>
          </w:tcPr>
          <w:p w14:paraId="7AC70F76" w14:textId="77777777" w:rsidR="00144801" w:rsidRPr="00C03821" w:rsidRDefault="00144801">
            <w:pPr>
              <w:jc w:val="center"/>
              <w:rPr>
                <w:rFonts w:cs="Arial"/>
                <w:i/>
                <w:iCs/>
                <w:sz w:val="20"/>
                <w:szCs w:val="20"/>
                <w:lang w:val="es-ES"/>
              </w:rPr>
            </w:pPr>
            <w:r w:rsidRPr="00C03821">
              <w:rPr>
                <w:rFonts w:cs="Arial"/>
                <w:i/>
                <w:iCs/>
                <w:sz w:val="20"/>
                <w:szCs w:val="20"/>
                <w:lang w:val="es-ES"/>
              </w:rPr>
              <w:t>WCT 922</w:t>
            </w:r>
          </w:p>
        </w:tc>
        <w:tc>
          <w:tcPr>
            <w:tcW w:w="1094" w:type="dxa"/>
            <w:tcBorders>
              <w:top w:val="single" w:sz="4" w:space="0" w:color="auto"/>
              <w:left w:val="single" w:sz="4" w:space="0" w:color="auto"/>
              <w:bottom w:val="single" w:sz="4" w:space="0" w:color="auto"/>
              <w:right w:val="single" w:sz="4" w:space="0" w:color="auto"/>
            </w:tcBorders>
            <w:hideMark/>
          </w:tcPr>
          <w:p w14:paraId="41A91A21" w14:textId="77777777" w:rsidR="00144801" w:rsidRPr="00C03821" w:rsidRDefault="00144801">
            <w:pPr>
              <w:jc w:val="center"/>
              <w:rPr>
                <w:rFonts w:cs="Arial"/>
                <w:i/>
                <w:iCs/>
                <w:sz w:val="20"/>
                <w:szCs w:val="20"/>
                <w:lang w:val="es-ES"/>
              </w:rPr>
            </w:pPr>
            <w:r w:rsidRPr="00C03821">
              <w:rPr>
                <w:rFonts w:cs="Arial"/>
                <w:i/>
                <w:iCs/>
                <w:sz w:val="20"/>
                <w:szCs w:val="20"/>
                <w:lang w:val="es-ES"/>
              </w:rPr>
              <w:t>2013</w:t>
            </w:r>
          </w:p>
        </w:tc>
        <w:tc>
          <w:tcPr>
            <w:tcW w:w="639" w:type="dxa"/>
            <w:tcBorders>
              <w:top w:val="single" w:sz="4" w:space="0" w:color="auto"/>
              <w:left w:val="single" w:sz="4" w:space="0" w:color="auto"/>
              <w:bottom w:val="single" w:sz="4" w:space="0" w:color="auto"/>
              <w:right w:val="single" w:sz="4" w:space="0" w:color="auto"/>
            </w:tcBorders>
            <w:hideMark/>
          </w:tcPr>
          <w:p w14:paraId="0F5C2BFF" w14:textId="77777777" w:rsidR="00144801" w:rsidRPr="00C03821" w:rsidRDefault="00144801">
            <w:pPr>
              <w:jc w:val="center"/>
              <w:rPr>
                <w:rFonts w:cs="Arial"/>
                <w:i/>
                <w:iCs/>
                <w:sz w:val="20"/>
                <w:szCs w:val="20"/>
                <w:lang w:val="es-ES"/>
              </w:rPr>
            </w:pPr>
            <w:r w:rsidRPr="00C03821">
              <w:rPr>
                <w:rFonts w:cs="Arial"/>
                <w:i/>
                <w:iCs/>
                <w:sz w:val="20"/>
                <w:szCs w:val="20"/>
                <w:lang w:val="es-ES"/>
              </w:rPr>
              <w:t>41</w:t>
            </w:r>
          </w:p>
        </w:tc>
        <w:tc>
          <w:tcPr>
            <w:tcW w:w="1116" w:type="dxa"/>
            <w:tcBorders>
              <w:top w:val="single" w:sz="4" w:space="0" w:color="auto"/>
              <w:left w:val="single" w:sz="4" w:space="0" w:color="auto"/>
              <w:bottom w:val="single" w:sz="4" w:space="0" w:color="auto"/>
              <w:right w:val="single" w:sz="4" w:space="0" w:color="auto"/>
            </w:tcBorders>
            <w:hideMark/>
          </w:tcPr>
          <w:p w14:paraId="5E109E77"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084C2355" w14:textId="77777777" w:rsidTr="00144801">
        <w:trPr>
          <w:trHeight w:val="70"/>
          <w:jc w:val="center"/>
        </w:trPr>
        <w:tc>
          <w:tcPr>
            <w:tcW w:w="1421" w:type="dxa"/>
            <w:vMerge/>
            <w:tcBorders>
              <w:top w:val="single" w:sz="4" w:space="0" w:color="auto"/>
              <w:left w:val="single" w:sz="4" w:space="0" w:color="auto"/>
              <w:bottom w:val="single" w:sz="4" w:space="0" w:color="auto"/>
              <w:right w:val="single" w:sz="4" w:space="0" w:color="auto"/>
            </w:tcBorders>
            <w:vAlign w:val="center"/>
            <w:hideMark/>
          </w:tcPr>
          <w:p w14:paraId="0811807C"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7ADAF5" w14:textId="77777777" w:rsidR="00144801" w:rsidRPr="00C03821" w:rsidRDefault="00144801">
            <w:pPr>
              <w:rPr>
                <w:rFonts w:cs="Arial"/>
                <w:i/>
                <w:iCs/>
                <w:sz w:val="20"/>
                <w:szCs w:val="20"/>
                <w:lang w:val="es-ES"/>
              </w:rPr>
            </w:pPr>
          </w:p>
        </w:tc>
        <w:tc>
          <w:tcPr>
            <w:tcW w:w="1518" w:type="dxa"/>
            <w:tcBorders>
              <w:top w:val="single" w:sz="4" w:space="0" w:color="auto"/>
              <w:left w:val="single" w:sz="4" w:space="0" w:color="auto"/>
              <w:bottom w:val="single" w:sz="4" w:space="0" w:color="auto"/>
              <w:right w:val="single" w:sz="4" w:space="0" w:color="auto"/>
            </w:tcBorders>
            <w:hideMark/>
          </w:tcPr>
          <w:p w14:paraId="5E2EAE89"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5" w:type="dxa"/>
            <w:tcBorders>
              <w:top w:val="single" w:sz="4" w:space="0" w:color="auto"/>
              <w:left w:val="single" w:sz="4" w:space="0" w:color="auto"/>
              <w:bottom w:val="single" w:sz="4" w:space="0" w:color="auto"/>
              <w:right w:val="single" w:sz="4" w:space="0" w:color="auto"/>
            </w:tcBorders>
            <w:hideMark/>
          </w:tcPr>
          <w:p w14:paraId="3FEAAD30" w14:textId="77777777" w:rsidR="00144801" w:rsidRPr="00C03821" w:rsidRDefault="00144801">
            <w:pPr>
              <w:jc w:val="center"/>
              <w:rPr>
                <w:rFonts w:cs="Arial"/>
                <w:i/>
                <w:iCs/>
                <w:sz w:val="20"/>
                <w:szCs w:val="20"/>
                <w:lang w:val="es-ES"/>
              </w:rPr>
            </w:pPr>
            <w:r w:rsidRPr="00C03821">
              <w:rPr>
                <w:rFonts w:cs="Arial"/>
                <w:i/>
                <w:iCs/>
                <w:sz w:val="20"/>
                <w:szCs w:val="20"/>
                <w:lang w:val="es-ES"/>
              </w:rPr>
              <w:t>WGC 259</w:t>
            </w:r>
          </w:p>
        </w:tc>
        <w:tc>
          <w:tcPr>
            <w:tcW w:w="1094" w:type="dxa"/>
            <w:tcBorders>
              <w:top w:val="single" w:sz="4" w:space="0" w:color="auto"/>
              <w:left w:val="single" w:sz="4" w:space="0" w:color="auto"/>
              <w:bottom w:val="single" w:sz="4" w:space="0" w:color="auto"/>
              <w:right w:val="single" w:sz="4" w:space="0" w:color="auto"/>
            </w:tcBorders>
            <w:hideMark/>
          </w:tcPr>
          <w:p w14:paraId="2902E819" w14:textId="77777777" w:rsidR="00144801" w:rsidRPr="00C03821" w:rsidRDefault="00144801">
            <w:pPr>
              <w:jc w:val="center"/>
              <w:rPr>
                <w:rFonts w:cs="Arial"/>
                <w:i/>
                <w:iCs/>
                <w:sz w:val="20"/>
                <w:szCs w:val="20"/>
                <w:lang w:val="es-ES"/>
              </w:rPr>
            </w:pPr>
            <w:r w:rsidRPr="00C03821">
              <w:rPr>
                <w:rFonts w:cs="Arial"/>
                <w:i/>
                <w:iCs/>
                <w:sz w:val="20"/>
                <w:szCs w:val="20"/>
                <w:lang w:val="es-ES"/>
              </w:rPr>
              <w:t>2016</w:t>
            </w:r>
          </w:p>
        </w:tc>
        <w:tc>
          <w:tcPr>
            <w:tcW w:w="639" w:type="dxa"/>
            <w:tcBorders>
              <w:top w:val="single" w:sz="4" w:space="0" w:color="auto"/>
              <w:left w:val="single" w:sz="4" w:space="0" w:color="auto"/>
              <w:bottom w:val="single" w:sz="4" w:space="0" w:color="auto"/>
              <w:right w:val="single" w:sz="4" w:space="0" w:color="auto"/>
            </w:tcBorders>
            <w:hideMark/>
          </w:tcPr>
          <w:p w14:paraId="6F8EE2DE" w14:textId="77777777" w:rsidR="00144801" w:rsidRPr="00C03821" w:rsidRDefault="00144801">
            <w:pPr>
              <w:jc w:val="center"/>
              <w:rPr>
                <w:rFonts w:cs="Arial"/>
                <w:i/>
                <w:iCs/>
                <w:sz w:val="20"/>
                <w:szCs w:val="20"/>
                <w:lang w:val="es-ES"/>
              </w:rPr>
            </w:pPr>
            <w:r w:rsidRPr="00C03821">
              <w:rPr>
                <w:rFonts w:cs="Arial"/>
                <w:i/>
                <w:iCs/>
                <w:sz w:val="20"/>
                <w:szCs w:val="20"/>
                <w:lang w:val="es-ES"/>
              </w:rPr>
              <w:t>19</w:t>
            </w:r>
          </w:p>
        </w:tc>
        <w:tc>
          <w:tcPr>
            <w:tcW w:w="1116" w:type="dxa"/>
            <w:tcBorders>
              <w:top w:val="single" w:sz="4" w:space="0" w:color="auto"/>
              <w:left w:val="single" w:sz="4" w:space="0" w:color="auto"/>
              <w:bottom w:val="single" w:sz="4" w:space="0" w:color="auto"/>
              <w:right w:val="single" w:sz="4" w:space="0" w:color="auto"/>
            </w:tcBorders>
            <w:hideMark/>
          </w:tcPr>
          <w:p w14:paraId="57A24C0B" w14:textId="77777777" w:rsidR="00144801" w:rsidRPr="00C03821" w:rsidRDefault="00144801">
            <w:pPr>
              <w:jc w:val="center"/>
              <w:rPr>
                <w:rFonts w:cs="Arial"/>
                <w:i/>
                <w:iCs/>
                <w:sz w:val="20"/>
                <w:szCs w:val="20"/>
                <w:lang w:val="es-ES"/>
              </w:rPr>
            </w:pPr>
            <w:r w:rsidRPr="00C03821">
              <w:rPr>
                <w:rFonts w:cs="Arial"/>
                <w:i/>
                <w:iCs/>
                <w:sz w:val="20"/>
                <w:szCs w:val="20"/>
                <w:lang w:val="es-ES"/>
              </w:rPr>
              <w:t>359</w:t>
            </w:r>
          </w:p>
        </w:tc>
      </w:tr>
      <w:tr w:rsidR="00144801" w:rsidRPr="00C03821" w14:paraId="417ADCB3" w14:textId="77777777" w:rsidTr="00144801">
        <w:trPr>
          <w:jc w:val="center"/>
        </w:trPr>
        <w:tc>
          <w:tcPr>
            <w:tcW w:w="1421" w:type="dxa"/>
            <w:tcBorders>
              <w:top w:val="single" w:sz="4" w:space="0" w:color="auto"/>
              <w:left w:val="single" w:sz="4" w:space="0" w:color="auto"/>
              <w:bottom w:val="single" w:sz="4" w:space="0" w:color="auto"/>
              <w:right w:val="single" w:sz="4" w:space="0" w:color="auto"/>
            </w:tcBorders>
            <w:hideMark/>
          </w:tcPr>
          <w:p w14:paraId="6BF4257B" w14:textId="77777777" w:rsidR="00144801" w:rsidRPr="00C03821" w:rsidRDefault="00144801">
            <w:pPr>
              <w:jc w:val="center"/>
              <w:rPr>
                <w:rFonts w:cs="Arial"/>
                <w:i/>
                <w:iCs/>
                <w:sz w:val="20"/>
                <w:szCs w:val="20"/>
                <w:lang w:val="es-ES"/>
              </w:rPr>
            </w:pPr>
            <w:r w:rsidRPr="00C03821">
              <w:rPr>
                <w:rFonts w:cs="Arial"/>
                <w:i/>
                <w:iCs/>
                <w:sz w:val="20"/>
                <w:szCs w:val="20"/>
                <w:lang w:val="es-ES"/>
              </w:rPr>
              <w:t>PASO NIVEL</w:t>
            </w:r>
          </w:p>
        </w:tc>
        <w:tc>
          <w:tcPr>
            <w:tcW w:w="1682" w:type="dxa"/>
            <w:tcBorders>
              <w:top w:val="single" w:sz="4" w:space="0" w:color="auto"/>
              <w:left w:val="single" w:sz="4" w:space="0" w:color="auto"/>
              <w:bottom w:val="single" w:sz="4" w:space="0" w:color="auto"/>
              <w:right w:val="single" w:sz="4" w:space="0" w:color="auto"/>
            </w:tcBorders>
            <w:hideMark/>
          </w:tcPr>
          <w:p w14:paraId="104EC2F8" w14:textId="77777777" w:rsidR="00144801" w:rsidRPr="00C03821" w:rsidRDefault="00144801">
            <w:pPr>
              <w:jc w:val="center"/>
              <w:rPr>
                <w:rFonts w:cs="Arial"/>
                <w:i/>
                <w:iCs/>
                <w:sz w:val="20"/>
                <w:szCs w:val="20"/>
                <w:lang w:val="es-ES"/>
              </w:rPr>
            </w:pPr>
            <w:r w:rsidRPr="00C03821">
              <w:rPr>
                <w:rFonts w:cs="Arial"/>
                <w:i/>
                <w:iCs/>
                <w:sz w:val="20"/>
                <w:szCs w:val="20"/>
                <w:lang w:val="es-ES"/>
              </w:rPr>
              <w:t>20</w:t>
            </w:r>
          </w:p>
        </w:tc>
        <w:tc>
          <w:tcPr>
            <w:tcW w:w="1518" w:type="dxa"/>
            <w:tcBorders>
              <w:top w:val="single" w:sz="4" w:space="0" w:color="auto"/>
              <w:left w:val="single" w:sz="4" w:space="0" w:color="auto"/>
              <w:bottom w:val="single" w:sz="4" w:space="0" w:color="auto"/>
              <w:right w:val="single" w:sz="4" w:space="0" w:color="auto"/>
            </w:tcBorders>
            <w:hideMark/>
          </w:tcPr>
          <w:p w14:paraId="389A4B22" w14:textId="77777777" w:rsidR="00144801" w:rsidRPr="00C03821" w:rsidRDefault="00144801">
            <w:pPr>
              <w:jc w:val="center"/>
              <w:rPr>
                <w:rFonts w:cs="Arial"/>
                <w:i/>
                <w:iCs/>
                <w:sz w:val="20"/>
                <w:szCs w:val="20"/>
                <w:lang w:val="es-ES"/>
              </w:rPr>
            </w:pPr>
            <w:r w:rsidRPr="00C03821">
              <w:rPr>
                <w:rFonts w:cs="Arial"/>
                <w:i/>
                <w:iCs/>
                <w:sz w:val="20"/>
                <w:szCs w:val="20"/>
                <w:lang w:val="es-ES"/>
              </w:rPr>
              <w:t>BUSETA</w:t>
            </w:r>
          </w:p>
        </w:tc>
        <w:tc>
          <w:tcPr>
            <w:tcW w:w="1035" w:type="dxa"/>
            <w:tcBorders>
              <w:top w:val="single" w:sz="4" w:space="0" w:color="auto"/>
              <w:left w:val="single" w:sz="4" w:space="0" w:color="auto"/>
              <w:bottom w:val="single" w:sz="4" w:space="0" w:color="auto"/>
              <w:right w:val="single" w:sz="4" w:space="0" w:color="auto"/>
            </w:tcBorders>
            <w:hideMark/>
          </w:tcPr>
          <w:p w14:paraId="1241232F" w14:textId="77777777" w:rsidR="00144801" w:rsidRPr="00C03821" w:rsidRDefault="00144801">
            <w:pPr>
              <w:jc w:val="center"/>
              <w:rPr>
                <w:rFonts w:cs="Arial"/>
                <w:i/>
                <w:iCs/>
                <w:sz w:val="20"/>
                <w:szCs w:val="20"/>
                <w:lang w:val="es-ES"/>
              </w:rPr>
            </w:pPr>
            <w:r w:rsidRPr="00C03821">
              <w:rPr>
                <w:rFonts w:cs="Arial"/>
                <w:i/>
                <w:iCs/>
                <w:sz w:val="20"/>
                <w:szCs w:val="20"/>
                <w:lang w:val="es-ES"/>
              </w:rPr>
              <w:t>SRL 071</w:t>
            </w:r>
          </w:p>
        </w:tc>
        <w:tc>
          <w:tcPr>
            <w:tcW w:w="1094" w:type="dxa"/>
            <w:tcBorders>
              <w:top w:val="single" w:sz="4" w:space="0" w:color="auto"/>
              <w:left w:val="single" w:sz="4" w:space="0" w:color="auto"/>
              <w:bottom w:val="single" w:sz="4" w:space="0" w:color="auto"/>
              <w:right w:val="single" w:sz="4" w:space="0" w:color="auto"/>
            </w:tcBorders>
            <w:hideMark/>
          </w:tcPr>
          <w:p w14:paraId="67EF6EA8" w14:textId="77777777" w:rsidR="00144801" w:rsidRPr="00C03821" w:rsidRDefault="00144801">
            <w:pPr>
              <w:jc w:val="center"/>
              <w:rPr>
                <w:rFonts w:cs="Arial"/>
                <w:i/>
                <w:iCs/>
                <w:sz w:val="20"/>
                <w:szCs w:val="20"/>
                <w:lang w:val="es-ES"/>
              </w:rPr>
            </w:pPr>
            <w:r w:rsidRPr="00C03821">
              <w:rPr>
                <w:rFonts w:cs="Arial"/>
                <w:i/>
                <w:iCs/>
                <w:sz w:val="20"/>
                <w:szCs w:val="20"/>
                <w:lang w:val="es-ES"/>
              </w:rPr>
              <w:t>2006</w:t>
            </w:r>
          </w:p>
        </w:tc>
        <w:tc>
          <w:tcPr>
            <w:tcW w:w="639" w:type="dxa"/>
            <w:tcBorders>
              <w:top w:val="single" w:sz="4" w:space="0" w:color="auto"/>
              <w:left w:val="single" w:sz="4" w:space="0" w:color="auto"/>
              <w:bottom w:val="single" w:sz="4" w:space="0" w:color="auto"/>
              <w:right w:val="single" w:sz="4" w:space="0" w:color="auto"/>
            </w:tcBorders>
            <w:hideMark/>
          </w:tcPr>
          <w:p w14:paraId="6774FFCA" w14:textId="77777777" w:rsidR="00144801" w:rsidRPr="00C03821" w:rsidRDefault="00144801">
            <w:pPr>
              <w:jc w:val="center"/>
              <w:rPr>
                <w:rFonts w:cs="Arial"/>
                <w:i/>
                <w:iCs/>
                <w:sz w:val="20"/>
                <w:szCs w:val="20"/>
                <w:lang w:val="es-ES"/>
              </w:rPr>
            </w:pPr>
            <w:r w:rsidRPr="00C03821">
              <w:rPr>
                <w:rFonts w:cs="Arial"/>
                <w:i/>
                <w:iCs/>
                <w:sz w:val="20"/>
                <w:szCs w:val="20"/>
                <w:lang w:val="es-ES"/>
              </w:rPr>
              <w:t>20</w:t>
            </w:r>
          </w:p>
        </w:tc>
        <w:tc>
          <w:tcPr>
            <w:tcW w:w="1116" w:type="dxa"/>
            <w:tcBorders>
              <w:top w:val="single" w:sz="4" w:space="0" w:color="auto"/>
              <w:left w:val="single" w:sz="4" w:space="0" w:color="auto"/>
              <w:bottom w:val="single" w:sz="4" w:space="0" w:color="auto"/>
              <w:right w:val="single" w:sz="4" w:space="0" w:color="auto"/>
            </w:tcBorders>
            <w:hideMark/>
          </w:tcPr>
          <w:p w14:paraId="0E85E3A5"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bl>
    <w:p w14:paraId="21719BDE" w14:textId="77777777" w:rsidR="00144801" w:rsidRPr="00C03821" w:rsidRDefault="00144801" w:rsidP="00144801">
      <w:pPr>
        <w:ind w:left="708"/>
        <w:rPr>
          <w:rFonts w:ascii="Arial" w:hAnsi="Arial" w:cs="Arial"/>
          <w:i/>
          <w:iCs/>
          <w:sz w:val="20"/>
          <w:szCs w:val="20"/>
          <w:lang w:val="es-ES"/>
        </w:rPr>
      </w:pPr>
    </w:p>
    <w:tbl>
      <w:tblPr>
        <w:tblW w:w="8505" w:type="dxa"/>
        <w:jc w:val="center"/>
        <w:tblLook w:val="04A0" w:firstRow="1" w:lastRow="0" w:firstColumn="1" w:lastColumn="0" w:noHBand="0" w:noVBand="1"/>
      </w:tblPr>
      <w:tblGrid>
        <w:gridCol w:w="1434"/>
        <w:gridCol w:w="1679"/>
        <w:gridCol w:w="1511"/>
        <w:gridCol w:w="1032"/>
        <w:gridCol w:w="1094"/>
        <w:gridCol w:w="639"/>
        <w:gridCol w:w="1116"/>
      </w:tblGrid>
      <w:tr w:rsidR="00144801" w:rsidRPr="00C03821" w14:paraId="148404CF" w14:textId="77777777" w:rsidTr="00144801">
        <w:trPr>
          <w:gridAfter w:val="5"/>
          <w:wAfter w:w="5392" w:type="dxa"/>
          <w:jc w:val="center"/>
        </w:trPr>
        <w:tc>
          <w:tcPr>
            <w:tcW w:w="3113" w:type="dxa"/>
            <w:gridSpan w:val="2"/>
            <w:tcBorders>
              <w:top w:val="single" w:sz="4" w:space="0" w:color="auto"/>
              <w:left w:val="single" w:sz="4" w:space="0" w:color="auto"/>
              <w:bottom w:val="single" w:sz="4" w:space="0" w:color="auto"/>
              <w:right w:val="single" w:sz="4" w:space="0" w:color="auto"/>
            </w:tcBorders>
            <w:hideMark/>
          </w:tcPr>
          <w:p w14:paraId="1E754926" w14:textId="77777777" w:rsidR="00144801" w:rsidRPr="00C03821" w:rsidRDefault="00144801">
            <w:pPr>
              <w:rPr>
                <w:rFonts w:cs="Arial"/>
                <w:b/>
                <w:bCs/>
                <w:i/>
                <w:iCs/>
                <w:sz w:val="20"/>
                <w:szCs w:val="20"/>
                <w:lang w:val="es-ES"/>
              </w:rPr>
            </w:pPr>
            <w:r w:rsidRPr="00C03821">
              <w:rPr>
                <w:rFonts w:cs="Arial"/>
                <w:b/>
                <w:bCs/>
                <w:i/>
                <w:iCs/>
                <w:sz w:val="20"/>
                <w:szCs w:val="20"/>
                <w:lang w:val="es-ES"/>
              </w:rPr>
              <w:t>CARLOS CASTRO SAAVEDRA</w:t>
            </w:r>
          </w:p>
        </w:tc>
      </w:tr>
      <w:tr w:rsidR="00144801" w:rsidRPr="00C03821" w14:paraId="7E2BA022" w14:textId="77777777" w:rsidTr="00144801">
        <w:trPr>
          <w:jc w:val="center"/>
        </w:trPr>
        <w:tc>
          <w:tcPr>
            <w:tcW w:w="1434" w:type="dxa"/>
            <w:tcBorders>
              <w:top w:val="single" w:sz="4" w:space="0" w:color="auto"/>
              <w:left w:val="single" w:sz="4" w:space="0" w:color="auto"/>
              <w:bottom w:val="single" w:sz="4" w:space="0" w:color="auto"/>
              <w:right w:val="single" w:sz="4" w:space="0" w:color="auto"/>
            </w:tcBorders>
            <w:hideMark/>
          </w:tcPr>
          <w:p w14:paraId="27B9300C"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RUTA</w:t>
            </w:r>
          </w:p>
        </w:tc>
        <w:tc>
          <w:tcPr>
            <w:tcW w:w="1679" w:type="dxa"/>
            <w:tcBorders>
              <w:top w:val="single" w:sz="4" w:space="0" w:color="auto"/>
              <w:left w:val="single" w:sz="4" w:space="0" w:color="auto"/>
              <w:bottom w:val="single" w:sz="4" w:space="0" w:color="auto"/>
              <w:right w:val="single" w:sz="4" w:space="0" w:color="auto"/>
            </w:tcBorders>
            <w:hideMark/>
          </w:tcPr>
          <w:p w14:paraId="067514B4"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N DE VEHICULOS REQUERIDOS</w:t>
            </w:r>
          </w:p>
        </w:tc>
        <w:tc>
          <w:tcPr>
            <w:tcW w:w="1511" w:type="dxa"/>
            <w:tcBorders>
              <w:top w:val="single" w:sz="4" w:space="0" w:color="auto"/>
              <w:left w:val="single" w:sz="4" w:space="0" w:color="auto"/>
              <w:bottom w:val="single" w:sz="4" w:space="0" w:color="auto"/>
              <w:right w:val="single" w:sz="4" w:space="0" w:color="auto"/>
            </w:tcBorders>
            <w:hideMark/>
          </w:tcPr>
          <w:p w14:paraId="54A7F6C9"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TIPO VEHICULO A UTILIZAR</w:t>
            </w:r>
          </w:p>
        </w:tc>
        <w:tc>
          <w:tcPr>
            <w:tcW w:w="1032" w:type="dxa"/>
            <w:tcBorders>
              <w:top w:val="single" w:sz="4" w:space="0" w:color="auto"/>
              <w:left w:val="single" w:sz="4" w:space="0" w:color="auto"/>
              <w:bottom w:val="single" w:sz="4" w:space="0" w:color="auto"/>
              <w:right w:val="single" w:sz="4" w:space="0" w:color="auto"/>
            </w:tcBorders>
            <w:hideMark/>
          </w:tcPr>
          <w:p w14:paraId="4AB35C1A"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PLACA</w:t>
            </w:r>
          </w:p>
        </w:tc>
        <w:tc>
          <w:tcPr>
            <w:tcW w:w="1094" w:type="dxa"/>
            <w:tcBorders>
              <w:top w:val="single" w:sz="4" w:space="0" w:color="auto"/>
              <w:left w:val="single" w:sz="4" w:space="0" w:color="auto"/>
              <w:bottom w:val="single" w:sz="4" w:space="0" w:color="auto"/>
              <w:right w:val="single" w:sz="4" w:space="0" w:color="auto"/>
            </w:tcBorders>
            <w:hideMark/>
          </w:tcPr>
          <w:p w14:paraId="5DE13E8A"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MODELO</w:t>
            </w:r>
          </w:p>
        </w:tc>
        <w:tc>
          <w:tcPr>
            <w:tcW w:w="639" w:type="dxa"/>
            <w:tcBorders>
              <w:top w:val="single" w:sz="4" w:space="0" w:color="auto"/>
              <w:left w:val="single" w:sz="4" w:space="0" w:color="auto"/>
              <w:bottom w:val="single" w:sz="4" w:space="0" w:color="auto"/>
              <w:right w:val="single" w:sz="4" w:space="0" w:color="auto"/>
            </w:tcBorders>
            <w:hideMark/>
          </w:tcPr>
          <w:p w14:paraId="25291FF5"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CAP</w:t>
            </w:r>
          </w:p>
        </w:tc>
        <w:tc>
          <w:tcPr>
            <w:tcW w:w="1116" w:type="dxa"/>
            <w:tcBorders>
              <w:top w:val="single" w:sz="4" w:space="0" w:color="auto"/>
              <w:left w:val="single" w:sz="4" w:space="0" w:color="auto"/>
              <w:bottom w:val="single" w:sz="4" w:space="0" w:color="auto"/>
              <w:right w:val="single" w:sz="4" w:space="0" w:color="auto"/>
            </w:tcBorders>
            <w:hideMark/>
          </w:tcPr>
          <w:p w14:paraId="35BBBC17"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N INTERNO</w:t>
            </w:r>
          </w:p>
        </w:tc>
      </w:tr>
      <w:tr w:rsidR="00144801" w:rsidRPr="00C03821" w14:paraId="5C29CEDF" w14:textId="77777777" w:rsidTr="00144801">
        <w:trPr>
          <w:jc w:val="center"/>
        </w:trPr>
        <w:tc>
          <w:tcPr>
            <w:tcW w:w="1434" w:type="dxa"/>
            <w:tcBorders>
              <w:top w:val="single" w:sz="4" w:space="0" w:color="auto"/>
              <w:left w:val="single" w:sz="4" w:space="0" w:color="auto"/>
              <w:bottom w:val="single" w:sz="4" w:space="0" w:color="auto"/>
              <w:right w:val="single" w:sz="4" w:space="0" w:color="auto"/>
            </w:tcBorders>
            <w:hideMark/>
          </w:tcPr>
          <w:p w14:paraId="6AAB3A20" w14:textId="77777777" w:rsidR="00144801" w:rsidRPr="00C03821" w:rsidRDefault="00144801">
            <w:pPr>
              <w:jc w:val="center"/>
              <w:rPr>
                <w:rFonts w:cs="Arial"/>
                <w:i/>
                <w:iCs/>
                <w:sz w:val="20"/>
                <w:szCs w:val="20"/>
                <w:lang w:val="es-ES"/>
              </w:rPr>
            </w:pPr>
            <w:r w:rsidRPr="00C03821">
              <w:rPr>
                <w:rFonts w:cs="Arial"/>
                <w:i/>
                <w:iCs/>
                <w:sz w:val="20"/>
                <w:szCs w:val="20"/>
                <w:lang w:val="es-ES"/>
              </w:rPr>
              <w:t>LA VACA FANTASTICA</w:t>
            </w:r>
          </w:p>
        </w:tc>
        <w:tc>
          <w:tcPr>
            <w:tcW w:w="1679" w:type="dxa"/>
            <w:tcBorders>
              <w:top w:val="single" w:sz="4" w:space="0" w:color="auto"/>
              <w:left w:val="single" w:sz="4" w:space="0" w:color="auto"/>
              <w:bottom w:val="single" w:sz="4" w:space="0" w:color="auto"/>
              <w:right w:val="single" w:sz="4" w:space="0" w:color="auto"/>
            </w:tcBorders>
            <w:hideMark/>
          </w:tcPr>
          <w:p w14:paraId="45E1CE8B" w14:textId="77777777" w:rsidR="00144801" w:rsidRPr="00C03821" w:rsidRDefault="00144801">
            <w:pPr>
              <w:jc w:val="center"/>
              <w:rPr>
                <w:rFonts w:cs="Arial"/>
                <w:i/>
                <w:iCs/>
                <w:sz w:val="20"/>
                <w:szCs w:val="20"/>
                <w:lang w:val="es-ES"/>
              </w:rPr>
            </w:pPr>
            <w:r w:rsidRPr="00C03821">
              <w:rPr>
                <w:rFonts w:cs="Arial"/>
                <w:i/>
                <w:iCs/>
                <w:sz w:val="20"/>
                <w:szCs w:val="20"/>
                <w:lang w:val="es-ES"/>
              </w:rPr>
              <w:t>54</w:t>
            </w:r>
          </w:p>
        </w:tc>
        <w:tc>
          <w:tcPr>
            <w:tcW w:w="1511" w:type="dxa"/>
            <w:tcBorders>
              <w:top w:val="single" w:sz="4" w:space="0" w:color="auto"/>
              <w:left w:val="single" w:sz="4" w:space="0" w:color="auto"/>
              <w:bottom w:val="single" w:sz="4" w:space="0" w:color="auto"/>
              <w:right w:val="single" w:sz="4" w:space="0" w:color="auto"/>
            </w:tcBorders>
            <w:hideMark/>
          </w:tcPr>
          <w:p w14:paraId="02BD7A13"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2" w:type="dxa"/>
            <w:tcBorders>
              <w:top w:val="single" w:sz="4" w:space="0" w:color="auto"/>
              <w:left w:val="single" w:sz="4" w:space="0" w:color="auto"/>
              <w:bottom w:val="single" w:sz="4" w:space="0" w:color="auto"/>
              <w:right w:val="single" w:sz="4" w:space="0" w:color="auto"/>
            </w:tcBorders>
            <w:hideMark/>
          </w:tcPr>
          <w:p w14:paraId="3A00DAA2" w14:textId="77777777" w:rsidR="00144801" w:rsidRPr="00C03821" w:rsidRDefault="00144801">
            <w:pPr>
              <w:jc w:val="center"/>
              <w:rPr>
                <w:rFonts w:cs="Arial"/>
                <w:i/>
                <w:iCs/>
                <w:sz w:val="20"/>
                <w:szCs w:val="20"/>
                <w:lang w:val="es-ES"/>
              </w:rPr>
            </w:pPr>
            <w:r w:rsidRPr="00C03821">
              <w:rPr>
                <w:rFonts w:cs="Arial"/>
                <w:i/>
                <w:iCs/>
                <w:sz w:val="20"/>
                <w:szCs w:val="20"/>
                <w:lang w:val="es-ES"/>
              </w:rPr>
              <w:t>SXE 877</w:t>
            </w:r>
          </w:p>
        </w:tc>
        <w:tc>
          <w:tcPr>
            <w:tcW w:w="1094" w:type="dxa"/>
            <w:tcBorders>
              <w:top w:val="single" w:sz="4" w:space="0" w:color="auto"/>
              <w:left w:val="single" w:sz="4" w:space="0" w:color="auto"/>
              <w:bottom w:val="single" w:sz="4" w:space="0" w:color="auto"/>
              <w:right w:val="single" w:sz="4" w:space="0" w:color="auto"/>
            </w:tcBorders>
            <w:hideMark/>
          </w:tcPr>
          <w:p w14:paraId="4DD04761" w14:textId="77777777" w:rsidR="00144801" w:rsidRPr="00C03821" w:rsidRDefault="00144801">
            <w:pPr>
              <w:jc w:val="center"/>
              <w:rPr>
                <w:rFonts w:cs="Arial"/>
                <w:i/>
                <w:iCs/>
                <w:sz w:val="20"/>
                <w:szCs w:val="20"/>
                <w:lang w:val="es-ES"/>
              </w:rPr>
            </w:pPr>
            <w:r w:rsidRPr="00C03821">
              <w:rPr>
                <w:rFonts w:cs="Arial"/>
                <w:i/>
                <w:iCs/>
                <w:sz w:val="20"/>
                <w:szCs w:val="20"/>
                <w:lang w:val="es-ES"/>
              </w:rPr>
              <w:t>2013</w:t>
            </w:r>
          </w:p>
        </w:tc>
        <w:tc>
          <w:tcPr>
            <w:tcW w:w="639" w:type="dxa"/>
            <w:tcBorders>
              <w:top w:val="single" w:sz="4" w:space="0" w:color="auto"/>
              <w:left w:val="single" w:sz="4" w:space="0" w:color="auto"/>
              <w:bottom w:val="single" w:sz="4" w:space="0" w:color="auto"/>
              <w:right w:val="single" w:sz="4" w:space="0" w:color="auto"/>
            </w:tcBorders>
            <w:hideMark/>
          </w:tcPr>
          <w:p w14:paraId="4A4F2C81" w14:textId="77777777" w:rsidR="00144801" w:rsidRPr="00C03821" w:rsidRDefault="00144801">
            <w:pPr>
              <w:jc w:val="center"/>
              <w:rPr>
                <w:rFonts w:cs="Arial"/>
                <w:i/>
                <w:iCs/>
                <w:sz w:val="20"/>
                <w:szCs w:val="20"/>
                <w:lang w:val="es-ES"/>
              </w:rPr>
            </w:pPr>
            <w:r w:rsidRPr="00C03821">
              <w:rPr>
                <w:rFonts w:cs="Arial"/>
                <w:i/>
                <w:iCs/>
                <w:sz w:val="20"/>
                <w:szCs w:val="20"/>
                <w:lang w:val="es-ES"/>
              </w:rPr>
              <w:t>16</w:t>
            </w:r>
          </w:p>
        </w:tc>
        <w:tc>
          <w:tcPr>
            <w:tcW w:w="1116" w:type="dxa"/>
            <w:tcBorders>
              <w:top w:val="single" w:sz="4" w:space="0" w:color="auto"/>
              <w:left w:val="single" w:sz="4" w:space="0" w:color="auto"/>
              <w:bottom w:val="single" w:sz="4" w:space="0" w:color="auto"/>
              <w:right w:val="single" w:sz="4" w:space="0" w:color="auto"/>
            </w:tcBorders>
            <w:hideMark/>
          </w:tcPr>
          <w:p w14:paraId="5A6B29A7" w14:textId="77777777" w:rsidR="00144801" w:rsidRPr="00C03821" w:rsidRDefault="00144801">
            <w:pPr>
              <w:jc w:val="center"/>
              <w:rPr>
                <w:rFonts w:cs="Arial"/>
                <w:i/>
                <w:iCs/>
                <w:sz w:val="20"/>
                <w:szCs w:val="20"/>
                <w:lang w:val="es-ES"/>
              </w:rPr>
            </w:pPr>
            <w:r w:rsidRPr="00C03821">
              <w:rPr>
                <w:rFonts w:cs="Arial"/>
                <w:i/>
                <w:iCs/>
                <w:sz w:val="20"/>
                <w:szCs w:val="20"/>
                <w:lang w:val="es-ES"/>
              </w:rPr>
              <w:t>365</w:t>
            </w:r>
          </w:p>
        </w:tc>
      </w:tr>
      <w:tr w:rsidR="00144801" w:rsidRPr="00C03821" w14:paraId="70899FA6" w14:textId="77777777" w:rsidTr="00144801">
        <w:trPr>
          <w:jc w:val="center"/>
        </w:trPr>
        <w:tc>
          <w:tcPr>
            <w:tcW w:w="1434" w:type="dxa"/>
            <w:tcBorders>
              <w:top w:val="single" w:sz="4" w:space="0" w:color="auto"/>
              <w:left w:val="single" w:sz="4" w:space="0" w:color="auto"/>
              <w:bottom w:val="single" w:sz="4" w:space="0" w:color="auto"/>
              <w:right w:val="single" w:sz="4" w:space="0" w:color="auto"/>
            </w:tcBorders>
          </w:tcPr>
          <w:p w14:paraId="4AF22DBB" w14:textId="77777777" w:rsidR="00144801" w:rsidRPr="00C03821" w:rsidRDefault="00144801">
            <w:pPr>
              <w:jc w:val="center"/>
              <w:rPr>
                <w:rFonts w:cs="Arial"/>
                <w:i/>
                <w:iCs/>
                <w:sz w:val="20"/>
                <w:szCs w:val="20"/>
                <w:lang w:val="es-ES"/>
              </w:rPr>
            </w:pPr>
          </w:p>
        </w:tc>
        <w:tc>
          <w:tcPr>
            <w:tcW w:w="1679" w:type="dxa"/>
            <w:tcBorders>
              <w:top w:val="single" w:sz="4" w:space="0" w:color="auto"/>
              <w:left w:val="single" w:sz="4" w:space="0" w:color="auto"/>
              <w:bottom w:val="single" w:sz="4" w:space="0" w:color="auto"/>
              <w:right w:val="single" w:sz="4" w:space="0" w:color="auto"/>
            </w:tcBorders>
          </w:tcPr>
          <w:p w14:paraId="47D14E47" w14:textId="77777777" w:rsidR="00144801" w:rsidRPr="00C03821" w:rsidRDefault="00144801">
            <w:pPr>
              <w:jc w:val="center"/>
              <w:rPr>
                <w:rFonts w:cs="Arial"/>
                <w:i/>
                <w:iCs/>
                <w:sz w:val="20"/>
                <w:szCs w:val="20"/>
                <w:lang w:val="es-ES"/>
              </w:rPr>
            </w:pPr>
          </w:p>
        </w:tc>
        <w:tc>
          <w:tcPr>
            <w:tcW w:w="1511" w:type="dxa"/>
            <w:tcBorders>
              <w:top w:val="single" w:sz="4" w:space="0" w:color="auto"/>
              <w:left w:val="single" w:sz="4" w:space="0" w:color="auto"/>
              <w:bottom w:val="single" w:sz="4" w:space="0" w:color="auto"/>
              <w:right w:val="single" w:sz="4" w:space="0" w:color="auto"/>
            </w:tcBorders>
            <w:hideMark/>
          </w:tcPr>
          <w:p w14:paraId="43B4D07C"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2" w:type="dxa"/>
            <w:tcBorders>
              <w:top w:val="single" w:sz="4" w:space="0" w:color="auto"/>
              <w:left w:val="single" w:sz="4" w:space="0" w:color="auto"/>
              <w:bottom w:val="single" w:sz="4" w:space="0" w:color="auto"/>
              <w:right w:val="single" w:sz="4" w:space="0" w:color="auto"/>
            </w:tcBorders>
            <w:hideMark/>
          </w:tcPr>
          <w:p w14:paraId="0AAF04F5" w14:textId="77777777" w:rsidR="00144801" w:rsidRPr="00C03821" w:rsidRDefault="00144801">
            <w:pPr>
              <w:jc w:val="center"/>
              <w:rPr>
                <w:rFonts w:cs="Arial"/>
                <w:i/>
                <w:iCs/>
                <w:sz w:val="20"/>
                <w:szCs w:val="20"/>
                <w:lang w:val="es-ES"/>
              </w:rPr>
            </w:pPr>
            <w:r w:rsidRPr="00C03821">
              <w:rPr>
                <w:rFonts w:cs="Arial"/>
                <w:i/>
                <w:iCs/>
                <w:sz w:val="20"/>
                <w:szCs w:val="20"/>
                <w:lang w:val="es-ES"/>
              </w:rPr>
              <w:t>WEF 453</w:t>
            </w:r>
          </w:p>
        </w:tc>
        <w:tc>
          <w:tcPr>
            <w:tcW w:w="1094" w:type="dxa"/>
            <w:tcBorders>
              <w:top w:val="single" w:sz="4" w:space="0" w:color="auto"/>
              <w:left w:val="single" w:sz="4" w:space="0" w:color="auto"/>
              <w:bottom w:val="single" w:sz="4" w:space="0" w:color="auto"/>
              <w:right w:val="single" w:sz="4" w:space="0" w:color="auto"/>
            </w:tcBorders>
            <w:hideMark/>
          </w:tcPr>
          <w:p w14:paraId="775DF1A9" w14:textId="77777777" w:rsidR="00144801" w:rsidRPr="00C03821" w:rsidRDefault="00144801">
            <w:pPr>
              <w:jc w:val="center"/>
              <w:rPr>
                <w:rFonts w:cs="Arial"/>
                <w:i/>
                <w:iCs/>
                <w:sz w:val="20"/>
                <w:szCs w:val="20"/>
                <w:lang w:val="es-ES"/>
              </w:rPr>
            </w:pPr>
            <w:r w:rsidRPr="00C03821">
              <w:rPr>
                <w:rFonts w:cs="Arial"/>
                <w:i/>
                <w:iCs/>
                <w:sz w:val="20"/>
                <w:szCs w:val="20"/>
                <w:lang w:val="es-ES"/>
              </w:rPr>
              <w:t>2013</w:t>
            </w:r>
          </w:p>
        </w:tc>
        <w:tc>
          <w:tcPr>
            <w:tcW w:w="639" w:type="dxa"/>
            <w:tcBorders>
              <w:top w:val="single" w:sz="4" w:space="0" w:color="auto"/>
              <w:left w:val="single" w:sz="4" w:space="0" w:color="auto"/>
              <w:bottom w:val="single" w:sz="4" w:space="0" w:color="auto"/>
              <w:right w:val="single" w:sz="4" w:space="0" w:color="auto"/>
            </w:tcBorders>
            <w:hideMark/>
          </w:tcPr>
          <w:p w14:paraId="6A0CC53F" w14:textId="77777777" w:rsidR="00144801" w:rsidRPr="00C03821" w:rsidRDefault="00144801">
            <w:pPr>
              <w:jc w:val="center"/>
              <w:rPr>
                <w:rFonts w:cs="Arial"/>
                <w:i/>
                <w:iCs/>
                <w:sz w:val="20"/>
                <w:szCs w:val="20"/>
                <w:lang w:val="es-ES"/>
              </w:rPr>
            </w:pPr>
            <w:r w:rsidRPr="00C03821">
              <w:rPr>
                <w:rFonts w:cs="Arial"/>
                <w:i/>
                <w:iCs/>
                <w:sz w:val="20"/>
                <w:szCs w:val="20"/>
                <w:lang w:val="es-ES"/>
              </w:rPr>
              <w:t>19</w:t>
            </w:r>
          </w:p>
        </w:tc>
        <w:tc>
          <w:tcPr>
            <w:tcW w:w="1116" w:type="dxa"/>
            <w:tcBorders>
              <w:top w:val="single" w:sz="4" w:space="0" w:color="auto"/>
              <w:left w:val="single" w:sz="4" w:space="0" w:color="auto"/>
              <w:bottom w:val="single" w:sz="4" w:space="0" w:color="auto"/>
              <w:right w:val="single" w:sz="4" w:space="0" w:color="auto"/>
            </w:tcBorders>
            <w:hideMark/>
          </w:tcPr>
          <w:p w14:paraId="06F7EE9D" w14:textId="77777777" w:rsidR="00144801" w:rsidRPr="00C03821" w:rsidRDefault="00144801">
            <w:pPr>
              <w:jc w:val="center"/>
              <w:rPr>
                <w:rFonts w:cs="Arial"/>
                <w:i/>
                <w:iCs/>
                <w:sz w:val="20"/>
                <w:szCs w:val="20"/>
                <w:lang w:val="es-ES"/>
              </w:rPr>
            </w:pPr>
            <w:r w:rsidRPr="00C03821">
              <w:rPr>
                <w:rFonts w:cs="Arial"/>
                <w:i/>
                <w:iCs/>
                <w:sz w:val="20"/>
                <w:szCs w:val="20"/>
                <w:lang w:val="es-ES"/>
              </w:rPr>
              <w:t>366</w:t>
            </w:r>
          </w:p>
        </w:tc>
      </w:tr>
      <w:tr w:rsidR="00144801" w:rsidRPr="00C03821" w14:paraId="2D8B1675" w14:textId="77777777" w:rsidTr="00144801">
        <w:trPr>
          <w:jc w:val="center"/>
        </w:trPr>
        <w:tc>
          <w:tcPr>
            <w:tcW w:w="1434" w:type="dxa"/>
            <w:tcBorders>
              <w:top w:val="single" w:sz="4" w:space="0" w:color="auto"/>
              <w:left w:val="single" w:sz="4" w:space="0" w:color="auto"/>
              <w:bottom w:val="single" w:sz="4" w:space="0" w:color="auto"/>
              <w:right w:val="single" w:sz="4" w:space="0" w:color="auto"/>
            </w:tcBorders>
          </w:tcPr>
          <w:p w14:paraId="6ABEA05C" w14:textId="77777777" w:rsidR="00144801" w:rsidRPr="00C03821" w:rsidRDefault="00144801">
            <w:pPr>
              <w:rPr>
                <w:rFonts w:cs="Arial"/>
                <w:i/>
                <w:iCs/>
                <w:sz w:val="20"/>
                <w:szCs w:val="20"/>
                <w:lang w:val="es-ES"/>
              </w:rPr>
            </w:pPr>
          </w:p>
        </w:tc>
        <w:tc>
          <w:tcPr>
            <w:tcW w:w="1679" w:type="dxa"/>
            <w:tcBorders>
              <w:top w:val="single" w:sz="4" w:space="0" w:color="auto"/>
              <w:left w:val="single" w:sz="4" w:space="0" w:color="auto"/>
              <w:bottom w:val="single" w:sz="4" w:space="0" w:color="auto"/>
              <w:right w:val="single" w:sz="4" w:space="0" w:color="auto"/>
            </w:tcBorders>
          </w:tcPr>
          <w:p w14:paraId="2E1AC968" w14:textId="77777777" w:rsidR="00144801" w:rsidRPr="00C03821" w:rsidRDefault="00144801">
            <w:pPr>
              <w:jc w:val="center"/>
              <w:rPr>
                <w:rFonts w:cs="Arial"/>
                <w:i/>
                <w:iCs/>
                <w:sz w:val="20"/>
                <w:szCs w:val="20"/>
                <w:lang w:val="es-ES"/>
              </w:rPr>
            </w:pPr>
          </w:p>
        </w:tc>
        <w:tc>
          <w:tcPr>
            <w:tcW w:w="1511" w:type="dxa"/>
            <w:tcBorders>
              <w:top w:val="single" w:sz="4" w:space="0" w:color="auto"/>
              <w:left w:val="single" w:sz="4" w:space="0" w:color="auto"/>
              <w:bottom w:val="single" w:sz="4" w:space="0" w:color="auto"/>
              <w:right w:val="single" w:sz="4" w:space="0" w:color="auto"/>
            </w:tcBorders>
            <w:hideMark/>
          </w:tcPr>
          <w:p w14:paraId="54AD6868"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2" w:type="dxa"/>
            <w:tcBorders>
              <w:top w:val="single" w:sz="4" w:space="0" w:color="auto"/>
              <w:left w:val="single" w:sz="4" w:space="0" w:color="auto"/>
              <w:bottom w:val="single" w:sz="4" w:space="0" w:color="auto"/>
              <w:right w:val="single" w:sz="4" w:space="0" w:color="auto"/>
            </w:tcBorders>
            <w:hideMark/>
          </w:tcPr>
          <w:p w14:paraId="1B8B3E84" w14:textId="77777777" w:rsidR="00144801" w:rsidRPr="00C03821" w:rsidRDefault="00144801">
            <w:pPr>
              <w:jc w:val="center"/>
              <w:rPr>
                <w:rFonts w:cs="Arial"/>
                <w:i/>
                <w:iCs/>
                <w:sz w:val="20"/>
                <w:szCs w:val="20"/>
                <w:lang w:val="es-ES"/>
              </w:rPr>
            </w:pPr>
            <w:r w:rsidRPr="00C03821">
              <w:rPr>
                <w:rFonts w:cs="Arial"/>
                <w:i/>
                <w:iCs/>
                <w:sz w:val="20"/>
                <w:szCs w:val="20"/>
                <w:lang w:val="es-ES"/>
              </w:rPr>
              <w:t>SOE 902</w:t>
            </w:r>
          </w:p>
        </w:tc>
        <w:tc>
          <w:tcPr>
            <w:tcW w:w="1094" w:type="dxa"/>
            <w:tcBorders>
              <w:top w:val="single" w:sz="4" w:space="0" w:color="auto"/>
              <w:left w:val="single" w:sz="4" w:space="0" w:color="auto"/>
              <w:bottom w:val="single" w:sz="4" w:space="0" w:color="auto"/>
              <w:right w:val="single" w:sz="4" w:space="0" w:color="auto"/>
            </w:tcBorders>
            <w:hideMark/>
          </w:tcPr>
          <w:p w14:paraId="47EA1489" w14:textId="77777777" w:rsidR="00144801" w:rsidRPr="00C03821" w:rsidRDefault="00144801">
            <w:pPr>
              <w:jc w:val="center"/>
              <w:rPr>
                <w:rFonts w:cs="Arial"/>
                <w:i/>
                <w:iCs/>
                <w:sz w:val="20"/>
                <w:szCs w:val="20"/>
                <w:lang w:val="es-ES"/>
              </w:rPr>
            </w:pPr>
            <w:r w:rsidRPr="00C03821">
              <w:rPr>
                <w:rFonts w:cs="Arial"/>
                <w:i/>
                <w:iCs/>
                <w:sz w:val="20"/>
                <w:szCs w:val="20"/>
                <w:lang w:val="es-ES"/>
              </w:rPr>
              <w:t>2006</w:t>
            </w:r>
          </w:p>
        </w:tc>
        <w:tc>
          <w:tcPr>
            <w:tcW w:w="639" w:type="dxa"/>
            <w:tcBorders>
              <w:top w:val="single" w:sz="4" w:space="0" w:color="auto"/>
              <w:left w:val="single" w:sz="4" w:space="0" w:color="auto"/>
              <w:bottom w:val="single" w:sz="4" w:space="0" w:color="auto"/>
              <w:right w:val="single" w:sz="4" w:space="0" w:color="auto"/>
            </w:tcBorders>
            <w:hideMark/>
          </w:tcPr>
          <w:p w14:paraId="7A22A9A7" w14:textId="77777777" w:rsidR="00144801" w:rsidRPr="00C03821" w:rsidRDefault="00144801">
            <w:pPr>
              <w:jc w:val="center"/>
              <w:rPr>
                <w:rFonts w:cs="Arial"/>
                <w:i/>
                <w:iCs/>
                <w:sz w:val="20"/>
                <w:szCs w:val="20"/>
                <w:lang w:val="es-ES"/>
              </w:rPr>
            </w:pPr>
            <w:r w:rsidRPr="00C03821">
              <w:rPr>
                <w:rFonts w:cs="Arial"/>
                <w:i/>
                <w:iCs/>
                <w:sz w:val="20"/>
                <w:szCs w:val="20"/>
                <w:lang w:val="es-ES"/>
              </w:rPr>
              <w:t>19</w:t>
            </w:r>
          </w:p>
        </w:tc>
        <w:tc>
          <w:tcPr>
            <w:tcW w:w="1116" w:type="dxa"/>
            <w:tcBorders>
              <w:top w:val="single" w:sz="4" w:space="0" w:color="auto"/>
              <w:left w:val="single" w:sz="4" w:space="0" w:color="auto"/>
              <w:bottom w:val="single" w:sz="4" w:space="0" w:color="auto"/>
              <w:right w:val="single" w:sz="4" w:space="0" w:color="auto"/>
            </w:tcBorders>
            <w:hideMark/>
          </w:tcPr>
          <w:p w14:paraId="1ED35C5D"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75811226" w14:textId="77777777" w:rsidTr="00144801">
        <w:trPr>
          <w:trHeight w:val="36"/>
          <w:jc w:val="center"/>
        </w:trPr>
        <w:tc>
          <w:tcPr>
            <w:tcW w:w="1434" w:type="dxa"/>
            <w:vMerge w:val="restart"/>
            <w:tcBorders>
              <w:top w:val="single" w:sz="4" w:space="0" w:color="auto"/>
              <w:left w:val="single" w:sz="4" w:space="0" w:color="auto"/>
              <w:bottom w:val="single" w:sz="4" w:space="0" w:color="auto"/>
              <w:right w:val="single" w:sz="4" w:space="0" w:color="auto"/>
            </w:tcBorders>
            <w:hideMark/>
          </w:tcPr>
          <w:p w14:paraId="4BE94299" w14:textId="77777777" w:rsidR="00144801" w:rsidRPr="00C03821" w:rsidRDefault="00144801">
            <w:pPr>
              <w:jc w:val="center"/>
              <w:rPr>
                <w:rFonts w:cs="Arial"/>
                <w:i/>
                <w:iCs/>
                <w:sz w:val="20"/>
                <w:szCs w:val="20"/>
                <w:lang w:val="es-ES"/>
              </w:rPr>
            </w:pPr>
            <w:r w:rsidRPr="00C03821">
              <w:rPr>
                <w:rFonts w:cs="Arial"/>
                <w:i/>
                <w:iCs/>
                <w:sz w:val="20"/>
                <w:szCs w:val="20"/>
                <w:lang w:val="es-ES"/>
              </w:rPr>
              <w:t>PUENTE BLANCO</w:t>
            </w:r>
          </w:p>
        </w:tc>
        <w:tc>
          <w:tcPr>
            <w:tcW w:w="1679" w:type="dxa"/>
            <w:vMerge w:val="restart"/>
            <w:tcBorders>
              <w:top w:val="single" w:sz="4" w:space="0" w:color="auto"/>
              <w:left w:val="single" w:sz="4" w:space="0" w:color="auto"/>
              <w:bottom w:val="single" w:sz="4" w:space="0" w:color="auto"/>
              <w:right w:val="single" w:sz="4" w:space="0" w:color="auto"/>
            </w:tcBorders>
            <w:hideMark/>
          </w:tcPr>
          <w:p w14:paraId="4EACB4FB" w14:textId="77777777" w:rsidR="00144801" w:rsidRPr="00C03821" w:rsidRDefault="00144801">
            <w:pPr>
              <w:jc w:val="center"/>
              <w:rPr>
                <w:rFonts w:cs="Arial"/>
                <w:i/>
                <w:iCs/>
                <w:sz w:val="20"/>
                <w:szCs w:val="20"/>
                <w:lang w:val="es-ES"/>
              </w:rPr>
            </w:pPr>
            <w:r w:rsidRPr="00C03821">
              <w:rPr>
                <w:rFonts w:cs="Arial"/>
                <w:i/>
                <w:iCs/>
                <w:sz w:val="20"/>
                <w:szCs w:val="20"/>
                <w:lang w:val="es-ES"/>
              </w:rPr>
              <w:t>81</w:t>
            </w:r>
          </w:p>
        </w:tc>
        <w:tc>
          <w:tcPr>
            <w:tcW w:w="1511" w:type="dxa"/>
            <w:tcBorders>
              <w:top w:val="single" w:sz="4" w:space="0" w:color="auto"/>
              <w:left w:val="single" w:sz="4" w:space="0" w:color="auto"/>
              <w:bottom w:val="single" w:sz="4" w:space="0" w:color="auto"/>
              <w:right w:val="single" w:sz="4" w:space="0" w:color="auto"/>
            </w:tcBorders>
            <w:hideMark/>
          </w:tcPr>
          <w:p w14:paraId="52A7F360" w14:textId="77777777" w:rsidR="00144801" w:rsidRPr="00C03821" w:rsidRDefault="00144801">
            <w:pPr>
              <w:jc w:val="center"/>
              <w:rPr>
                <w:rFonts w:cs="Arial"/>
                <w:i/>
                <w:iCs/>
                <w:sz w:val="20"/>
                <w:szCs w:val="20"/>
                <w:lang w:val="es-ES"/>
              </w:rPr>
            </w:pPr>
            <w:r w:rsidRPr="00C03821">
              <w:rPr>
                <w:rFonts w:cs="Arial"/>
                <w:i/>
                <w:iCs/>
                <w:sz w:val="20"/>
                <w:szCs w:val="20"/>
                <w:lang w:val="es-ES"/>
              </w:rPr>
              <w:t>BUSETA</w:t>
            </w:r>
          </w:p>
        </w:tc>
        <w:tc>
          <w:tcPr>
            <w:tcW w:w="1032" w:type="dxa"/>
            <w:tcBorders>
              <w:top w:val="single" w:sz="4" w:space="0" w:color="auto"/>
              <w:left w:val="single" w:sz="4" w:space="0" w:color="auto"/>
              <w:bottom w:val="single" w:sz="4" w:space="0" w:color="auto"/>
              <w:right w:val="single" w:sz="4" w:space="0" w:color="auto"/>
            </w:tcBorders>
            <w:hideMark/>
          </w:tcPr>
          <w:p w14:paraId="10307CD3" w14:textId="77777777" w:rsidR="00144801" w:rsidRPr="00C03821" w:rsidRDefault="00144801">
            <w:pPr>
              <w:jc w:val="center"/>
              <w:rPr>
                <w:rFonts w:cs="Arial"/>
                <w:i/>
                <w:iCs/>
                <w:sz w:val="20"/>
                <w:szCs w:val="20"/>
                <w:lang w:val="es-ES"/>
              </w:rPr>
            </w:pPr>
            <w:r w:rsidRPr="00C03821">
              <w:rPr>
                <w:rFonts w:cs="Arial"/>
                <w:i/>
                <w:iCs/>
                <w:sz w:val="20"/>
                <w:szCs w:val="20"/>
                <w:lang w:val="es-ES"/>
              </w:rPr>
              <w:t>SPP 491</w:t>
            </w:r>
          </w:p>
        </w:tc>
        <w:tc>
          <w:tcPr>
            <w:tcW w:w="1094" w:type="dxa"/>
            <w:tcBorders>
              <w:top w:val="single" w:sz="4" w:space="0" w:color="auto"/>
              <w:left w:val="single" w:sz="4" w:space="0" w:color="auto"/>
              <w:bottom w:val="single" w:sz="4" w:space="0" w:color="auto"/>
              <w:right w:val="single" w:sz="4" w:space="0" w:color="auto"/>
            </w:tcBorders>
            <w:hideMark/>
          </w:tcPr>
          <w:p w14:paraId="2F31610D" w14:textId="77777777" w:rsidR="00144801" w:rsidRPr="00C03821" w:rsidRDefault="00144801">
            <w:pPr>
              <w:jc w:val="center"/>
              <w:rPr>
                <w:rFonts w:cs="Arial"/>
                <w:i/>
                <w:iCs/>
                <w:sz w:val="20"/>
                <w:szCs w:val="20"/>
                <w:lang w:val="es-ES"/>
              </w:rPr>
            </w:pPr>
            <w:r w:rsidRPr="00C03821">
              <w:rPr>
                <w:rFonts w:cs="Arial"/>
                <w:i/>
                <w:iCs/>
                <w:sz w:val="20"/>
                <w:szCs w:val="20"/>
                <w:lang w:val="es-ES"/>
              </w:rPr>
              <w:t>2007</w:t>
            </w:r>
          </w:p>
        </w:tc>
        <w:tc>
          <w:tcPr>
            <w:tcW w:w="639" w:type="dxa"/>
            <w:tcBorders>
              <w:top w:val="single" w:sz="4" w:space="0" w:color="auto"/>
              <w:left w:val="single" w:sz="4" w:space="0" w:color="auto"/>
              <w:bottom w:val="single" w:sz="4" w:space="0" w:color="auto"/>
              <w:right w:val="single" w:sz="4" w:space="0" w:color="auto"/>
            </w:tcBorders>
            <w:hideMark/>
          </w:tcPr>
          <w:p w14:paraId="1465049F" w14:textId="77777777" w:rsidR="00144801" w:rsidRPr="00C03821" w:rsidRDefault="00144801">
            <w:pPr>
              <w:jc w:val="center"/>
              <w:rPr>
                <w:rFonts w:cs="Arial"/>
                <w:i/>
                <w:iCs/>
                <w:sz w:val="20"/>
                <w:szCs w:val="20"/>
                <w:lang w:val="es-ES"/>
              </w:rPr>
            </w:pPr>
            <w:r w:rsidRPr="00C03821">
              <w:rPr>
                <w:rFonts w:cs="Arial"/>
                <w:i/>
                <w:iCs/>
                <w:sz w:val="20"/>
                <w:szCs w:val="20"/>
                <w:lang w:val="es-ES"/>
              </w:rPr>
              <w:t>28</w:t>
            </w:r>
          </w:p>
        </w:tc>
        <w:tc>
          <w:tcPr>
            <w:tcW w:w="1116" w:type="dxa"/>
            <w:tcBorders>
              <w:top w:val="single" w:sz="4" w:space="0" w:color="auto"/>
              <w:left w:val="single" w:sz="4" w:space="0" w:color="auto"/>
              <w:bottom w:val="single" w:sz="4" w:space="0" w:color="auto"/>
              <w:right w:val="single" w:sz="4" w:space="0" w:color="auto"/>
            </w:tcBorders>
            <w:hideMark/>
          </w:tcPr>
          <w:p w14:paraId="026EF386"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01C8670D" w14:textId="77777777" w:rsidTr="00144801">
        <w:trPr>
          <w:trHeight w:val="35"/>
          <w:jc w:val="center"/>
        </w:trPr>
        <w:tc>
          <w:tcPr>
            <w:tcW w:w="1434" w:type="dxa"/>
            <w:vMerge/>
            <w:tcBorders>
              <w:top w:val="single" w:sz="4" w:space="0" w:color="auto"/>
              <w:left w:val="single" w:sz="4" w:space="0" w:color="auto"/>
              <w:bottom w:val="single" w:sz="4" w:space="0" w:color="auto"/>
              <w:right w:val="single" w:sz="4" w:space="0" w:color="auto"/>
            </w:tcBorders>
            <w:vAlign w:val="center"/>
            <w:hideMark/>
          </w:tcPr>
          <w:p w14:paraId="73A23E08"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329DFC" w14:textId="77777777" w:rsidR="00144801" w:rsidRPr="00C03821" w:rsidRDefault="00144801">
            <w:pPr>
              <w:rPr>
                <w:rFonts w:cs="Arial"/>
                <w:i/>
                <w:iCs/>
                <w:sz w:val="20"/>
                <w:szCs w:val="20"/>
                <w:lang w:val="es-ES"/>
              </w:rPr>
            </w:pPr>
          </w:p>
        </w:tc>
        <w:tc>
          <w:tcPr>
            <w:tcW w:w="1511" w:type="dxa"/>
            <w:tcBorders>
              <w:top w:val="single" w:sz="4" w:space="0" w:color="auto"/>
              <w:left w:val="single" w:sz="4" w:space="0" w:color="auto"/>
              <w:bottom w:val="single" w:sz="4" w:space="0" w:color="auto"/>
              <w:right w:val="single" w:sz="4" w:space="0" w:color="auto"/>
            </w:tcBorders>
            <w:hideMark/>
          </w:tcPr>
          <w:p w14:paraId="5AE3A7BC" w14:textId="77777777" w:rsidR="00144801" w:rsidRPr="00C03821" w:rsidRDefault="00144801">
            <w:pPr>
              <w:jc w:val="center"/>
              <w:rPr>
                <w:rFonts w:cs="Arial"/>
                <w:i/>
                <w:iCs/>
                <w:sz w:val="20"/>
                <w:szCs w:val="20"/>
                <w:lang w:val="es-ES"/>
              </w:rPr>
            </w:pPr>
            <w:r w:rsidRPr="00C03821">
              <w:rPr>
                <w:rFonts w:cs="Arial"/>
                <w:i/>
                <w:iCs/>
                <w:sz w:val="20"/>
                <w:szCs w:val="20"/>
                <w:lang w:val="es-ES"/>
              </w:rPr>
              <w:t>BUSETA</w:t>
            </w:r>
          </w:p>
        </w:tc>
        <w:tc>
          <w:tcPr>
            <w:tcW w:w="1032" w:type="dxa"/>
            <w:tcBorders>
              <w:top w:val="single" w:sz="4" w:space="0" w:color="auto"/>
              <w:left w:val="single" w:sz="4" w:space="0" w:color="auto"/>
              <w:bottom w:val="single" w:sz="4" w:space="0" w:color="auto"/>
              <w:right w:val="single" w:sz="4" w:space="0" w:color="auto"/>
            </w:tcBorders>
            <w:hideMark/>
          </w:tcPr>
          <w:p w14:paraId="6AA6B34E" w14:textId="77777777" w:rsidR="00144801" w:rsidRPr="00C03821" w:rsidRDefault="00144801">
            <w:pPr>
              <w:jc w:val="center"/>
              <w:rPr>
                <w:rFonts w:cs="Arial"/>
                <w:i/>
                <w:iCs/>
                <w:sz w:val="20"/>
                <w:szCs w:val="20"/>
                <w:lang w:val="es-ES"/>
              </w:rPr>
            </w:pPr>
            <w:r w:rsidRPr="00C03821">
              <w:rPr>
                <w:rFonts w:cs="Arial"/>
                <w:i/>
                <w:iCs/>
                <w:sz w:val="20"/>
                <w:szCs w:val="20"/>
                <w:lang w:val="es-ES"/>
              </w:rPr>
              <w:t>WHK 171</w:t>
            </w:r>
          </w:p>
        </w:tc>
        <w:tc>
          <w:tcPr>
            <w:tcW w:w="1094" w:type="dxa"/>
            <w:tcBorders>
              <w:top w:val="single" w:sz="4" w:space="0" w:color="auto"/>
              <w:left w:val="single" w:sz="4" w:space="0" w:color="auto"/>
              <w:bottom w:val="single" w:sz="4" w:space="0" w:color="auto"/>
              <w:right w:val="single" w:sz="4" w:space="0" w:color="auto"/>
            </w:tcBorders>
            <w:hideMark/>
          </w:tcPr>
          <w:p w14:paraId="1839B9A4" w14:textId="77777777" w:rsidR="00144801" w:rsidRPr="00C03821" w:rsidRDefault="00144801">
            <w:pPr>
              <w:jc w:val="center"/>
              <w:rPr>
                <w:rFonts w:cs="Arial"/>
                <w:i/>
                <w:iCs/>
                <w:sz w:val="20"/>
                <w:szCs w:val="20"/>
                <w:lang w:val="es-ES"/>
              </w:rPr>
            </w:pPr>
            <w:r w:rsidRPr="00C03821">
              <w:rPr>
                <w:rFonts w:cs="Arial"/>
                <w:i/>
                <w:iCs/>
                <w:sz w:val="20"/>
                <w:szCs w:val="20"/>
                <w:lang w:val="es-ES"/>
              </w:rPr>
              <w:t>2015</w:t>
            </w:r>
          </w:p>
        </w:tc>
        <w:tc>
          <w:tcPr>
            <w:tcW w:w="639" w:type="dxa"/>
            <w:tcBorders>
              <w:top w:val="single" w:sz="4" w:space="0" w:color="auto"/>
              <w:left w:val="single" w:sz="4" w:space="0" w:color="auto"/>
              <w:bottom w:val="single" w:sz="4" w:space="0" w:color="auto"/>
              <w:right w:val="single" w:sz="4" w:space="0" w:color="auto"/>
            </w:tcBorders>
            <w:hideMark/>
          </w:tcPr>
          <w:p w14:paraId="7993772E" w14:textId="77777777" w:rsidR="00144801" w:rsidRPr="00C03821" w:rsidRDefault="00144801">
            <w:pPr>
              <w:jc w:val="center"/>
              <w:rPr>
                <w:rFonts w:cs="Arial"/>
                <w:i/>
                <w:iCs/>
                <w:sz w:val="20"/>
                <w:szCs w:val="20"/>
                <w:lang w:val="es-ES"/>
              </w:rPr>
            </w:pPr>
            <w:r w:rsidRPr="00C03821">
              <w:rPr>
                <w:rFonts w:cs="Arial"/>
                <w:i/>
                <w:iCs/>
                <w:sz w:val="20"/>
                <w:szCs w:val="20"/>
                <w:lang w:val="es-ES"/>
              </w:rPr>
              <w:t>20</w:t>
            </w:r>
          </w:p>
        </w:tc>
        <w:tc>
          <w:tcPr>
            <w:tcW w:w="1116" w:type="dxa"/>
            <w:tcBorders>
              <w:top w:val="single" w:sz="4" w:space="0" w:color="auto"/>
              <w:left w:val="single" w:sz="4" w:space="0" w:color="auto"/>
              <w:bottom w:val="single" w:sz="4" w:space="0" w:color="auto"/>
              <w:right w:val="single" w:sz="4" w:space="0" w:color="auto"/>
            </w:tcBorders>
            <w:hideMark/>
          </w:tcPr>
          <w:p w14:paraId="29501F2A"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7A22B341" w14:textId="77777777" w:rsidTr="00144801">
        <w:trPr>
          <w:trHeight w:val="35"/>
          <w:jc w:val="center"/>
        </w:trPr>
        <w:tc>
          <w:tcPr>
            <w:tcW w:w="1434" w:type="dxa"/>
            <w:vMerge/>
            <w:tcBorders>
              <w:top w:val="single" w:sz="4" w:space="0" w:color="auto"/>
              <w:left w:val="single" w:sz="4" w:space="0" w:color="auto"/>
              <w:bottom w:val="single" w:sz="4" w:space="0" w:color="auto"/>
              <w:right w:val="single" w:sz="4" w:space="0" w:color="auto"/>
            </w:tcBorders>
            <w:vAlign w:val="center"/>
            <w:hideMark/>
          </w:tcPr>
          <w:p w14:paraId="00261A92"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D5F309" w14:textId="77777777" w:rsidR="00144801" w:rsidRPr="00C03821" w:rsidRDefault="00144801">
            <w:pPr>
              <w:rPr>
                <w:rFonts w:cs="Arial"/>
                <w:i/>
                <w:iCs/>
                <w:sz w:val="20"/>
                <w:szCs w:val="20"/>
                <w:lang w:val="es-ES"/>
              </w:rPr>
            </w:pPr>
          </w:p>
        </w:tc>
        <w:tc>
          <w:tcPr>
            <w:tcW w:w="1511" w:type="dxa"/>
            <w:tcBorders>
              <w:top w:val="single" w:sz="4" w:space="0" w:color="auto"/>
              <w:left w:val="single" w:sz="4" w:space="0" w:color="auto"/>
              <w:bottom w:val="single" w:sz="4" w:space="0" w:color="auto"/>
              <w:right w:val="single" w:sz="4" w:space="0" w:color="auto"/>
            </w:tcBorders>
            <w:hideMark/>
          </w:tcPr>
          <w:p w14:paraId="3AD9803F"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2" w:type="dxa"/>
            <w:tcBorders>
              <w:top w:val="single" w:sz="4" w:space="0" w:color="auto"/>
              <w:left w:val="single" w:sz="4" w:space="0" w:color="auto"/>
              <w:bottom w:val="single" w:sz="4" w:space="0" w:color="auto"/>
              <w:right w:val="single" w:sz="4" w:space="0" w:color="auto"/>
            </w:tcBorders>
            <w:hideMark/>
          </w:tcPr>
          <w:p w14:paraId="4519D49E" w14:textId="77777777" w:rsidR="00144801" w:rsidRPr="00C03821" w:rsidRDefault="00144801">
            <w:pPr>
              <w:jc w:val="center"/>
              <w:rPr>
                <w:rFonts w:cs="Arial"/>
                <w:i/>
                <w:iCs/>
                <w:sz w:val="20"/>
                <w:szCs w:val="20"/>
                <w:lang w:val="es-ES"/>
              </w:rPr>
            </w:pPr>
            <w:r w:rsidRPr="00C03821">
              <w:rPr>
                <w:rFonts w:cs="Arial"/>
                <w:i/>
                <w:iCs/>
                <w:sz w:val="20"/>
                <w:szCs w:val="20"/>
                <w:lang w:val="es-ES"/>
              </w:rPr>
              <w:t>SXF 109</w:t>
            </w:r>
          </w:p>
        </w:tc>
        <w:tc>
          <w:tcPr>
            <w:tcW w:w="1094" w:type="dxa"/>
            <w:tcBorders>
              <w:top w:val="single" w:sz="4" w:space="0" w:color="auto"/>
              <w:left w:val="single" w:sz="4" w:space="0" w:color="auto"/>
              <w:bottom w:val="single" w:sz="4" w:space="0" w:color="auto"/>
              <w:right w:val="single" w:sz="4" w:space="0" w:color="auto"/>
            </w:tcBorders>
            <w:hideMark/>
          </w:tcPr>
          <w:p w14:paraId="0AFE822D" w14:textId="77777777" w:rsidR="00144801" w:rsidRPr="00C03821" w:rsidRDefault="00144801">
            <w:pPr>
              <w:jc w:val="center"/>
              <w:rPr>
                <w:rFonts w:cs="Arial"/>
                <w:i/>
                <w:iCs/>
                <w:sz w:val="20"/>
                <w:szCs w:val="20"/>
                <w:lang w:val="es-ES"/>
              </w:rPr>
            </w:pPr>
            <w:r w:rsidRPr="00C03821">
              <w:rPr>
                <w:rFonts w:cs="Arial"/>
                <w:i/>
                <w:iCs/>
                <w:sz w:val="20"/>
                <w:szCs w:val="20"/>
                <w:lang w:val="es-ES"/>
              </w:rPr>
              <w:t>2013</w:t>
            </w:r>
          </w:p>
        </w:tc>
        <w:tc>
          <w:tcPr>
            <w:tcW w:w="639" w:type="dxa"/>
            <w:tcBorders>
              <w:top w:val="single" w:sz="4" w:space="0" w:color="auto"/>
              <w:left w:val="single" w:sz="4" w:space="0" w:color="auto"/>
              <w:bottom w:val="single" w:sz="4" w:space="0" w:color="auto"/>
              <w:right w:val="single" w:sz="4" w:space="0" w:color="auto"/>
            </w:tcBorders>
            <w:hideMark/>
          </w:tcPr>
          <w:p w14:paraId="60D4A47B" w14:textId="77777777" w:rsidR="00144801" w:rsidRPr="00C03821" w:rsidRDefault="00144801">
            <w:pPr>
              <w:jc w:val="center"/>
              <w:rPr>
                <w:rFonts w:cs="Arial"/>
                <w:i/>
                <w:iCs/>
                <w:sz w:val="20"/>
                <w:szCs w:val="20"/>
                <w:lang w:val="es-ES"/>
              </w:rPr>
            </w:pPr>
            <w:r w:rsidRPr="00C03821">
              <w:rPr>
                <w:rFonts w:cs="Arial"/>
                <w:i/>
                <w:iCs/>
                <w:sz w:val="20"/>
                <w:szCs w:val="20"/>
                <w:lang w:val="es-ES"/>
              </w:rPr>
              <w:t>17</w:t>
            </w:r>
          </w:p>
        </w:tc>
        <w:tc>
          <w:tcPr>
            <w:tcW w:w="1116" w:type="dxa"/>
            <w:tcBorders>
              <w:top w:val="single" w:sz="4" w:space="0" w:color="auto"/>
              <w:left w:val="single" w:sz="4" w:space="0" w:color="auto"/>
              <w:bottom w:val="single" w:sz="4" w:space="0" w:color="auto"/>
              <w:right w:val="single" w:sz="4" w:space="0" w:color="auto"/>
            </w:tcBorders>
            <w:hideMark/>
          </w:tcPr>
          <w:p w14:paraId="58B6DBFF" w14:textId="77777777" w:rsidR="00144801" w:rsidRPr="00C03821" w:rsidRDefault="00144801">
            <w:pPr>
              <w:jc w:val="center"/>
              <w:rPr>
                <w:rFonts w:cs="Arial"/>
                <w:i/>
                <w:iCs/>
                <w:sz w:val="20"/>
                <w:szCs w:val="20"/>
                <w:lang w:val="es-ES"/>
              </w:rPr>
            </w:pPr>
            <w:r w:rsidRPr="00C03821">
              <w:rPr>
                <w:rFonts w:cs="Arial"/>
                <w:i/>
                <w:iCs/>
                <w:sz w:val="20"/>
                <w:szCs w:val="20"/>
                <w:lang w:val="es-ES"/>
              </w:rPr>
              <w:t>391</w:t>
            </w:r>
          </w:p>
        </w:tc>
      </w:tr>
      <w:tr w:rsidR="00144801" w:rsidRPr="00C03821" w14:paraId="41C35AF5" w14:textId="77777777" w:rsidTr="00144801">
        <w:trPr>
          <w:trHeight w:val="35"/>
          <w:jc w:val="center"/>
        </w:trPr>
        <w:tc>
          <w:tcPr>
            <w:tcW w:w="1434" w:type="dxa"/>
            <w:vMerge/>
            <w:tcBorders>
              <w:top w:val="single" w:sz="4" w:space="0" w:color="auto"/>
              <w:left w:val="single" w:sz="4" w:space="0" w:color="auto"/>
              <w:bottom w:val="single" w:sz="4" w:space="0" w:color="auto"/>
              <w:right w:val="single" w:sz="4" w:space="0" w:color="auto"/>
            </w:tcBorders>
            <w:vAlign w:val="center"/>
            <w:hideMark/>
          </w:tcPr>
          <w:p w14:paraId="2043BADA"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6408F2" w14:textId="77777777" w:rsidR="00144801" w:rsidRPr="00C03821" w:rsidRDefault="00144801">
            <w:pPr>
              <w:rPr>
                <w:rFonts w:cs="Arial"/>
                <w:i/>
                <w:iCs/>
                <w:sz w:val="20"/>
                <w:szCs w:val="20"/>
                <w:lang w:val="es-ES"/>
              </w:rPr>
            </w:pPr>
          </w:p>
        </w:tc>
        <w:tc>
          <w:tcPr>
            <w:tcW w:w="1511" w:type="dxa"/>
            <w:tcBorders>
              <w:top w:val="single" w:sz="4" w:space="0" w:color="auto"/>
              <w:left w:val="single" w:sz="4" w:space="0" w:color="auto"/>
              <w:bottom w:val="single" w:sz="4" w:space="0" w:color="auto"/>
              <w:right w:val="single" w:sz="4" w:space="0" w:color="auto"/>
            </w:tcBorders>
            <w:hideMark/>
          </w:tcPr>
          <w:p w14:paraId="55B81E41"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2" w:type="dxa"/>
            <w:tcBorders>
              <w:top w:val="single" w:sz="4" w:space="0" w:color="auto"/>
              <w:left w:val="single" w:sz="4" w:space="0" w:color="auto"/>
              <w:bottom w:val="single" w:sz="4" w:space="0" w:color="auto"/>
              <w:right w:val="single" w:sz="4" w:space="0" w:color="auto"/>
            </w:tcBorders>
            <w:hideMark/>
          </w:tcPr>
          <w:p w14:paraId="136D8480" w14:textId="77777777" w:rsidR="00144801" w:rsidRPr="00C03821" w:rsidRDefault="00144801">
            <w:pPr>
              <w:jc w:val="center"/>
              <w:rPr>
                <w:rFonts w:cs="Arial"/>
                <w:i/>
                <w:iCs/>
                <w:sz w:val="20"/>
                <w:szCs w:val="20"/>
                <w:lang w:val="es-ES"/>
              </w:rPr>
            </w:pPr>
            <w:r w:rsidRPr="00C03821">
              <w:rPr>
                <w:rFonts w:cs="Arial"/>
                <w:i/>
                <w:iCs/>
                <w:sz w:val="20"/>
                <w:szCs w:val="20"/>
                <w:lang w:val="es-ES"/>
              </w:rPr>
              <w:t>TJQ 431</w:t>
            </w:r>
          </w:p>
        </w:tc>
        <w:tc>
          <w:tcPr>
            <w:tcW w:w="1094" w:type="dxa"/>
            <w:tcBorders>
              <w:top w:val="single" w:sz="4" w:space="0" w:color="auto"/>
              <w:left w:val="single" w:sz="4" w:space="0" w:color="auto"/>
              <w:bottom w:val="single" w:sz="4" w:space="0" w:color="auto"/>
              <w:right w:val="single" w:sz="4" w:space="0" w:color="auto"/>
            </w:tcBorders>
            <w:hideMark/>
          </w:tcPr>
          <w:p w14:paraId="6B80D0A7" w14:textId="77777777" w:rsidR="00144801" w:rsidRPr="00C03821" w:rsidRDefault="00144801">
            <w:pPr>
              <w:jc w:val="center"/>
              <w:rPr>
                <w:rFonts w:cs="Arial"/>
                <w:i/>
                <w:iCs/>
                <w:sz w:val="20"/>
                <w:szCs w:val="20"/>
                <w:lang w:val="es-ES"/>
              </w:rPr>
            </w:pPr>
            <w:r w:rsidRPr="00C03821">
              <w:rPr>
                <w:rFonts w:cs="Arial"/>
                <w:i/>
                <w:iCs/>
                <w:sz w:val="20"/>
                <w:szCs w:val="20"/>
                <w:lang w:val="es-ES"/>
              </w:rPr>
              <w:t>2014</w:t>
            </w:r>
          </w:p>
        </w:tc>
        <w:tc>
          <w:tcPr>
            <w:tcW w:w="639" w:type="dxa"/>
            <w:tcBorders>
              <w:top w:val="single" w:sz="4" w:space="0" w:color="auto"/>
              <w:left w:val="single" w:sz="4" w:space="0" w:color="auto"/>
              <w:bottom w:val="single" w:sz="4" w:space="0" w:color="auto"/>
              <w:right w:val="single" w:sz="4" w:space="0" w:color="auto"/>
            </w:tcBorders>
            <w:hideMark/>
          </w:tcPr>
          <w:p w14:paraId="47D192AD" w14:textId="77777777" w:rsidR="00144801" w:rsidRPr="00C03821" w:rsidRDefault="00144801">
            <w:pPr>
              <w:jc w:val="center"/>
              <w:rPr>
                <w:rFonts w:cs="Arial"/>
                <w:i/>
                <w:iCs/>
                <w:sz w:val="20"/>
                <w:szCs w:val="20"/>
                <w:lang w:val="es-ES"/>
              </w:rPr>
            </w:pPr>
            <w:r w:rsidRPr="00C03821">
              <w:rPr>
                <w:rFonts w:cs="Arial"/>
                <w:i/>
                <w:iCs/>
                <w:sz w:val="20"/>
                <w:szCs w:val="20"/>
                <w:lang w:val="es-ES"/>
              </w:rPr>
              <w:t>16</w:t>
            </w:r>
          </w:p>
        </w:tc>
        <w:tc>
          <w:tcPr>
            <w:tcW w:w="1116" w:type="dxa"/>
            <w:tcBorders>
              <w:top w:val="single" w:sz="4" w:space="0" w:color="auto"/>
              <w:left w:val="single" w:sz="4" w:space="0" w:color="auto"/>
              <w:bottom w:val="single" w:sz="4" w:space="0" w:color="auto"/>
              <w:right w:val="single" w:sz="4" w:space="0" w:color="auto"/>
            </w:tcBorders>
            <w:hideMark/>
          </w:tcPr>
          <w:p w14:paraId="4DF4C200" w14:textId="77777777" w:rsidR="00144801" w:rsidRPr="00C03821" w:rsidRDefault="00144801">
            <w:pPr>
              <w:jc w:val="center"/>
              <w:rPr>
                <w:rFonts w:cs="Arial"/>
                <w:i/>
                <w:iCs/>
                <w:sz w:val="20"/>
                <w:szCs w:val="20"/>
                <w:lang w:val="es-ES"/>
              </w:rPr>
            </w:pPr>
            <w:r w:rsidRPr="00C03821">
              <w:rPr>
                <w:rFonts w:cs="Arial"/>
                <w:i/>
                <w:iCs/>
                <w:sz w:val="20"/>
                <w:szCs w:val="20"/>
                <w:lang w:val="es-ES"/>
              </w:rPr>
              <w:t>393</w:t>
            </w:r>
          </w:p>
        </w:tc>
      </w:tr>
      <w:tr w:rsidR="00144801" w:rsidRPr="00C03821" w14:paraId="401E9753" w14:textId="77777777" w:rsidTr="00144801">
        <w:trPr>
          <w:trHeight w:val="47"/>
          <w:jc w:val="center"/>
        </w:trPr>
        <w:tc>
          <w:tcPr>
            <w:tcW w:w="1434" w:type="dxa"/>
            <w:vMerge w:val="restart"/>
            <w:tcBorders>
              <w:top w:val="single" w:sz="4" w:space="0" w:color="auto"/>
              <w:left w:val="single" w:sz="4" w:space="0" w:color="auto"/>
              <w:bottom w:val="single" w:sz="4" w:space="0" w:color="auto"/>
              <w:right w:val="single" w:sz="4" w:space="0" w:color="auto"/>
            </w:tcBorders>
            <w:hideMark/>
          </w:tcPr>
          <w:p w14:paraId="7E85447D" w14:textId="77777777" w:rsidR="00144801" w:rsidRPr="00C03821" w:rsidRDefault="00144801">
            <w:pPr>
              <w:jc w:val="center"/>
              <w:rPr>
                <w:rFonts w:cs="Arial"/>
                <w:i/>
                <w:iCs/>
                <w:sz w:val="20"/>
                <w:szCs w:val="20"/>
                <w:lang w:val="es-ES"/>
              </w:rPr>
            </w:pPr>
            <w:r w:rsidRPr="00C03821">
              <w:rPr>
                <w:rFonts w:cs="Arial"/>
                <w:i/>
                <w:iCs/>
                <w:sz w:val="20"/>
                <w:szCs w:val="20"/>
                <w:lang w:val="es-ES"/>
              </w:rPr>
              <w:t>SAN ISIDRO</w:t>
            </w:r>
          </w:p>
        </w:tc>
        <w:tc>
          <w:tcPr>
            <w:tcW w:w="1679" w:type="dxa"/>
            <w:vMerge w:val="restart"/>
            <w:tcBorders>
              <w:top w:val="single" w:sz="4" w:space="0" w:color="auto"/>
              <w:left w:val="single" w:sz="4" w:space="0" w:color="auto"/>
              <w:bottom w:val="single" w:sz="4" w:space="0" w:color="auto"/>
              <w:right w:val="single" w:sz="4" w:space="0" w:color="auto"/>
            </w:tcBorders>
            <w:hideMark/>
          </w:tcPr>
          <w:p w14:paraId="59A1674B" w14:textId="77777777" w:rsidR="00144801" w:rsidRPr="00C03821" w:rsidRDefault="00144801">
            <w:pPr>
              <w:jc w:val="center"/>
              <w:rPr>
                <w:rFonts w:cs="Arial"/>
                <w:i/>
                <w:iCs/>
                <w:sz w:val="20"/>
                <w:szCs w:val="20"/>
                <w:lang w:val="es-ES"/>
              </w:rPr>
            </w:pPr>
            <w:r w:rsidRPr="00C03821">
              <w:rPr>
                <w:rFonts w:cs="Arial"/>
                <w:i/>
                <w:iCs/>
                <w:sz w:val="20"/>
                <w:szCs w:val="20"/>
                <w:lang w:val="es-ES"/>
              </w:rPr>
              <w:t>45</w:t>
            </w:r>
          </w:p>
        </w:tc>
        <w:tc>
          <w:tcPr>
            <w:tcW w:w="1511" w:type="dxa"/>
            <w:tcBorders>
              <w:top w:val="single" w:sz="4" w:space="0" w:color="auto"/>
              <w:left w:val="single" w:sz="4" w:space="0" w:color="auto"/>
              <w:bottom w:val="single" w:sz="4" w:space="0" w:color="auto"/>
              <w:right w:val="single" w:sz="4" w:space="0" w:color="auto"/>
            </w:tcBorders>
            <w:hideMark/>
          </w:tcPr>
          <w:p w14:paraId="20049A10"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2" w:type="dxa"/>
            <w:tcBorders>
              <w:top w:val="single" w:sz="4" w:space="0" w:color="auto"/>
              <w:left w:val="single" w:sz="4" w:space="0" w:color="auto"/>
              <w:bottom w:val="single" w:sz="4" w:space="0" w:color="auto"/>
              <w:right w:val="single" w:sz="4" w:space="0" w:color="auto"/>
            </w:tcBorders>
            <w:hideMark/>
          </w:tcPr>
          <w:p w14:paraId="6B972E47" w14:textId="77777777" w:rsidR="00144801" w:rsidRPr="00C03821" w:rsidRDefault="00144801">
            <w:pPr>
              <w:jc w:val="center"/>
              <w:rPr>
                <w:rFonts w:cs="Arial"/>
                <w:i/>
                <w:iCs/>
                <w:sz w:val="20"/>
                <w:szCs w:val="20"/>
                <w:lang w:val="es-ES"/>
              </w:rPr>
            </w:pPr>
            <w:r w:rsidRPr="00C03821">
              <w:rPr>
                <w:rFonts w:cs="Arial"/>
                <w:i/>
                <w:iCs/>
                <w:sz w:val="20"/>
                <w:szCs w:val="20"/>
                <w:lang w:val="es-ES"/>
              </w:rPr>
              <w:t>TJQ 590</w:t>
            </w:r>
          </w:p>
        </w:tc>
        <w:tc>
          <w:tcPr>
            <w:tcW w:w="1094" w:type="dxa"/>
            <w:tcBorders>
              <w:top w:val="single" w:sz="4" w:space="0" w:color="auto"/>
              <w:left w:val="single" w:sz="4" w:space="0" w:color="auto"/>
              <w:bottom w:val="single" w:sz="4" w:space="0" w:color="auto"/>
              <w:right w:val="single" w:sz="4" w:space="0" w:color="auto"/>
            </w:tcBorders>
            <w:hideMark/>
          </w:tcPr>
          <w:p w14:paraId="21D74B29" w14:textId="77777777" w:rsidR="00144801" w:rsidRPr="00C03821" w:rsidRDefault="00144801">
            <w:pPr>
              <w:jc w:val="center"/>
              <w:rPr>
                <w:rFonts w:cs="Arial"/>
                <w:i/>
                <w:iCs/>
                <w:sz w:val="20"/>
                <w:szCs w:val="20"/>
                <w:lang w:val="es-ES"/>
              </w:rPr>
            </w:pPr>
            <w:r w:rsidRPr="00C03821">
              <w:rPr>
                <w:rFonts w:cs="Arial"/>
                <w:i/>
                <w:iCs/>
                <w:sz w:val="20"/>
                <w:szCs w:val="20"/>
                <w:lang w:val="es-ES"/>
              </w:rPr>
              <w:t>2015</w:t>
            </w:r>
          </w:p>
        </w:tc>
        <w:tc>
          <w:tcPr>
            <w:tcW w:w="639" w:type="dxa"/>
            <w:tcBorders>
              <w:top w:val="single" w:sz="4" w:space="0" w:color="auto"/>
              <w:left w:val="single" w:sz="4" w:space="0" w:color="auto"/>
              <w:bottom w:val="single" w:sz="4" w:space="0" w:color="auto"/>
              <w:right w:val="single" w:sz="4" w:space="0" w:color="auto"/>
            </w:tcBorders>
            <w:hideMark/>
          </w:tcPr>
          <w:p w14:paraId="5B6B36FD" w14:textId="77777777" w:rsidR="00144801" w:rsidRPr="00C03821" w:rsidRDefault="00144801">
            <w:pPr>
              <w:jc w:val="center"/>
              <w:rPr>
                <w:rFonts w:cs="Arial"/>
                <w:i/>
                <w:iCs/>
                <w:sz w:val="20"/>
                <w:szCs w:val="20"/>
                <w:lang w:val="es-ES"/>
              </w:rPr>
            </w:pPr>
            <w:r w:rsidRPr="00C03821">
              <w:rPr>
                <w:rFonts w:cs="Arial"/>
                <w:i/>
                <w:iCs/>
                <w:sz w:val="20"/>
                <w:szCs w:val="20"/>
                <w:lang w:val="es-ES"/>
              </w:rPr>
              <w:t>16</w:t>
            </w:r>
          </w:p>
        </w:tc>
        <w:tc>
          <w:tcPr>
            <w:tcW w:w="1116" w:type="dxa"/>
            <w:tcBorders>
              <w:top w:val="single" w:sz="4" w:space="0" w:color="auto"/>
              <w:left w:val="single" w:sz="4" w:space="0" w:color="auto"/>
              <w:bottom w:val="single" w:sz="4" w:space="0" w:color="auto"/>
              <w:right w:val="single" w:sz="4" w:space="0" w:color="auto"/>
            </w:tcBorders>
            <w:hideMark/>
          </w:tcPr>
          <w:p w14:paraId="3B29729C" w14:textId="77777777" w:rsidR="00144801" w:rsidRPr="00C03821" w:rsidRDefault="00144801">
            <w:pPr>
              <w:jc w:val="center"/>
              <w:rPr>
                <w:rFonts w:cs="Arial"/>
                <w:i/>
                <w:iCs/>
                <w:sz w:val="20"/>
                <w:szCs w:val="20"/>
                <w:lang w:val="es-ES"/>
              </w:rPr>
            </w:pPr>
            <w:r w:rsidRPr="00C03821">
              <w:rPr>
                <w:rFonts w:cs="Arial"/>
                <w:i/>
                <w:iCs/>
                <w:sz w:val="20"/>
                <w:szCs w:val="20"/>
                <w:lang w:val="es-ES"/>
              </w:rPr>
              <w:t>397</w:t>
            </w:r>
          </w:p>
        </w:tc>
      </w:tr>
      <w:tr w:rsidR="00144801" w:rsidRPr="00C03821" w14:paraId="3337C90B" w14:textId="77777777" w:rsidTr="00144801">
        <w:trPr>
          <w:trHeight w:val="47"/>
          <w:jc w:val="center"/>
        </w:trPr>
        <w:tc>
          <w:tcPr>
            <w:tcW w:w="1434" w:type="dxa"/>
            <w:vMerge/>
            <w:tcBorders>
              <w:top w:val="single" w:sz="4" w:space="0" w:color="auto"/>
              <w:left w:val="single" w:sz="4" w:space="0" w:color="auto"/>
              <w:bottom w:val="single" w:sz="4" w:space="0" w:color="auto"/>
              <w:right w:val="single" w:sz="4" w:space="0" w:color="auto"/>
            </w:tcBorders>
            <w:vAlign w:val="center"/>
            <w:hideMark/>
          </w:tcPr>
          <w:p w14:paraId="70A01E05"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CA1F9" w14:textId="77777777" w:rsidR="00144801" w:rsidRPr="00C03821" w:rsidRDefault="00144801">
            <w:pPr>
              <w:rPr>
                <w:rFonts w:cs="Arial"/>
                <w:i/>
                <w:iCs/>
                <w:sz w:val="20"/>
                <w:szCs w:val="20"/>
                <w:lang w:val="es-ES"/>
              </w:rPr>
            </w:pPr>
          </w:p>
        </w:tc>
        <w:tc>
          <w:tcPr>
            <w:tcW w:w="1511" w:type="dxa"/>
            <w:tcBorders>
              <w:top w:val="single" w:sz="4" w:space="0" w:color="auto"/>
              <w:left w:val="single" w:sz="4" w:space="0" w:color="auto"/>
              <w:bottom w:val="single" w:sz="4" w:space="0" w:color="auto"/>
              <w:right w:val="single" w:sz="4" w:space="0" w:color="auto"/>
            </w:tcBorders>
            <w:hideMark/>
          </w:tcPr>
          <w:p w14:paraId="7ECEA68B"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2" w:type="dxa"/>
            <w:tcBorders>
              <w:top w:val="single" w:sz="4" w:space="0" w:color="auto"/>
              <w:left w:val="single" w:sz="4" w:space="0" w:color="auto"/>
              <w:bottom w:val="single" w:sz="4" w:space="0" w:color="auto"/>
              <w:right w:val="single" w:sz="4" w:space="0" w:color="auto"/>
            </w:tcBorders>
            <w:hideMark/>
          </w:tcPr>
          <w:p w14:paraId="58D82193" w14:textId="77777777" w:rsidR="00144801" w:rsidRPr="00C03821" w:rsidRDefault="00144801">
            <w:pPr>
              <w:jc w:val="center"/>
              <w:rPr>
                <w:rFonts w:cs="Arial"/>
                <w:i/>
                <w:iCs/>
                <w:sz w:val="20"/>
                <w:szCs w:val="20"/>
                <w:lang w:val="es-ES"/>
              </w:rPr>
            </w:pPr>
            <w:r w:rsidRPr="00C03821">
              <w:rPr>
                <w:rFonts w:cs="Arial"/>
                <w:i/>
                <w:iCs/>
                <w:sz w:val="20"/>
                <w:szCs w:val="20"/>
                <w:lang w:val="es-ES"/>
              </w:rPr>
              <w:t>SJU 508</w:t>
            </w:r>
          </w:p>
        </w:tc>
        <w:tc>
          <w:tcPr>
            <w:tcW w:w="1094" w:type="dxa"/>
            <w:tcBorders>
              <w:top w:val="single" w:sz="4" w:space="0" w:color="auto"/>
              <w:left w:val="single" w:sz="4" w:space="0" w:color="auto"/>
              <w:bottom w:val="single" w:sz="4" w:space="0" w:color="auto"/>
              <w:right w:val="single" w:sz="4" w:space="0" w:color="auto"/>
            </w:tcBorders>
            <w:hideMark/>
          </w:tcPr>
          <w:p w14:paraId="768CE0A3" w14:textId="77777777" w:rsidR="00144801" w:rsidRPr="00C03821" w:rsidRDefault="00144801">
            <w:pPr>
              <w:jc w:val="center"/>
              <w:rPr>
                <w:rFonts w:cs="Arial"/>
                <w:i/>
                <w:iCs/>
                <w:sz w:val="20"/>
                <w:szCs w:val="20"/>
                <w:lang w:val="es-ES"/>
              </w:rPr>
            </w:pPr>
            <w:r w:rsidRPr="00C03821">
              <w:rPr>
                <w:rFonts w:cs="Arial"/>
                <w:i/>
                <w:iCs/>
                <w:sz w:val="20"/>
                <w:szCs w:val="20"/>
                <w:lang w:val="es-ES"/>
              </w:rPr>
              <w:t>2011</w:t>
            </w:r>
          </w:p>
        </w:tc>
        <w:tc>
          <w:tcPr>
            <w:tcW w:w="639" w:type="dxa"/>
            <w:tcBorders>
              <w:top w:val="single" w:sz="4" w:space="0" w:color="auto"/>
              <w:left w:val="single" w:sz="4" w:space="0" w:color="auto"/>
              <w:bottom w:val="single" w:sz="4" w:space="0" w:color="auto"/>
              <w:right w:val="single" w:sz="4" w:space="0" w:color="auto"/>
            </w:tcBorders>
            <w:hideMark/>
          </w:tcPr>
          <w:p w14:paraId="1592BE0F" w14:textId="77777777" w:rsidR="00144801" w:rsidRPr="00C03821" w:rsidRDefault="00144801">
            <w:pPr>
              <w:jc w:val="center"/>
              <w:rPr>
                <w:rFonts w:cs="Arial"/>
                <w:i/>
                <w:iCs/>
                <w:sz w:val="20"/>
                <w:szCs w:val="20"/>
                <w:lang w:val="es-ES"/>
              </w:rPr>
            </w:pPr>
            <w:r w:rsidRPr="00C03821">
              <w:rPr>
                <w:rFonts w:cs="Arial"/>
                <w:i/>
                <w:iCs/>
                <w:sz w:val="20"/>
                <w:szCs w:val="20"/>
                <w:lang w:val="es-ES"/>
              </w:rPr>
              <w:t>17</w:t>
            </w:r>
          </w:p>
        </w:tc>
        <w:tc>
          <w:tcPr>
            <w:tcW w:w="1116" w:type="dxa"/>
            <w:tcBorders>
              <w:top w:val="single" w:sz="4" w:space="0" w:color="auto"/>
              <w:left w:val="single" w:sz="4" w:space="0" w:color="auto"/>
              <w:bottom w:val="single" w:sz="4" w:space="0" w:color="auto"/>
              <w:right w:val="single" w:sz="4" w:space="0" w:color="auto"/>
            </w:tcBorders>
            <w:hideMark/>
          </w:tcPr>
          <w:p w14:paraId="39920E35" w14:textId="77777777" w:rsidR="00144801" w:rsidRPr="00C03821" w:rsidRDefault="00144801">
            <w:pPr>
              <w:jc w:val="center"/>
              <w:rPr>
                <w:rFonts w:cs="Arial"/>
                <w:i/>
                <w:iCs/>
                <w:sz w:val="20"/>
                <w:szCs w:val="20"/>
                <w:lang w:val="es-ES"/>
              </w:rPr>
            </w:pPr>
            <w:r w:rsidRPr="00C03821">
              <w:rPr>
                <w:rFonts w:cs="Arial"/>
                <w:i/>
                <w:iCs/>
                <w:sz w:val="20"/>
                <w:szCs w:val="20"/>
                <w:lang w:val="es-ES"/>
              </w:rPr>
              <w:t>399</w:t>
            </w:r>
          </w:p>
        </w:tc>
      </w:tr>
      <w:tr w:rsidR="00144801" w:rsidRPr="00C03821" w14:paraId="1E40D1EE" w14:textId="77777777" w:rsidTr="00144801">
        <w:trPr>
          <w:trHeight w:val="47"/>
          <w:jc w:val="center"/>
        </w:trPr>
        <w:tc>
          <w:tcPr>
            <w:tcW w:w="1434" w:type="dxa"/>
            <w:vMerge/>
            <w:tcBorders>
              <w:top w:val="single" w:sz="4" w:space="0" w:color="auto"/>
              <w:left w:val="single" w:sz="4" w:space="0" w:color="auto"/>
              <w:bottom w:val="single" w:sz="4" w:space="0" w:color="auto"/>
              <w:right w:val="single" w:sz="4" w:space="0" w:color="auto"/>
            </w:tcBorders>
            <w:vAlign w:val="center"/>
            <w:hideMark/>
          </w:tcPr>
          <w:p w14:paraId="7E2870E7"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8039D0" w14:textId="77777777" w:rsidR="00144801" w:rsidRPr="00C03821" w:rsidRDefault="00144801">
            <w:pPr>
              <w:rPr>
                <w:rFonts w:cs="Arial"/>
                <w:i/>
                <w:iCs/>
                <w:sz w:val="20"/>
                <w:szCs w:val="20"/>
                <w:lang w:val="es-ES"/>
              </w:rPr>
            </w:pPr>
          </w:p>
        </w:tc>
        <w:tc>
          <w:tcPr>
            <w:tcW w:w="1511" w:type="dxa"/>
            <w:tcBorders>
              <w:top w:val="single" w:sz="4" w:space="0" w:color="auto"/>
              <w:left w:val="single" w:sz="4" w:space="0" w:color="auto"/>
              <w:bottom w:val="single" w:sz="4" w:space="0" w:color="auto"/>
              <w:right w:val="single" w:sz="4" w:space="0" w:color="auto"/>
            </w:tcBorders>
            <w:hideMark/>
          </w:tcPr>
          <w:p w14:paraId="0236CFFC"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2" w:type="dxa"/>
            <w:tcBorders>
              <w:top w:val="single" w:sz="4" w:space="0" w:color="auto"/>
              <w:left w:val="single" w:sz="4" w:space="0" w:color="auto"/>
              <w:bottom w:val="single" w:sz="4" w:space="0" w:color="auto"/>
              <w:right w:val="single" w:sz="4" w:space="0" w:color="auto"/>
            </w:tcBorders>
            <w:hideMark/>
          </w:tcPr>
          <w:p w14:paraId="0BD5ADEC" w14:textId="77777777" w:rsidR="00144801" w:rsidRPr="00C03821" w:rsidRDefault="00144801">
            <w:pPr>
              <w:jc w:val="center"/>
              <w:rPr>
                <w:rFonts w:cs="Arial"/>
                <w:i/>
                <w:iCs/>
                <w:sz w:val="20"/>
                <w:szCs w:val="20"/>
                <w:lang w:val="es-ES"/>
              </w:rPr>
            </w:pPr>
            <w:r w:rsidRPr="00C03821">
              <w:rPr>
                <w:rFonts w:cs="Arial"/>
                <w:i/>
                <w:iCs/>
                <w:sz w:val="20"/>
                <w:szCs w:val="20"/>
                <w:lang w:val="es-ES"/>
              </w:rPr>
              <w:t>UPS 474</w:t>
            </w:r>
          </w:p>
        </w:tc>
        <w:tc>
          <w:tcPr>
            <w:tcW w:w="1094" w:type="dxa"/>
            <w:tcBorders>
              <w:top w:val="single" w:sz="4" w:space="0" w:color="auto"/>
              <w:left w:val="single" w:sz="4" w:space="0" w:color="auto"/>
              <w:bottom w:val="single" w:sz="4" w:space="0" w:color="auto"/>
              <w:right w:val="single" w:sz="4" w:space="0" w:color="auto"/>
            </w:tcBorders>
            <w:hideMark/>
          </w:tcPr>
          <w:p w14:paraId="1F7DF322" w14:textId="77777777" w:rsidR="00144801" w:rsidRPr="00C03821" w:rsidRDefault="00144801">
            <w:pPr>
              <w:jc w:val="center"/>
              <w:rPr>
                <w:rFonts w:cs="Arial"/>
                <w:i/>
                <w:iCs/>
                <w:sz w:val="20"/>
                <w:szCs w:val="20"/>
                <w:lang w:val="es-ES"/>
              </w:rPr>
            </w:pPr>
            <w:r w:rsidRPr="00C03821">
              <w:rPr>
                <w:rFonts w:cs="Arial"/>
                <w:i/>
                <w:iCs/>
                <w:sz w:val="20"/>
                <w:szCs w:val="20"/>
                <w:lang w:val="es-ES"/>
              </w:rPr>
              <w:t>2008</w:t>
            </w:r>
          </w:p>
        </w:tc>
        <w:tc>
          <w:tcPr>
            <w:tcW w:w="639" w:type="dxa"/>
            <w:tcBorders>
              <w:top w:val="single" w:sz="4" w:space="0" w:color="auto"/>
              <w:left w:val="single" w:sz="4" w:space="0" w:color="auto"/>
              <w:bottom w:val="single" w:sz="4" w:space="0" w:color="auto"/>
              <w:right w:val="single" w:sz="4" w:space="0" w:color="auto"/>
            </w:tcBorders>
            <w:hideMark/>
          </w:tcPr>
          <w:p w14:paraId="3DE512E5" w14:textId="77777777" w:rsidR="00144801" w:rsidRPr="00C03821" w:rsidRDefault="00144801">
            <w:pPr>
              <w:jc w:val="center"/>
              <w:rPr>
                <w:rFonts w:cs="Arial"/>
                <w:i/>
                <w:iCs/>
                <w:sz w:val="20"/>
                <w:szCs w:val="20"/>
                <w:lang w:val="es-ES"/>
              </w:rPr>
            </w:pPr>
            <w:r w:rsidRPr="00C03821">
              <w:rPr>
                <w:rFonts w:cs="Arial"/>
                <w:i/>
                <w:iCs/>
                <w:sz w:val="20"/>
                <w:szCs w:val="20"/>
                <w:lang w:val="es-ES"/>
              </w:rPr>
              <w:t>12</w:t>
            </w:r>
          </w:p>
        </w:tc>
        <w:tc>
          <w:tcPr>
            <w:tcW w:w="1116" w:type="dxa"/>
            <w:tcBorders>
              <w:top w:val="single" w:sz="4" w:space="0" w:color="auto"/>
              <w:left w:val="single" w:sz="4" w:space="0" w:color="auto"/>
              <w:bottom w:val="single" w:sz="4" w:space="0" w:color="auto"/>
              <w:right w:val="single" w:sz="4" w:space="0" w:color="auto"/>
            </w:tcBorders>
            <w:hideMark/>
          </w:tcPr>
          <w:p w14:paraId="1812A496"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bl>
    <w:p w14:paraId="37C25D38" w14:textId="77777777" w:rsidR="00144801" w:rsidRPr="00C03821" w:rsidRDefault="00144801" w:rsidP="00144801">
      <w:pPr>
        <w:ind w:left="708"/>
        <w:rPr>
          <w:rFonts w:ascii="Arial" w:hAnsi="Arial" w:cs="Arial"/>
          <w:i/>
          <w:iCs/>
          <w:sz w:val="20"/>
          <w:szCs w:val="20"/>
          <w:lang w:val="es-ES"/>
        </w:rPr>
      </w:pPr>
    </w:p>
    <w:tbl>
      <w:tblPr>
        <w:tblW w:w="8505" w:type="dxa"/>
        <w:jc w:val="center"/>
        <w:tblLook w:val="04A0" w:firstRow="1" w:lastRow="0" w:firstColumn="1" w:lastColumn="0" w:noHBand="0" w:noVBand="1"/>
      </w:tblPr>
      <w:tblGrid>
        <w:gridCol w:w="1420"/>
        <w:gridCol w:w="1682"/>
        <w:gridCol w:w="1518"/>
        <w:gridCol w:w="1036"/>
        <w:gridCol w:w="1094"/>
        <w:gridCol w:w="639"/>
        <w:gridCol w:w="1116"/>
      </w:tblGrid>
      <w:tr w:rsidR="00144801" w:rsidRPr="00C03821" w14:paraId="42E180A2" w14:textId="77777777" w:rsidTr="00144801">
        <w:trPr>
          <w:gridAfter w:val="5"/>
          <w:wAfter w:w="5403" w:type="dxa"/>
          <w:jc w:val="center"/>
        </w:trPr>
        <w:tc>
          <w:tcPr>
            <w:tcW w:w="3102" w:type="dxa"/>
            <w:gridSpan w:val="2"/>
            <w:tcBorders>
              <w:top w:val="single" w:sz="4" w:space="0" w:color="auto"/>
              <w:left w:val="single" w:sz="4" w:space="0" w:color="auto"/>
              <w:bottom w:val="single" w:sz="4" w:space="0" w:color="auto"/>
              <w:right w:val="single" w:sz="4" w:space="0" w:color="auto"/>
            </w:tcBorders>
            <w:hideMark/>
          </w:tcPr>
          <w:p w14:paraId="367F0B4E" w14:textId="77777777" w:rsidR="00144801" w:rsidRPr="00C03821" w:rsidRDefault="00144801">
            <w:pPr>
              <w:rPr>
                <w:rFonts w:cs="Arial"/>
                <w:b/>
                <w:bCs/>
                <w:i/>
                <w:iCs/>
                <w:sz w:val="20"/>
                <w:szCs w:val="20"/>
                <w:lang w:val="es-ES"/>
              </w:rPr>
            </w:pPr>
            <w:r w:rsidRPr="00C03821">
              <w:rPr>
                <w:rFonts w:cs="Arial"/>
                <w:b/>
                <w:bCs/>
                <w:i/>
                <w:iCs/>
                <w:sz w:val="20"/>
                <w:szCs w:val="20"/>
                <w:lang w:val="es-ES"/>
              </w:rPr>
              <w:t>CENTRO EDUCATIVO CERRITOS</w:t>
            </w:r>
          </w:p>
        </w:tc>
      </w:tr>
      <w:tr w:rsidR="00144801" w:rsidRPr="00C03821" w14:paraId="7DB52F4A" w14:textId="77777777" w:rsidTr="00144801">
        <w:trPr>
          <w:jc w:val="center"/>
        </w:trPr>
        <w:tc>
          <w:tcPr>
            <w:tcW w:w="1420" w:type="dxa"/>
            <w:tcBorders>
              <w:top w:val="single" w:sz="4" w:space="0" w:color="auto"/>
              <w:left w:val="single" w:sz="4" w:space="0" w:color="auto"/>
              <w:bottom w:val="single" w:sz="4" w:space="0" w:color="auto"/>
              <w:right w:val="single" w:sz="4" w:space="0" w:color="auto"/>
            </w:tcBorders>
            <w:hideMark/>
          </w:tcPr>
          <w:p w14:paraId="6010A3C3"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RUTA</w:t>
            </w:r>
          </w:p>
        </w:tc>
        <w:tc>
          <w:tcPr>
            <w:tcW w:w="1682" w:type="dxa"/>
            <w:tcBorders>
              <w:top w:val="single" w:sz="4" w:space="0" w:color="auto"/>
              <w:left w:val="single" w:sz="4" w:space="0" w:color="auto"/>
              <w:bottom w:val="single" w:sz="4" w:space="0" w:color="auto"/>
              <w:right w:val="single" w:sz="4" w:space="0" w:color="auto"/>
            </w:tcBorders>
            <w:hideMark/>
          </w:tcPr>
          <w:p w14:paraId="796752AB"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N DE VEHICULOS REQUERIDOS</w:t>
            </w:r>
          </w:p>
        </w:tc>
        <w:tc>
          <w:tcPr>
            <w:tcW w:w="1518" w:type="dxa"/>
            <w:tcBorders>
              <w:top w:val="single" w:sz="4" w:space="0" w:color="auto"/>
              <w:left w:val="single" w:sz="4" w:space="0" w:color="auto"/>
              <w:bottom w:val="single" w:sz="4" w:space="0" w:color="auto"/>
              <w:right w:val="single" w:sz="4" w:space="0" w:color="auto"/>
            </w:tcBorders>
            <w:hideMark/>
          </w:tcPr>
          <w:p w14:paraId="0BDB5A5E"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TIPO VEHICULO A UTILIZAR</w:t>
            </w:r>
          </w:p>
        </w:tc>
        <w:tc>
          <w:tcPr>
            <w:tcW w:w="1036" w:type="dxa"/>
            <w:tcBorders>
              <w:top w:val="single" w:sz="4" w:space="0" w:color="auto"/>
              <w:left w:val="single" w:sz="4" w:space="0" w:color="auto"/>
              <w:bottom w:val="single" w:sz="4" w:space="0" w:color="auto"/>
              <w:right w:val="single" w:sz="4" w:space="0" w:color="auto"/>
            </w:tcBorders>
            <w:hideMark/>
          </w:tcPr>
          <w:p w14:paraId="79267F84"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PLACA</w:t>
            </w:r>
          </w:p>
        </w:tc>
        <w:tc>
          <w:tcPr>
            <w:tcW w:w="1094" w:type="dxa"/>
            <w:tcBorders>
              <w:top w:val="single" w:sz="4" w:space="0" w:color="auto"/>
              <w:left w:val="single" w:sz="4" w:space="0" w:color="auto"/>
              <w:bottom w:val="single" w:sz="4" w:space="0" w:color="auto"/>
              <w:right w:val="single" w:sz="4" w:space="0" w:color="auto"/>
            </w:tcBorders>
            <w:hideMark/>
          </w:tcPr>
          <w:p w14:paraId="54F6F412"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MODELO</w:t>
            </w:r>
          </w:p>
        </w:tc>
        <w:tc>
          <w:tcPr>
            <w:tcW w:w="639" w:type="dxa"/>
            <w:tcBorders>
              <w:top w:val="single" w:sz="4" w:space="0" w:color="auto"/>
              <w:left w:val="single" w:sz="4" w:space="0" w:color="auto"/>
              <w:bottom w:val="single" w:sz="4" w:space="0" w:color="auto"/>
              <w:right w:val="single" w:sz="4" w:space="0" w:color="auto"/>
            </w:tcBorders>
            <w:hideMark/>
          </w:tcPr>
          <w:p w14:paraId="20FE3FF7"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CAP</w:t>
            </w:r>
          </w:p>
        </w:tc>
        <w:tc>
          <w:tcPr>
            <w:tcW w:w="1116" w:type="dxa"/>
            <w:tcBorders>
              <w:top w:val="single" w:sz="4" w:space="0" w:color="auto"/>
              <w:left w:val="single" w:sz="4" w:space="0" w:color="auto"/>
              <w:bottom w:val="single" w:sz="4" w:space="0" w:color="auto"/>
              <w:right w:val="single" w:sz="4" w:space="0" w:color="auto"/>
            </w:tcBorders>
            <w:hideMark/>
          </w:tcPr>
          <w:p w14:paraId="54E8B002"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N INTERNO</w:t>
            </w:r>
          </w:p>
        </w:tc>
      </w:tr>
      <w:tr w:rsidR="00144801" w:rsidRPr="00C03821" w14:paraId="172186E8" w14:textId="77777777" w:rsidTr="00144801">
        <w:trPr>
          <w:trHeight w:val="71"/>
          <w:jc w:val="center"/>
        </w:trPr>
        <w:tc>
          <w:tcPr>
            <w:tcW w:w="1420" w:type="dxa"/>
            <w:vMerge w:val="restart"/>
            <w:tcBorders>
              <w:top w:val="single" w:sz="4" w:space="0" w:color="auto"/>
              <w:left w:val="single" w:sz="4" w:space="0" w:color="auto"/>
              <w:bottom w:val="single" w:sz="4" w:space="0" w:color="auto"/>
              <w:right w:val="single" w:sz="4" w:space="0" w:color="auto"/>
            </w:tcBorders>
            <w:hideMark/>
          </w:tcPr>
          <w:p w14:paraId="2AE41FAC" w14:textId="77777777" w:rsidR="00144801" w:rsidRPr="00C03821" w:rsidRDefault="00144801">
            <w:pPr>
              <w:jc w:val="center"/>
              <w:rPr>
                <w:rFonts w:cs="Arial"/>
                <w:i/>
                <w:iCs/>
                <w:sz w:val="20"/>
                <w:szCs w:val="20"/>
                <w:lang w:val="es-ES"/>
              </w:rPr>
            </w:pPr>
            <w:r w:rsidRPr="00C03821">
              <w:rPr>
                <w:rFonts w:cs="Arial"/>
                <w:i/>
                <w:iCs/>
                <w:sz w:val="20"/>
                <w:szCs w:val="20"/>
                <w:lang w:val="es-ES"/>
              </w:rPr>
              <w:t>MALABA</w:t>
            </w:r>
          </w:p>
        </w:tc>
        <w:tc>
          <w:tcPr>
            <w:tcW w:w="1682" w:type="dxa"/>
            <w:vMerge w:val="restart"/>
            <w:tcBorders>
              <w:top w:val="single" w:sz="4" w:space="0" w:color="auto"/>
              <w:left w:val="single" w:sz="4" w:space="0" w:color="auto"/>
              <w:bottom w:val="single" w:sz="4" w:space="0" w:color="auto"/>
              <w:right w:val="single" w:sz="4" w:space="0" w:color="auto"/>
            </w:tcBorders>
            <w:hideMark/>
          </w:tcPr>
          <w:p w14:paraId="0C9FD1A5" w14:textId="77777777" w:rsidR="00144801" w:rsidRPr="00C03821" w:rsidRDefault="00144801">
            <w:pPr>
              <w:jc w:val="center"/>
              <w:rPr>
                <w:rFonts w:cs="Arial"/>
                <w:i/>
                <w:iCs/>
                <w:sz w:val="20"/>
                <w:szCs w:val="20"/>
                <w:lang w:val="es-ES"/>
              </w:rPr>
            </w:pPr>
            <w:r w:rsidRPr="00C03821">
              <w:rPr>
                <w:rFonts w:cs="Arial"/>
                <w:i/>
                <w:iCs/>
                <w:sz w:val="20"/>
                <w:szCs w:val="20"/>
                <w:lang w:val="es-ES"/>
              </w:rPr>
              <w:t>35</w:t>
            </w:r>
          </w:p>
        </w:tc>
        <w:tc>
          <w:tcPr>
            <w:tcW w:w="1518" w:type="dxa"/>
            <w:tcBorders>
              <w:top w:val="single" w:sz="4" w:space="0" w:color="auto"/>
              <w:left w:val="single" w:sz="4" w:space="0" w:color="auto"/>
              <w:bottom w:val="single" w:sz="4" w:space="0" w:color="auto"/>
              <w:right w:val="single" w:sz="4" w:space="0" w:color="auto"/>
            </w:tcBorders>
            <w:hideMark/>
          </w:tcPr>
          <w:p w14:paraId="6A3A5758"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6" w:type="dxa"/>
            <w:tcBorders>
              <w:top w:val="single" w:sz="4" w:space="0" w:color="auto"/>
              <w:left w:val="single" w:sz="4" w:space="0" w:color="auto"/>
              <w:bottom w:val="single" w:sz="4" w:space="0" w:color="auto"/>
              <w:right w:val="single" w:sz="4" w:space="0" w:color="auto"/>
            </w:tcBorders>
            <w:hideMark/>
          </w:tcPr>
          <w:p w14:paraId="5B35B1D8" w14:textId="77777777" w:rsidR="00144801" w:rsidRPr="00C03821" w:rsidRDefault="00144801">
            <w:pPr>
              <w:jc w:val="center"/>
              <w:rPr>
                <w:rFonts w:cs="Arial"/>
                <w:i/>
                <w:iCs/>
                <w:sz w:val="20"/>
                <w:szCs w:val="20"/>
                <w:lang w:val="es-ES"/>
              </w:rPr>
            </w:pPr>
            <w:r w:rsidRPr="00C03821">
              <w:rPr>
                <w:rFonts w:cs="Arial"/>
                <w:i/>
                <w:iCs/>
                <w:sz w:val="20"/>
                <w:szCs w:val="20"/>
                <w:lang w:val="es-ES"/>
              </w:rPr>
              <w:t>SXE 693</w:t>
            </w:r>
          </w:p>
        </w:tc>
        <w:tc>
          <w:tcPr>
            <w:tcW w:w="1094" w:type="dxa"/>
            <w:tcBorders>
              <w:top w:val="single" w:sz="4" w:space="0" w:color="auto"/>
              <w:left w:val="single" w:sz="4" w:space="0" w:color="auto"/>
              <w:bottom w:val="single" w:sz="4" w:space="0" w:color="auto"/>
              <w:right w:val="single" w:sz="4" w:space="0" w:color="auto"/>
            </w:tcBorders>
            <w:hideMark/>
          </w:tcPr>
          <w:p w14:paraId="35F4945F" w14:textId="77777777" w:rsidR="00144801" w:rsidRPr="00C03821" w:rsidRDefault="00144801">
            <w:pPr>
              <w:jc w:val="center"/>
              <w:rPr>
                <w:rFonts w:cs="Arial"/>
                <w:i/>
                <w:iCs/>
                <w:sz w:val="20"/>
                <w:szCs w:val="20"/>
                <w:lang w:val="es-ES"/>
              </w:rPr>
            </w:pPr>
            <w:r w:rsidRPr="00C03821">
              <w:rPr>
                <w:rFonts w:cs="Arial"/>
                <w:i/>
                <w:iCs/>
                <w:sz w:val="20"/>
                <w:szCs w:val="20"/>
                <w:lang w:val="es-ES"/>
              </w:rPr>
              <w:t>2013</w:t>
            </w:r>
          </w:p>
        </w:tc>
        <w:tc>
          <w:tcPr>
            <w:tcW w:w="639" w:type="dxa"/>
            <w:tcBorders>
              <w:top w:val="single" w:sz="4" w:space="0" w:color="auto"/>
              <w:left w:val="single" w:sz="4" w:space="0" w:color="auto"/>
              <w:bottom w:val="single" w:sz="4" w:space="0" w:color="auto"/>
              <w:right w:val="single" w:sz="4" w:space="0" w:color="auto"/>
            </w:tcBorders>
            <w:hideMark/>
          </w:tcPr>
          <w:p w14:paraId="02ECBF61" w14:textId="77777777" w:rsidR="00144801" w:rsidRPr="00C03821" w:rsidRDefault="00144801">
            <w:pPr>
              <w:jc w:val="center"/>
              <w:rPr>
                <w:rFonts w:cs="Arial"/>
                <w:i/>
                <w:iCs/>
                <w:sz w:val="20"/>
                <w:szCs w:val="20"/>
                <w:lang w:val="es-ES"/>
              </w:rPr>
            </w:pPr>
            <w:r w:rsidRPr="00C03821">
              <w:rPr>
                <w:rFonts w:cs="Arial"/>
                <w:i/>
                <w:iCs/>
                <w:sz w:val="20"/>
                <w:szCs w:val="20"/>
                <w:lang w:val="es-ES"/>
              </w:rPr>
              <w:t>16</w:t>
            </w:r>
          </w:p>
        </w:tc>
        <w:tc>
          <w:tcPr>
            <w:tcW w:w="1116" w:type="dxa"/>
            <w:tcBorders>
              <w:top w:val="single" w:sz="4" w:space="0" w:color="auto"/>
              <w:left w:val="single" w:sz="4" w:space="0" w:color="auto"/>
              <w:bottom w:val="single" w:sz="4" w:space="0" w:color="auto"/>
              <w:right w:val="single" w:sz="4" w:space="0" w:color="auto"/>
            </w:tcBorders>
            <w:hideMark/>
          </w:tcPr>
          <w:p w14:paraId="4F76AEED" w14:textId="77777777" w:rsidR="00144801" w:rsidRPr="00C03821" w:rsidRDefault="00144801">
            <w:pPr>
              <w:jc w:val="center"/>
              <w:rPr>
                <w:rFonts w:cs="Arial"/>
                <w:i/>
                <w:iCs/>
                <w:sz w:val="20"/>
                <w:szCs w:val="20"/>
                <w:lang w:val="es-ES"/>
              </w:rPr>
            </w:pPr>
            <w:r w:rsidRPr="00C03821">
              <w:rPr>
                <w:rFonts w:cs="Arial"/>
                <w:i/>
                <w:iCs/>
                <w:sz w:val="20"/>
                <w:szCs w:val="20"/>
                <w:lang w:val="es-ES"/>
              </w:rPr>
              <w:t>345</w:t>
            </w:r>
          </w:p>
        </w:tc>
      </w:tr>
      <w:tr w:rsidR="00144801" w:rsidRPr="00C03821" w14:paraId="41266CA3" w14:textId="77777777" w:rsidTr="00144801">
        <w:trPr>
          <w:trHeight w:val="70"/>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14:paraId="7C411D5D"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1063A1" w14:textId="77777777" w:rsidR="00144801" w:rsidRPr="00C03821" w:rsidRDefault="00144801">
            <w:pPr>
              <w:rPr>
                <w:rFonts w:cs="Arial"/>
                <w:i/>
                <w:iCs/>
                <w:sz w:val="20"/>
                <w:szCs w:val="20"/>
                <w:lang w:val="es-ES"/>
              </w:rPr>
            </w:pPr>
          </w:p>
        </w:tc>
        <w:tc>
          <w:tcPr>
            <w:tcW w:w="1518" w:type="dxa"/>
            <w:tcBorders>
              <w:top w:val="single" w:sz="4" w:space="0" w:color="auto"/>
              <w:left w:val="single" w:sz="4" w:space="0" w:color="auto"/>
              <w:bottom w:val="single" w:sz="4" w:space="0" w:color="auto"/>
              <w:right w:val="single" w:sz="4" w:space="0" w:color="auto"/>
            </w:tcBorders>
            <w:hideMark/>
          </w:tcPr>
          <w:p w14:paraId="34CB1897"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6" w:type="dxa"/>
            <w:tcBorders>
              <w:top w:val="single" w:sz="4" w:space="0" w:color="auto"/>
              <w:left w:val="single" w:sz="4" w:space="0" w:color="auto"/>
              <w:bottom w:val="single" w:sz="4" w:space="0" w:color="auto"/>
              <w:right w:val="single" w:sz="4" w:space="0" w:color="auto"/>
            </w:tcBorders>
            <w:hideMark/>
          </w:tcPr>
          <w:p w14:paraId="6E7B316B" w14:textId="77777777" w:rsidR="00144801" w:rsidRPr="00C03821" w:rsidRDefault="00144801">
            <w:pPr>
              <w:jc w:val="center"/>
              <w:rPr>
                <w:rFonts w:cs="Arial"/>
                <w:i/>
                <w:iCs/>
                <w:sz w:val="20"/>
                <w:szCs w:val="20"/>
                <w:lang w:val="es-ES"/>
              </w:rPr>
            </w:pPr>
            <w:r w:rsidRPr="00C03821">
              <w:rPr>
                <w:rFonts w:cs="Arial"/>
                <w:i/>
                <w:iCs/>
                <w:sz w:val="20"/>
                <w:szCs w:val="20"/>
                <w:lang w:val="es-ES"/>
              </w:rPr>
              <w:t>SMN 718</w:t>
            </w:r>
          </w:p>
        </w:tc>
        <w:tc>
          <w:tcPr>
            <w:tcW w:w="1094" w:type="dxa"/>
            <w:tcBorders>
              <w:top w:val="single" w:sz="4" w:space="0" w:color="auto"/>
              <w:left w:val="single" w:sz="4" w:space="0" w:color="auto"/>
              <w:bottom w:val="single" w:sz="4" w:space="0" w:color="auto"/>
              <w:right w:val="single" w:sz="4" w:space="0" w:color="auto"/>
            </w:tcBorders>
            <w:hideMark/>
          </w:tcPr>
          <w:p w14:paraId="0723CA8A" w14:textId="77777777" w:rsidR="00144801" w:rsidRPr="00C03821" w:rsidRDefault="00144801">
            <w:pPr>
              <w:jc w:val="center"/>
              <w:rPr>
                <w:rFonts w:cs="Arial"/>
                <w:i/>
                <w:iCs/>
                <w:sz w:val="20"/>
                <w:szCs w:val="20"/>
                <w:lang w:val="es-ES"/>
              </w:rPr>
            </w:pPr>
            <w:r w:rsidRPr="00C03821">
              <w:rPr>
                <w:rFonts w:cs="Arial"/>
                <w:i/>
                <w:iCs/>
                <w:sz w:val="20"/>
                <w:szCs w:val="20"/>
                <w:lang w:val="es-ES"/>
              </w:rPr>
              <w:t>2008</w:t>
            </w:r>
          </w:p>
        </w:tc>
        <w:tc>
          <w:tcPr>
            <w:tcW w:w="639" w:type="dxa"/>
            <w:tcBorders>
              <w:top w:val="single" w:sz="4" w:space="0" w:color="auto"/>
              <w:left w:val="single" w:sz="4" w:space="0" w:color="auto"/>
              <w:bottom w:val="single" w:sz="4" w:space="0" w:color="auto"/>
              <w:right w:val="single" w:sz="4" w:space="0" w:color="auto"/>
            </w:tcBorders>
            <w:hideMark/>
          </w:tcPr>
          <w:p w14:paraId="031DBC92" w14:textId="77777777" w:rsidR="00144801" w:rsidRPr="00C03821" w:rsidRDefault="00144801">
            <w:pPr>
              <w:jc w:val="center"/>
              <w:rPr>
                <w:rFonts w:cs="Arial"/>
                <w:i/>
                <w:iCs/>
                <w:sz w:val="20"/>
                <w:szCs w:val="20"/>
                <w:lang w:val="es-ES"/>
              </w:rPr>
            </w:pPr>
            <w:r w:rsidRPr="00C03821">
              <w:rPr>
                <w:rFonts w:cs="Arial"/>
                <w:i/>
                <w:iCs/>
                <w:sz w:val="20"/>
                <w:szCs w:val="20"/>
                <w:lang w:val="es-ES"/>
              </w:rPr>
              <w:t>19</w:t>
            </w:r>
          </w:p>
        </w:tc>
        <w:tc>
          <w:tcPr>
            <w:tcW w:w="1116" w:type="dxa"/>
            <w:tcBorders>
              <w:top w:val="single" w:sz="4" w:space="0" w:color="auto"/>
              <w:left w:val="single" w:sz="4" w:space="0" w:color="auto"/>
              <w:bottom w:val="single" w:sz="4" w:space="0" w:color="auto"/>
              <w:right w:val="single" w:sz="4" w:space="0" w:color="auto"/>
            </w:tcBorders>
            <w:hideMark/>
          </w:tcPr>
          <w:p w14:paraId="26D7D581"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2C174AA3" w14:textId="77777777" w:rsidTr="00144801">
        <w:trPr>
          <w:trHeight w:val="71"/>
          <w:jc w:val="center"/>
        </w:trPr>
        <w:tc>
          <w:tcPr>
            <w:tcW w:w="1420" w:type="dxa"/>
            <w:vMerge w:val="restart"/>
            <w:tcBorders>
              <w:top w:val="single" w:sz="4" w:space="0" w:color="auto"/>
              <w:left w:val="single" w:sz="4" w:space="0" w:color="auto"/>
              <w:bottom w:val="single" w:sz="4" w:space="0" w:color="auto"/>
              <w:right w:val="single" w:sz="4" w:space="0" w:color="auto"/>
            </w:tcBorders>
            <w:hideMark/>
          </w:tcPr>
          <w:p w14:paraId="7A229196" w14:textId="77777777" w:rsidR="00144801" w:rsidRPr="00C03821" w:rsidRDefault="00144801">
            <w:pPr>
              <w:jc w:val="center"/>
              <w:rPr>
                <w:rFonts w:cs="Arial"/>
                <w:i/>
                <w:iCs/>
                <w:sz w:val="20"/>
                <w:szCs w:val="20"/>
                <w:lang w:val="es-ES"/>
              </w:rPr>
            </w:pPr>
            <w:r w:rsidRPr="00C03821">
              <w:rPr>
                <w:rFonts w:cs="Arial"/>
                <w:i/>
                <w:iCs/>
                <w:sz w:val="20"/>
                <w:szCs w:val="20"/>
                <w:lang w:val="es-ES"/>
              </w:rPr>
              <w:t xml:space="preserve">EL TRAPICHE </w:t>
            </w:r>
          </w:p>
        </w:tc>
        <w:tc>
          <w:tcPr>
            <w:tcW w:w="1682" w:type="dxa"/>
            <w:vMerge w:val="restart"/>
            <w:tcBorders>
              <w:top w:val="single" w:sz="4" w:space="0" w:color="auto"/>
              <w:left w:val="single" w:sz="4" w:space="0" w:color="auto"/>
              <w:bottom w:val="single" w:sz="4" w:space="0" w:color="auto"/>
              <w:right w:val="single" w:sz="4" w:space="0" w:color="auto"/>
            </w:tcBorders>
            <w:hideMark/>
          </w:tcPr>
          <w:p w14:paraId="1B3828AC" w14:textId="77777777" w:rsidR="00144801" w:rsidRPr="00C03821" w:rsidRDefault="00144801">
            <w:pPr>
              <w:jc w:val="center"/>
              <w:rPr>
                <w:rFonts w:cs="Arial"/>
                <w:i/>
                <w:iCs/>
                <w:sz w:val="20"/>
                <w:szCs w:val="20"/>
                <w:lang w:val="es-ES"/>
              </w:rPr>
            </w:pPr>
            <w:r w:rsidRPr="00C03821">
              <w:rPr>
                <w:rFonts w:cs="Arial"/>
                <w:i/>
                <w:iCs/>
                <w:sz w:val="20"/>
                <w:szCs w:val="20"/>
                <w:lang w:val="es-ES"/>
              </w:rPr>
              <w:t>55</w:t>
            </w:r>
          </w:p>
        </w:tc>
        <w:tc>
          <w:tcPr>
            <w:tcW w:w="1518" w:type="dxa"/>
            <w:tcBorders>
              <w:top w:val="single" w:sz="4" w:space="0" w:color="auto"/>
              <w:left w:val="single" w:sz="4" w:space="0" w:color="auto"/>
              <w:bottom w:val="single" w:sz="4" w:space="0" w:color="auto"/>
              <w:right w:val="single" w:sz="4" w:space="0" w:color="auto"/>
            </w:tcBorders>
            <w:hideMark/>
          </w:tcPr>
          <w:p w14:paraId="547D07A7"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6" w:type="dxa"/>
            <w:tcBorders>
              <w:top w:val="single" w:sz="4" w:space="0" w:color="auto"/>
              <w:left w:val="single" w:sz="4" w:space="0" w:color="auto"/>
              <w:bottom w:val="single" w:sz="4" w:space="0" w:color="auto"/>
              <w:right w:val="single" w:sz="4" w:space="0" w:color="auto"/>
            </w:tcBorders>
            <w:hideMark/>
          </w:tcPr>
          <w:p w14:paraId="5B9B8235" w14:textId="77777777" w:rsidR="00144801" w:rsidRPr="00C03821" w:rsidRDefault="00144801">
            <w:pPr>
              <w:jc w:val="center"/>
              <w:rPr>
                <w:rFonts w:cs="Arial"/>
                <w:i/>
                <w:iCs/>
                <w:sz w:val="20"/>
                <w:szCs w:val="20"/>
                <w:lang w:val="es-ES"/>
              </w:rPr>
            </w:pPr>
            <w:r w:rsidRPr="00C03821">
              <w:rPr>
                <w:rFonts w:cs="Arial"/>
                <w:i/>
                <w:iCs/>
                <w:sz w:val="20"/>
                <w:szCs w:val="20"/>
                <w:lang w:val="es-ES"/>
              </w:rPr>
              <w:t>SXE 013</w:t>
            </w:r>
          </w:p>
        </w:tc>
        <w:tc>
          <w:tcPr>
            <w:tcW w:w="1094" w:type="dxa"/>
            <w:tcBorders>
              <w:top w:val="single" w:sz="4" w:space="0" w:color="auto"/>
              <w:left w:val="single" w:sz="4" w:space="0" w:color="auto"/>
              <w:bottom w:val="single" w:sz="4" w:space="0" w:color="auto"/>
              <w:right w:val="single" w:sz="4" w:space="0" w:color="auto"/>
            </w:tcBorders>
            <w:hideMark/>
          </w:tcPr>
          <w:p w14:paraId="77DF24B6" w14:textId="77777777" w:rsidR="00144801" w:rsidRPr="00C03821" w:rsidRDefault="00144801">
            <w:pPr>
              <w:jc w:val="center"/>
              <w:rPr>
                <w:rFonts w:cs="Arial"/>
                <w:i/>
                <w:iCs/>
                <w:sz w:val="20"/>
                <w:szCs w:val="20"/>
                <w:lang w:val="es-ES"/>
              </w:rPr>
            </w:pPr>
            <w:r w:rsidRPr="00C03821">
              <w:rPr>
                <w:rFonts w:cs="Arial"/>
                <w:i/>
                <w:iCs/>
                <w:sz w:val="20"/>
                <w:szCs w:val="20"/>
                <w:lang w:val="es-ES"/>
              </w:rPr>
              <w:t>2012</w:t>
            </w:r>
          </w:p>
        </w:tc>
        <w:tc>
          <w:tcPr>
            <w:tcW w:w="639" w:type="dxa"/>
            <w:tcBorders>
              <w:top w:val="single" w:sz="4" w:space="0" w:color="auto"/>
              <w:left w:val="single" w:sz="4" w:space="0" w:color="auto"/>
              <w:bottom w:val="single" w:sz="4" w:space="0" w:color="auto"/>
              <w:right w:val="single" w:sz="4" w:space="0" w:color="auto"/>
            </w:tcBorders>
            <w:hideMark/>
          </w:tcPr>
          <w:p w14:paraId="469044D1" w14:textId="77777777" w:rsidR="00144801" w:rsidRPr="00C03821" w:rsidRDefault="00144801">
            <w:pPr>
              <w:jc w:val="center"/>
              <w:rPr>
                <w:rFonts w:cs="Arial"/>
                <w:i/>
                <w:iCs/>
                <w:sz w:val="20"/>
                <w:szCs w:val="20"/>
                <w:lang w:val="es-ES"/>
              </w:rPr>
            </w:pPr>
            <w:r w:rsidRPr="00C03821">
              <w:rPr>
                <w:rFonts w:cs="Arial"/>
                <w:i/>
                <w:iCs/>
                <w:sz w:val="20"/>
                <w:szCs w:val="20"/>
                <w:lang w:val="es-ES"/>
              </w:rPr>
              <w:t>17</w:t>
            </w:r>
          </w:p>
        </w:tc>
        <w:tc>
          <w:tcPr>
            <w:tcW w:w="1116" w:type="dxa"/>
            <w:tcBorders>
              <w:top w:val="single" w:sz="4" w:space="0" w:color="auto"/>
              <w:left w:val="single" w:sz="4" w:space="0" w:color="auto"/>
              <w:bottom w:val="single" w:sz="4" w:space="0" w:color="auto"/>
              <w:right w:val="single" w:sz="4" w:space="0" w:color="auto"/>
            </w:tcBorders>
            <w:hideMark/>
          </w:tcPr>
          <w:p w14:paraId="27ACD294" w14:textId="77777777" w:rsidR="00144801" w:rsidRPr="00C03821" w:rsidRDefault="00144801">
            <w:pPr>
              <w:jc w:val="center"/>
              <w:rPr>
                <w:rFonts w:cs="Arial"/>
                <w:i/>
                <w:iCs/>
                <w:sz w:val="20"/>
                <w:szCs w:val="20"/>
                <w:lang w:val="es-ES"/>
              </w:rPr>
            </w:pPr>
            <w:r w:rsidRPr="00C03821">
              <w:rPr>
                <w:rFonts w:cs="Arial"/>
                <w:i/>
                <w:iCs/>
                <w:sz w:val="20"/>
                <w:szCs w:val="20"/>
                <w:lang w:val="es-ES"/>
              </w:rPr>
              <w:t>293</w:t>
            </w:r>
          </w:p>
        </w:tc>
      </w:tr>
      <w:tr w:rsidR="00144801" w:rsidRPr="00C03821" w14:paraId="1FB363B6" w14:textId="77777777" w:rsidTr="00144801">
        <w:trPr>
          <w:trHeight w:val="71"/>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14:paraId="14972503"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7396BF" w14:textId="77777777" w:rsidR="00144801" w:rsidRPr="00C03821" w:rsidRDefault="00144801">
            <w:pPr>
              <w:rPr>
                <w:rFonts w:cs="Arial"/>
                <w:i/>
                <w:iCs/>
                <w:sz w:val="20"/>
                <w:szCs w:val="20"/>
                <w:lang w:val="es-ES"/>
              </w:rPr>
            </w:pPr>
          </w:p>
        </w:tc>
        <w:tc>
          <w:tcPr>
            <w:tcW w:w="1518" w:type="dxa"/>
            <w:tcBorders>
              <w:top w:val="single" w:sz="4" w:space="0" w:color="auto"/>
              <w:left w:val="single" w:sz="4" w:space="0" w:color="auto"/>
              <w:bottom w:val="single" w:sz="4" w:space="0" w:color="auto"/>
              <w:right w:val="single" w:sz="4" w:space="0" w:color="auto"/>
            </w:tcBorders>
            <w:hideMark/>
          </w:tcPr>
          <w:p w14:paraId="3E6AC8C5"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6" w:type="dxa"/>
            <w:tcBorders>
              <w:top w:val="single" w:sz="4" w:space="0" w:color="auto"/>
              <w:left w:val="single" w:sz="4" w:space="0" w:color="auto"/>
              <w:bottom w:val="single" w:sz="4" w:space="0" w:color="auto"/>
              <w:right w:val="single" w:sz="4" w:space="0" w:color="auto"/>
            </w:tcBorders>
            <w:hideMark/>
          </w:tcPr>
          <w:p w14:paraId="21A50DED" w14:textId="77777777" w:rsidR="00144801" w:rsidRPr="00C03821" w:rsidRDefault="00144801">
            <w:pPr>
              <w:jc w:val="center"/>
              <w:rPr>
                <w:rFonts w:cs="Arial"/>
                <w:i/>
                <w:iCs/>
                <w:sz w:val="20"/>
                <w:szCs w:val="20"/>
                <w:lang w:val="es-ES"/>
              </w:rPr>
            </w:pPr>
            <w:r w:rsidRPr="00C03821">
              <w:rPr>
                <w:rFonts w:cs="Arial"/>
                <w:i/>
                <w:iCs/>
                <w:sz w:val="20"/>
                <w:szCs w:val="20"/>
                <w:lang w:val="es-ES"/>
              </w:rPr>
              <w:t>SWO 478</w:t>
            </w:r>
          </w:p>
        </w:tc>
        <w:tc>
          <w:tcPr>
            <w:tcW w:w="1094" w:type="dxa"/>
            <w:tcBorders>
              <w:top w:val="single" w:sz="4" w:space="0" w:color="auto"/>
              <w:left w:val="single" w:sz="4" w:space="0" w:color="auto"/>
              <w:bottom w:val="single" w:sz="4" w:space="0" w:color="auto"/>
              <w:right w:val="single" w:sz="4" w:space="0" w:color="auto"/>
            </w:tcBorders>
            <w:hideMark/>
          </w:tcPr>
          <w:p w14:paraId="54140733" w14:textId="77777777" w:rsidR="00144801" w:rsidRPr="00C03821" w:rsidRDefault="00144801">
            <w:pPr>
              <w:jc w:val="center"/>
              <w:rPr>
                <w:rFonts w:cs="Arial"/>
                <w:i/>
                <w:iCs/>
                <w:sz w:val="20"/>
                <w:szCs w:val="20"/>
                <w:lang w:val="es-ES"/>
              </w:rPr>
            </w:pPr>
            <w:r w:rsidRPr="00C03821">
              <w:rPr>
                <w:rFonts w:cs="Arial"/>
                <w:i/>
                <w:iCs/>
                <w:sz w:val="20"/>
                <w:szCs w:val="20"/>
                <w:lang w:val="es-ES"/>
              </w:rPr>
              <w:t>2008</w:t>
            </w:r>
          </w:p>
        </w:tc>
        <w:tc>
          <w:tcPr>
            <w:tcW w:w="639" w:type="dxa"/>
            <w:tcBorders>
              <w:top w:val="single" w:sz="4" w:space="0" w:color="auto"/>
              <w:left w:val="single" w:sz="4" w:space="0" w:color="auto"/>
              <w:bottom w:val="single" w:sz="4" w:space="0" w:color="auto"/>
              <w:right w:val="single" w:sz="4" w:space="0" w:color="auto"/>
            </w:tcBorders>
            <w:hideMark/>
          </w:tcPr>
          <w:p w14:paraId="1F652205" w14:textId="77777777" w:rsidR="00144801" w:rsidRPr="00C03821" w:rsidRDefault="00144801">
            <w:pPr>
              <w:jc w:val="center"/>
              <w:rPr>
                <w:rFonts w:cs="Arial"/>
                <w:i/>
                <w:iCs/>
                <w:sz w:val="20"/>
                <w:szCs w:val="20"/>
                <w:lang w:val="es-ES"/>
              </w:rPr>
            </w:pPr>
            <w:r w:rsidRPr="00C03821">
              <w:rPr>
                <w:rFonts w:cs="Arial"/>
                <w:i/>
                <w:iCs/>
                <w:sz w:val="20"/>
                <w:szCs w:val="20"/>
                <w:lang w:val="es-ES"/>
              </w:rPr>
              <w:t>19</w:t>
            </w:r>
          </w:p>
        </w:tc>
        <w:tc>
          <w:tcPr>
            <w:tcW w:w="1116" w:type="dxa"/>
            <w:tcBorders>
              <w:top w:val="single" w:sz="4" w:space="0" w:color="auto"/>
              <w:left w:val="single" w:sz="4" w:space="0" w:color="auto"/>
              <w:bottom w:val="single" w:sz="4" w:space="0" w:color="auto"/>
              <w:right w:val="single" w:sz="4" w:space="0" w:color="auto"/>
            </w:tcBorders>
            <w:hideMark/>
          </w:tcPr>
          <w:p w14:paraId="05D6E247"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47C5BF69" w14:textId="77777777" w:rsidTr="00144801">
        <w:trPr>
          <w:trHeight w:val="66"/>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14:paraId="4004ED26"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0A8ED8" w14:textId="77777777" w:rsidR="00144801" w:rsidRPr="00C03821" w:rsidRDefault="00144801">
            <w:pPr>
              <w:rPr>
                <w:rFonts w:cs="Arial"/>
                <w:i/>
                <w:iCs/>
                <w:sz w:val="20"/>
                <w:szCs w:val="20"/>
                <w:lang w:val="es-ES"/>
              </w:rPr>
            </w:pPr>
          </w:p>
        </w:tc>
        <w:tc>
          <w:tcPr>
            <w:tcW w:w="1518" w:type="dxa"/>
            <w:tcBorders>
              <w:top w:val="single" w:sz="4" w:space="0" w:color="auto"/>
              <w:left w:val="single" w:sz="4" w:space="0" w:color="auto"/>
              <w:bottom w:val="single" w:sz="4" w:space="0" w:color="auto"/>
              <w:right w:val="single" w:sz="4" w:space="0" w:color="auto"/>
            </w:tcBorders>
            <w:hideMark/>
          </w:tcPr>
          <w:p w14:paraId="6816A53F"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6" w:type="dxa"/>
            <w:tcBorders>
              <w:top w:val="single" w:sz="4" w:space="0" w:color="auto"/>
              <w:left w:val="single" w:sz="4" w:space="0" w:color="auto"/>
              <w:bottom w:val="single" w:sz="4" w:space="0" w:color="auto"/>
              <w:right w:val="single" w:sz="4" w:space="0" w:color="auto"/>
            </w:tcBorders>
            <w:hideMark/>
          </w:tcPr>
          <w:p w14:paraId="47CE453E" w14:textId="77777777" w:rsidR="00144801" w:rsidRPr="00C03821" w:rsidRDefault="00144801">
            <w:pPr>
              <w:jc w:val="center"/>
              <w:rPr>
                <w:rFonts w:cs="Arial"/>
                <w:i/>
                <w:iCs/>
                <w:sz w:val="20"/>
                <w:szCs w:val="20"/>
                <w:lang w:val="es-ES"/>
              </w:rPr>
            </w:pPr>
            <w:r w:rsidRPr="00C03821">
              <w:rPr>
                <w:rFonts w:cs="Arial"/>
                <w:i/>
                <w:iCs/>
                <w:sz w:val="20"/>
                <w:szCs w:val="20"/>
                <w:lang w:val="es-ES"/>
              </w:rPr>
              <w:t>UPT 982</w:t>
            </w:r>
          </w:p>
        </w:tc>
        <w:tc>
          <w:tcPr>
            <w:tcW w:w="1094" w:type="dxa"/>
            <w:tcBorders>
              <w:top w:val="single" w:sz="4" w:space="0" w:color="auto"/>
              <w:left w:val="single" w:sz="4" w:space="0" w:color="auto"/>
              <w:bottom w:val="single" w:sz="4" w:space="0" w:color="auto"/>
              <w:right w:val="single" w:sz="4" w:space="0" w:color="auto"/>
            </w:tcBorders>
            <w:hideMark/>
          </w:tcPr>
          <w:p w14:paraId="4F432FD1" w14:textId="77777777" w:rsidR="00144801" w:rsidRPr="00C03821" w:rsidRDefault="00144801">
            <w:pPr>
              <w:jc w:val="center"/>
              <w:rPr>
                <w:rFonts w:cs="Arial"/>
                <w:i/>
                <w:iCs/>
                <w:sz w:val="20"/>
                <w:szCs w:val="20"/>
                <w:lang w:val="es-ES"/>
              </w:rPr>
            </w:pPr>
            <w:r w:rsidRPr="00C03821">
              <w:rPr>
                <w:rFonts w:cs="Arial"/>
                <w:i/>
                <w:iCs/>
                <w:sz w:val="20"/>
                <w:szCs w:val="20"/>
                <w:lang w:val="es-ES"/>
              </w:rPr>
              <w:t>2009</w:t>
            </w:r>
          </w:p>
        </w:tc>
        <w:tc>
          <w:tcPr>
            <w:tcW w:w="639" w:type="dxa"/>
            <w:tcBorders>
              <w:top w:val="single" w:sz="4" w:space="0" w:color="auto"/>
              <w:left w:val="single" w:sz="4" w:space="0" w:color="auto"/>
              <w:bottom w:val="single" w:sz="4" w:space="0" w:color="auto"/>
              <w:right w:val="single" w:sz="4" w:space="0" w:color="auto"/>
            </w:tcBorders>
            <w:hideMark/>
          </w:tcPr>
          <w:p w14:paraId="5F8E4C07" w14:textId="77777777" w:rsidR="00144801" w:rsidRPr="00C03821" w:rsidRDefault="00144801">
            <w:pPr>
              <w:jc w:val="center"/>
              <w:rPr>
                <w:rFonts w:cs="Arial"/>
                <w:i/>
                <w:iCs/>
                <w:sz w:val="20"/>
                <w:szCs w:val="20"/>
                <w:lang w:val="es-ES"/>
              </w:rPr>
            </w:pPr>
            <w:r w:rsidRPr="00C03821">
              <w:rPr>
                <w:rFonts w:cs="Arial"/>
                <w:i/>
                <w:iCs/>
                <w:sz w:val="20"/>
                <w:szCs w:val="20"/>
                <w:lang w:val="es-ES"/>
              </w:rPr>
              <w:t>19</w:t>
            </w:r>
          </w:p>
        </w:tc>
        <w:tc>
          <w:tcPr>
            <w:tcW w:w="1116" w:type="dxa"/>
            <w:tcBorders>
              <w:top w:val="single" w:sz="4" w:space="0" w:color="auto"/>
              <w:left w:val="single" w:sz="4" w:space="0" w:color="auto"/>
              <w:bottom w:val="single" w:sz="4" w:space="0" w:color="auto"/>
              <w:right w:val="single" w:sz="4" w:space="0" w:color="auto"/>
            </w:tcBorders>
            <w:hideMark/>
          </w:tcPr>
          <w:p w14:paraId="71077FFB"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bl>
    <w:p w14:paraId="084D0979" w14:textId="77777777" w:rsidR="00144801" w:rsidRPr="00C03821" w:rsidRDefault="00144801" w:rsidP="00144801">
      <w:pPr>
        <w:ind w:left="708"/>
        <w:rPr>
          <w:rFonts w:ascii="Arial" w:hAnsi="Arial" w:cs="Arial"/>
          <w:i/>
          <w:iCs/>
          <w:sz w:val="20"/>
          <w:szCs w:val="20"/>
          <w:lang w:val="es-ES"/>
        </w:rPr>
      </w:pPr>
    </w:p>
    <w:tbl>
      <w:tblPr>
        <w:tblW w:w="8505" w:type="dxa"/>
        <w:jc w:val="center"/>
        <w:tblLook w:val="04A0" w:firstRow="1" w:lastRow="0" w:firstColumn="1" w:lastColumn="0" w:noHBand="0" w:noVBand="1"/>
      </w:tblPr>
      <w:tblGrid>
        <w:gridCol w:w="1420"/>
        <w:gridCol w:w="1682"/>
        <w:gridCol w:w="1518"/>
        <w:gridCol w:w="1036"/>
        <w:gridCol w:w="1094"/>
        <w:gridCol w:w="639"/>
        <w:gridCol w:w="1116"/>
      </w:tblGrid>
      <w:tr w:rsidR="00144801" w:rsidRPr="00C03821" w14:paraId="229D16AE" w14:textId="77777777" w:rsidTr="00144801">
        <w:trPr>
          <w:gridAfter w:val="5"/>
          <w:wAfter w:w="5403" w:type="dxa"/>
          <w:jc w:val="center"/>
        </w:trPr>
        <w:tc>
          <w:tcPr>
            <w:tcW w:w="3102" w:type="dxa"/>
            <w:gridSpan w:val="2"/>
            <w:tcBorders>
              <w:top w:val="single" w:sz="4" w:space="0" w:color="auto"/>
              <w:left w:val="single" w:sz="4" w:space="0" w:color="auto"/>
              <w:bottom w:val="single" w:sz="4" w:space="0" w:color="auto"/>
              <w:right w:val="single" w:sz="4" w:space="0" w:color="auto"/>
            </w:tcBorders>
            <w:hideMark/>
          </w:tcPr>
          <w:p w14:paraId="0E7110C5" w14:textId="77777777" w:rsidR="00144801" w:rsidRPr="00C03821" w:rsidRDefault="00144801">
            <w:pPr>
              <w:rPr>
                <w:rFonts w:cs="Arial"/>
                <w:b/>
                <w:bCs/>
                <w:i/>
                <w:iCs/>
                <w:sz w:val="20"/>
                <w:szCs w:val="20"/>
                <w:lang w:val="es-ES"/>
              </w:rPr>
            </w:pPr>
            <w:r w:rsidRPr="00C03821">
              <w:rPr>
                <w:rFonts w:cs="Arial"/>
                <w:b/>
                <w:bCs/>
                <w:i/>
                <w:iCs/>
                <w:sz w:val="20"/>
                <w:szCs w:val="20"/>
                <w:lang w:val="es-ES"/>
              </w:rPr>
              <w:lastRenderedPageBreak/>
              <w:t>ESTABLECIMIENTO EDUCATIVO KENNEDY</w:t>
            </w:r>
          </w:p>
        </w:tc>
      </w:tr>
      <w:tr w:rsidR="00144801" w:rsidRPr="00C03821" w14:paraId="05245AE4" w14:textId="77777777" w:rsidTr="00144801">
        <w:trPr>
          <w:jc w:val="center"/>
        </w:trPr>
        <w:tc>
          <w:tcPr>
            <w:tcW w:w="1420" w:type="dxa"/>
            <w:tcBorders>
              <w:top w:val="single" w:sz="4" w:space="0" w:color="auto"/>
              <w:left w:val="single" w:sz="4" w:space="0" w:color="auto"/>
              <w:bottom w:val="single" w:sz="4" w:space="0" w:color="auto"/>
              <w:right w:val="single" w:sz="4" w:space="0" w:color="auto"/>
            </w:tcBorders>
            <w:hideMark/>
          </w:tcPr>
          <w:p w14:paraId="7F7BE521"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RUTA</w:t>
            </w:r>
          </w:p>
        </w:tc>
        <w:tc>
          <w:tcPr>
            <w:tcW w:w="1682" w:type="dxa"/>
            <w:tcBorders>
              <w:top w:val="single" w:sz="4" w:space="0" w:color="auto"/>
              <w:left w:val="single" w:sz="4" w:space="0" w:color="auto"/>
              <w:bottom w:val="single" w:sz="4" w:space="0" w:color="auto"/>
              <w:right w:val="single" w:sz="4" w:space="0" w:color="auto"/>
            </w:tcBorders>
            <w:hideMark/>
          </w:tcPr>
          <w:p w14:paraId="4F120D9C"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N DE VEHICULOS REQUERIDOS</w:t>
            </w:r>
          </w:p>
        </w:tc>
        <w:tc>
          <w:tcPr>
            <w:tcW w:w="1518" w:type="dxa"/>
            <w:tcBorders>
              <w:top w:val="single" w:sz="4" w:space="0" w:color="auto"/>
              <w:left w:val="single" w:sz="4" w:space="0" w:color="auto"/>
              <w:bottom w:val="single" w:sz="4" w:space="0" w:color="auto"/>
              <w:right w:val="single" w:sz="4" w:space="0" w:color="auto"/>
            </w:tcBorders>
            <w:hideMark/>
          </w:tcPr>
          <w:p w14:paraId="02A105CC"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TIPO VEHICULO A UTILIZAR</w:t>
            </w:r>
          </w:p>
        </w:tc>
        <w:tc>
          <w:tcPr>
            <w:tcW w:w="1036" w:type="dxa"/>
            <w:tcBorders>
              <w:top w:val="single" w:sz="4" w:space="0" w:color="auto"/>
              <w:left w:val="single" w:sz="4" w:space="0" w:color="auto"/>
              <w:bottom w:val="single" w:sz="4" w:space="0" w:color="auto"/>
              <w:right w:val="single" w:sz="4" w:space="0" w:color="auto"/>
            </w:tcBorders>
            <w:hideMark/>
          </w:tcPr>
          <w:p w14:paraId="76681AB4"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PLACA</w:t>
            </w:r>
          </w:p>
        </w:tc>
        <w:tc>
          <w:tcPr>
            <w:tcW w:w="1094" w:type="dxa"/>
            <w:tcBorders>
              <w:top w:val="single" w:sz="4" w:space="0" w:color="auto"/>
              <w:left w:val="single" w:sz="4" w:space="0" w:color="auto"/>
              <w:bottom w:val="single" w:sz="4" w:space="0" w:color="auto"/>
              <w:right w:val="single" w:sz="4" w:space="0" w:color="auto"/>
            </w:tcBorders>
            <w:hideMark/>
          </w:tcPr>
          <w:p w14:paraId="12D5630E"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MODELO</w:t>
            </w:r>
          </w:p>
        </w:tc>
        <w:tc>
          <w:tcPr>
            <w:tcW w:w="639" w:type="dxa"/>
            <w:tcBorders>
              <w:top w:val="single" w:sz="4" w:space="0" w:color="auto"/>
              <w:left w:val="single" w:sz="4" w:space="0" w:color="auto"/>
              <w:bottom w:val="single" w:sz="4" w:space="0" w:color="auto"/>
              <w:right w:val="single" w:sz="4" w:space="0" w:color="auto"/>
            </w:tcBorders>
            <w:hideMark/>
          </w:tcPr>
          <w:p w14:paraId="1F45DDA4"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CAP</w:t>
            </w:r>
          </w:p>
        </w:tc>
        <w:tc>
          <w:tcPr>
            <w:tcW w:w="1116" w:type="dxa"/>
            <w:tcBorders>
              <w:top w:val="single" w:sz="4" w:space="0" w:color="auto"/>
              <w:left w:val="single" w:sz="4" w:space="0" w:color="auto"/>
              <w:bottom w:val="single" w:sz="4" w:space="0" w:color="auto"/>
              <w:right w:val="single" w:sz="4" w:space="0" w:color="auto"/>
            </w:tcBorders>
            <w:hideMark/>
          </w:tcPr>
          <w:p w14:paraId="56548FFA"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N INTERNO</w:t>
            </w:r>
          </w:p>
        </w:tc>
      </w:tr>
      <w:tr w:rsidR="00144801" w:rsidRPr="00C03821" w14:paraId="50BD2DFA" w14:textId="77777777" w:rsidTr="00144801">
        <w:trPr>
          <w:trHeight w:val="36"/>
          <w:jc w:val="center"/>
        </w:trPr>
        <w:tc>
          <w:tcPr>
            <w:tcW w:w="1420" w:type="dxa"/>
            <w:vMerge w:val="restart"/>
            <w:tcBorders>
              <w:top w:val="single" w:sz="4" w:space="0" w:color="auto"/>
              <w:left w:val="single" w:sz="4" w:space="0" w:color="auto"/>
              <w:bottom w:val="single" w:sz="4" w:space="0" w:color="auto"/>
              <w:right w:val="single" w:sz="4" w:space="0" w:color="auto"/>
            </w:tcBorders>
            <w:hideMark/>
          </w:tcPr>
          <w:p w14:paraId="5EBF93F9" w14:textId="77777777" w:rsidR="00144801" w:rsidRPr="00C03821" w:rsidRDefault="00144801">
            <w:pPr>
              <w:jc w:val="center"/>
              <w:rPr>
                <w:rFonts w:cs="Arial"/>
                <w:i/>
                <w:iCs/>
                <w:sz w:val="20"/>
                <w:szCs w:val="20"/>
                <w:lang w:val="es-ES"/>
              </w:rPr>
            </w:pPr>
            <w:r w:rsidRPr="00C03821">
              <w:rPr>
                <w:rFonts w:cs="Arial"/>
                <w:i/>
                <w:iCs/>
                <w:sz w:val="20"/>
                <w:szCs w:val="20"/>
                <w:lang w:val="es-ES"/>
              </w:rPr>
              <w:t>EL REMANSO</w:t>
            </w:r>
          </w:p>
        </w:tc>
        <w:tc>
          <w:tcPr>
            <w:tcW w:w="1682" w:type="dxa"/>
            <w:vMerge w:val="restart"/>
            <w:tcBorders>
              <w:top w:val="single" w:sz="4" w:space="0" w:color="auto"/>
              <w:left w:val="single" w:sz="4" w:space="0" w:color="auto"/>
              <w:bottom w:val="single" w:sz="4" w:space="0" w:color="auto"/>
              <w:right w:val="single" w:sz="4" w:space="0" w:color="auto"/>
            </w:tcBorders>
            <w:hideMark/>
          </w:tcPr>
          <w:p w14:paraId="769CABAB" w14:textId="77777777" w:rsidR="00144801" w:rsidRPr="00C03821" w:rsidRDefault="00144801">
            <w:pPr>
              <w:jc w:val="center"/>
              <w:rPr>
                <w:rFonts w:cs="Arial"/>
                <w:i/>
                <w:iCs/>
                <w:sz w:val="20"/>
                <w:szCs w:val="20"/>
                <w:lang w:val="es-ES"/>
              </w:rPr>
            </w:pPr>
            <w:r w:rsidRPr="00C03821">
              <w:rPr>
                <w:rFonts w:cs="Arial"/>
                <w:i/>
                <w:iCs/>
                <w:sz w:val="20"/>
                <w:szCs w:val="20"/>
                <w:lang w:val="es-ES"/>
              </w:rPr>
              <w:t>60</w:t>
            </w:r>
          </w:p>
        </w:tc>
        <w:tc>
          <w:tcPr>
            <w:tcW w:w="1518" w:type="dxa"/>
            <w:tcBorders>
              <w:top w:val="single" w:sz="4" w:space="0" w:color="auto"/>
              <w:left w:val="single" w:sz="4" w:space="0" w:color="auto"/>
              <w:bottom w:val="single" w:sz="4" w:space="0" w:color="auto"/>
              <w:right w:val="single" w:sz="4" w:space="0" w:color="auto"/>
            </w:tcBorders>
            <w:hideMark/>
          </w:tcPr>
          <w:p w14:paraId="7372B4C1"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6" w:type="dxa"/>
            <w:tcBorders>
              <w:top w:val="single" w:sz="4" w:space="0" w:color="auto"/>
              <w:left w:val="single" w:sz="4" w:space="0" w:color="auto"/>
              <w:bottom w:val="single" w:sz="4" w:space="0" w:color="auto"/>
              <w:right w:val="single" w:sz="4" w:space="0" w:color="auto"/>
            </w:tcBorders>
            <w:hideMark/>
          </w:tcPr>
          <w:p w14:paraId="128D5736" w14:textId="77777777" w:rsidR="00144801" w:rsidRPr="00C03821" w:rsidRDefault="00144801">
            <w:pPr>
              <w:jc w:val="center"/>
              <w:rPr>
                <w:rFonts w:cs="Arial"/>
                <w:i/>
                <w:iCs/>
                <w:sz w:val="20"/>
                <w:szCs w:val="20"/>
                <w:lang w:val="es-ES"/>
              </w:rPr>
            </w:pPr>
            <w:r w:rsidRPr="00C03821">
              <w:rPr>
                <w:rFonts w:cs="Arial"/>
                <w:i/>
                <w:iCs/>
                <w:sz w:val="20"/>
                <w:szCs w:val="20"/>
                <w:lang w:val="es-ES"/>
              </w:rPr>
              <w:t>SXF 119</w:t>
            </w:r>
          </w:p>
        </w:tc>
        <w:tc>
          <w:tcPr>
            <w:tcW w:w="1094" w:type="dxa"/>
            <w:tcBorders>
              <w:top w:val="single" w:sz="4" w:space="0" w:color="auto"/>
              <w:left w:val="single" w:sz="4" w:space="0" w:color="auto"/>
              <w:bottom w:val="single" w:sz="4" w:space="0" w:color="auto"/>
              <w:right w:val="single" w:sz="4" w:space="0" w:color="auto"/>
            </w:tcBorders>
            <w:hideMark/>
          </w:tcPr>
          <w:p w14:paraId="53577946" w14:textId="77777777" w:rsidR="00144801" w:rsidRPr="00C03821" w:rsidRDefault="00144801">
            <w:pPr>
              <w:jc w:val="center"/>
              <w:rPr>
                <w:rFonts w:cs="Arial"/>
                <w:i/>
                <w:iCs/>
                <w:sz w:val="20"/>
                <w:szCs w:val="20"/>
                <w:lang w:val="es-ES"/>
              </w:rPr>
            </w:pPr>
            <w:r w:rsidRPr="00C03821">
              <w:rPr>
                <w:rFonts w:cs="Arial"/>
                <w:i/>
                <w:iCs/>
                <w:sz w:val="20"/>
                <w:szCs w:val="20"/>
                <w:lang w:val="es-ES"/>
              </w:rPr>
              <w:t>2014</w:t>
            </w:r>
          </w:p>
        </w:tc>
        <w:tc>
          <w:tcPr>
            <w:tcW w:w="639" w:type="dxa"/>
            <w:tcBorders>
              <w:top w:val="single" w:sz="4" w:space="0" w:color="auto"/>
              <w:left w:val="single" w:sz="4" w:space="0" w:color="auto"/>
              <w:bottom w:val="single" w:sz="4" w:space="0" w:color="auto"/>
              <w:right w:val="single" w:sz="4" w:space="0" w:color="auto"/>
            </w:tcBorders>
            <w:hideMark/>
          </w:tcPr>
          <w:p w14:paraId="5DD45748" w14:textId="77777777" w:rsidR="00144801" w:rsidRPr="00C03821" w:rsidRDefault="00144801">
            <w:pPr>
              <w:jc w:val="center"/>
              <w:rPr>
                <w:rFonts w:cs="Arial"/>
                <w:i/>
                <w:iCs/>
                <w:sz w:val="20"/>
                <w:szCs w:val="20"/>
                <w:lang w:val="es-ES"/>
              </w:rPr>
            </w:pPr>
            <w:r w:rsidRPr="00C03821">
              <w:rPr>
                <w:rFonts w:cs="Arial"/>
                <w:i/>
                <w:iCs/>
                <w:sz w:val="20"/>
                <w:szCs w:val="20"/>
                <w:lang w:val="es-ES"/>
              </w:rPr>
              <w:t>16</w:t>
            </w:r>
          </w:p>
        </w:tc>
        <w:tc>
          <w:tcPr>
            <w:tcW w:w="1116" w:type="dxa"/>
            <w:tcBorders>
              <w:top w:val="single" w:sz="4" w:space="0" w:color="auto"/>
              <w:left w:val="single" w:sz="4" w:space="0" w:color="auto"/>
              <w:bottom w:val="single" w:sz="4" w:space="0" w:color="auto"/>
              <w:right w:val="single" w:sz="4" w:space="0" w:color="auto"/>
            </w:tcBorders>
            <w:hideMark/>
          </w:tcPr>
          <w:p w14:paraId="362551BA" w14:textId="77777777" w:rsidR="00144801" w:rsidRPr="00C03821" w:rsidRDefault="00144801">
            <w:pPr>
              <w:jc w:val="center"/>
              <w:rPr>
                <w:rFonts w:cs="Arial"/>
                <w:i/>
                <w:iCs/>
                <w:sz w:val="20"/>
                <w:szCs w:val="20"/>
                <w:lang w:val="es-ES"/>
              </w:rPr>
            </w:pPr>
            <w:r w:rsidRPr="00C03821">
              <w:rPr>
                <w:rFonts w:cs="Arial"/>
                <w:i/>
                <w:iCs/>
                <w:sz w:val="20"/>
                <w:szCs w:val="20"/>
                <w:lang w:val="es-ES"/>
              </w:rPr>
              <w:t>369</w:t>
            </w:r>
          </w:p>
        </w:tc>
      </w:tr>
      <w:tr w:rsidR="00144801" w:rsidRPr="00C03821" w14:paraId="7B902E1D" w14:textId="77777777" w:rsidTr="00144801">
        <w:trPr>
          <w:trHeight w:val="35"/>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14:paraId="0499AEC2"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D20146" w14:textId="77777777" w:rsidR="00144801" w:rsidRPr="00C03821" w:rsidRDefault="00144801">
            <w:pPr>
              <w:rPr>
                <w:rFonts w:cs="Arial"/>
                <w:i/>
                <w:iCs/>
                <w:sz w:val="20"/>
                <w:szCs w:val="20"/>
                <w:lang w:val="es-ES"/>
              </w:rPr>
            </w:pPr>
          </w:p>
        </w:tc>
        <w:tc>
          <w:tcPr>
            <w:tcW w:w="1518" w:type="dxa"/>
            <w:tcBorders>
              <w:top w:val="single" w:sz="4" w:space="0" w:color="auto"/>
              <w:left w:val="single" w:sz="4" w:space="0" w:color="auto"/>
              <w:bottom w:val="single" w:sz="4" w:space="0" w:color="auto"/>
              <w:right w:val="single" w:sz="4" w:space="0" w:color="auto"/>
            </w:tcBorders>
            <w:hideMark/>
          </w:tcPr>
          <w:p w14:paraId="1187A822"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6" w:type="dxa"/>
            <w:tcBorders>
              <w:top w:val="single" w:sz="4" w:space="0" w:color="auto"/>
              <w:left w:val="single" w:sz="4" w:space="0" w:color="auto"/>
              <w:bottom w:val="single" w:sz="4" w:space="0" w:color="auto"/>
              <w:right w:val="single" w:sz="4" w:space="0" w:color="auto"/>
            </w:tcBorders>
            <w:hideMark/>
          </w:tcPr>
          <w:p w14:paraId="1C49E1B1" w14:textId="77777777" w:rsidR="00144801" w:rsidRPr="00C03821" w:rsidRDefault="00144801">
            <w:pPr>
              <w:jc w:val="center"/>
              <w:rPr>
                <w:rFonts w:cs="Arial"/>
                <w:i/>
                <w:iCs/>
                <w:sz w:val="20"/>
                <w:szCs w:val="20"/>
                <w:lang w:val="es-ES"/>
              </w:rPr>
            </w:pPr>
            <w:r w:rsidRPr="00C03821">
              <w:rPr>
                <w:rFonts w:cs="Arial"/>
                <w:i/>
                <w:iCs/>
                <w:sz w:val="20"/>
                <w:szCs w:val="20"/>
                <w:lang w:val="es-ES"/>
              </w:rPr>
              <w:t>SXE 770</w:t>
            </w:r>
          </w:p>
        </w:tc>
        <w:tc>
          <w:tcPr>
            <w:tcW w:w="1094" w:type="dxa"/>
            <w:tcBorders>
              <w:top w:val="single" w:sz="4" w:space="0" w:color="auto"/>
              <w:left w:val="single" w:sz="4" w:space="0" w:color="auto"/>
              <w:bottom w:val="single" w:sz="4" w:space="0" w:color="auto"/>
              <w:right w:val="single" w:sz="4" w:space="0" w:color="auto"/>
            </w:tcBorders>
            <w:hideMark/>
          </w:tcPr>
          <w:p w14:paraId="596405C3" w14:textId="77777777" w:rsidR="00144801" w:rsidRPr="00C03821" w:rsidRDefault="00144801">
            <w:pPr>
              <w:jc w:val="center"/>
              <w:rPr>
                <w:rFonts w:cs="Arial"/>
                <w:i/>
                <w:iCs/>
                <w:sz w:val="20"/>
                <w:szCs w:val="20"/>
                <w:lang w:val="es-ES"/>
              </w:rPr>
            </w:pPr>
            <w:r w:rsidRPr="00C03821">
              <w:rPr>
                <w:rFonts w:cs="Arial"/>
                <w:i/>
                <w:iCs/>
                <w:sz w:val="20"/>
                <w:szCs w:val="20"/>
                <w:lang w:val="es-ES"/>
              </w:rPr>
              <w:t>2013</w:t>
            </w:r>
          </w:p>
        </w:tc>
        <w:tc>
          <w:tcPr>
            <w:tcW w:w="639" w:type="dxa"/>
            <w:tcBorders>
              <w:top w:val="single" w:sz="4" w:space="0" w:color="auto"/>
              <w:left w:val="single" w:sz="4" w:space="0" w:color="auto"/>
              <w:bottom w:val="single" w:sz="4" w:space="0" w:color="auto"/>
              <w:right w:val="single" w:sz="4" w:space="0" w:color="auto"/>
            </w:tcBorders>
            <w:hideMark/>
          </w:tcPr>
          <w:p w14:paraId="6D3DE819" w14:textId="77777777" w:rsidR="00144801" w:rsidRPr="00C03821" w:rsidRDefault="00144801">
            <w:pPr>
              <w:jc w:val="center"/>
              <w:rPr>
                <w:rFonts w:cs="Arial"/>
                <w:i/>
                <w:iCs/>
                <w:sz w:val="20"/>
                <w:szCs w:val="20"/>
                <w:lang w:val="es-ES"/>
              </w:rPr>
            </w:pPr>
            <w:r w:rsidRPr="00C03821">
              <w:rPr>
                <w:rFonts w:cs="Arial"/>
                <w:i/>
                <w:iCs/>
                <w:sz w:val="20"/>
                <w:szCs w:val="20"/>
                <w:lang w:val="es-ES"/>
              </w:rPr>
              <w:t>16</w:t>
            </w:r>
          </w:p>
        </w:tc>
        <w:tc>
          <w:tcPr>
            <w:tcW w:w="1116" w:type="dxa"/>
            <w:tcBorders>
              <w:top w:val="single" w:sz="4" w:space="0" w:color="auto"/>
              <w:left w:val="single" w:sz="4" w:space="0" w:color="auto"/>
              <w:bottom w:val="single" w:sz="4" w:space="0" w:color="auto"/>
              <w:right w:val="single" w:sz="4" w:space="0" w:color="auto"/>
            </w:tcBorders>
            <w:hideMark/>
          </w:tcPr>
          <w:p w14:paraId="7AFDF440" w14:textId="77777777" w:rsidR="00144801" w:rsidRPr="00C03821" w:rsidRDefault="00144801">
            <w:pPr>
              <w:jc w:val="center"/>
              <w:rPr>
                <w:rFonts w:cs="Arial"/>
                <w:i/>
                <w:iCs/>
                <w:sz w:val="20"/>
                <w:szCs w:val="20"/>
                <w:lang w:val="es-ES"/>
              </w:rPr>
            </w:pPr>
            <w:r w:rsidRPr="00C03821">
              <w:rPr>
                <w:rFonts w:cs="Arial"/>
                <w:i/>
                <w:iCs/>
                <w:sz w:val="20"/>
                <w:szCs w:val="20"/>
                <w:lang w:val="es-ES"/>
              </w:rPr>
              <w:t>351</w:t>
            </w:r>
          </w:p>
        </w:tc>
      </w:tr>
      <w:tr w:rsidR="00144801" w:rsidRPr="00C03821" w14:paraId="213BA9F4" w14:textId="77777777" w:rsidTr="00144801">
        <w:trPr>
          <w:trHeight w:val="35"/>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14:paraId="6545F9E8"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911E5C" w14:textId="77777777" w:rsidR="00144801" w:rsidRPr="00C03821" w:rsidRDefault="00144801">
            <w:pPr>
              <w:rPr>
                <w:rFonts w:cs="Arial"/>
                <w:i/>
                <w:iCs/>
                <w:sz w:val="20"/>
                <w:szCs w:val="20"/>
                <w:lang w:val="es-ES"/>
              </w:rPr>
            </w:pPr>
          </w:p>
        </w:tc>
        <w:tc>
          <w:tcPr>
            <w:tcW w:w="1518" w:type="dxa"/>
            <w:tcBorders>
              <w:top w:val="single" w:sz="4" w:space="0" w:color="auto"/>
              <w:left w:val="single" w:sz="4" w:space="0" w:color="auto"/>
              <w:bottom w:val="single" w:sz="4" w:space="0" w:color="auto"/>
              <w:right w:val="single" w:sz="4" w:space="0" w:color="auto"/>
            </w:tcBorders>
            <w:hideMark/>
          </w:tcPr>
          <w:p w14:paraId="02468A8A"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6" w:type="dxa"/>
            <w:tcBorders>
              <w:top w:val="single" w:sz="4" w:space="0" w:color="auto"/>
              <w:left w:val="single" w:sz="4" w:space="0" w:color="auto"/>
              <w:bottom w:val="single" w:sz="4" w:space="0" w:color="auto"/>
              <w:right w:val="single" w:sz="4" w:space="0" w:color="auto"/>
            </w:tcBorders>
            <w:hideMark/>
          </w:tcPr>
          <w:p w14:paraId="673D7ED0" w14:textId="77777777" w:rsidR="00144801" w:rsidRPr="00C03821" w:rsidRDefault="00144801">
            <w:pPr>
              <w:jc w:val="center"/>
              <w:rPr>
                <w:rFonts w:cs="Arial"/>
                <w:i/>
                <w:iCs/>
                <w:sz w:val="20"/>
                <w:szCs w:val="20"/>
                <w:lang w:val="es-ES"/>
              </w:rPr>
            </w:pPr>
            <w:r w:rsidRPr="00C03821">
              <w:rPr>
                <w:rFonts w:cs="Arial"/>
                <w:i/>
                <w:iCs/>
                <w:sz w:val="20"/>
                <w:szCs w:val="20"/>
                <w:lang w:val="es-ES"/>
              </w:rPr>
              <w:t>WHN 486</w:t>
            </w:r>
          </w:p>
        </w:tc>
        <w:tc>
          <w:tcPr>
            <w:tcW w:w="1094" w:type="dxa"/>
            <w:tcBorders>
              <w:top w:val="single" w:sz="4" w:space="0" w:color="auto"/>
              <w:left w:val="single" w:sz="4" w:space="0" w:color="auto"/>
              <w:bottom w:val="single" w:sz="4" w:space="0" w:color="auto"/>
              <w:right w:val="single" w:sz="4" w:space="0" w:color="auto"/>
            </w:tcBorders>
            <w:hideMark/>
          </w:tcPr>
          <w:p w14:paraId="3D36D1A0" w14:textId="77777777" w:rsidR="00144801" w:rsidRPr="00C03821" w:rsidRDefault="00144801">
            <w:pPr>
              <w:jc w:val="center"/>
              <w:rPr>
                <w:rFonts w:cs="Arial"/>
                <w:i/>
                <w:iCs/>
                <w:sz w:val="20"/>
                <w:szCs w:val="20"/>
                <w:lang w:val="es-ES"/>
              </w:rPr>
            </w:pPr>
            <w:r w:rsidRPr="00C03821">
              <w:rPr>
                <w:rFonts w:cs="Arial"/>
                <w:i/>
                <w:iCs/>
                <w:sz w:val="20"/>
                <w:szCs w:val="20"/>
                <w:lang w:val="es-ES"/>
              </w:rPr>
              <w:t>2008</w:t>
            </w:r>
          </w:p>
        </w:tc>
        <w:tc>
          <w:tcPr>
            <w:tcW w:w="639" w:type="dxa"/>
            <w:tcBorders>
              <w:top w:val="single" w:sz="4" w:space="0" w:color="auto"/>
              <w:left w:val="single" w:sz="4" w:space="0" w:color="auto"/>
              <w:bottom w:val="single" w:sz="4" w:space="0" w:color="auto"/>
              <w:right w:val="single" w:sz="4" w:space="0" w:color="auto"/>
            </w:tcBorders>
            <w:hideMark/>
          </w:tcPr>
          <w:p w14:paraId="7B14AC5B" w14:textId="77777777" w:rsidR="00144801" w:rsidRPr="00C03821" w:rsidRDefault="00144801">
            <w:pPr>
              <w:jc w:val="center"/>
              <w:rPr>
                <w:rFonts w:cs="Arial"/>
                <w:i/>
                <w:iCs/>
                <w:sz w:val="20"/>
                <w:szCs w:val="20"/>
                <w:lang w:val="es-ES"/>
              </w:rPr>
            </w:pPr>
            <w:r w:rsidRPr="00C03821">
              <w:rPr>
                <w:rFonts w:cs="Arial"/>
                <w:i/>
                <w:iCs/>
                <w:sz w:val="20"/>
                <w:szCs w:val="20"/>
                <w:lang w:val="es-ES"/>
              </w:rPr>
              <w:t>14</w:t>
            </w:r>
          </w:p>
        </w:tc>
        <w:tc>
          <w:tcPr>
            <w:tcW w:w="1116" w:type="dxa"/>
            <w:tcBorders>
              <w:top w:val="single" w:sz="4" w:space="0" w:color="auto"/>
              <w:left w:val="single" w:sz="4" w:space="0" w:color="auto"/>
              <w:bottom w:val="single" w:sz="4" w:space="0" w:color="auto"/>
              <w:right w:val="single" w:sz="4" w:space="0" w:color="auto"/>
            </w:tcBorders>
            <w:hideMark/>
          </w:tcPr>
          <w:p w14:paraId="632518F7"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07BA020A" w14:textId="77777777" w:rsidTr="00144801">
        <w:trPr>
          <w:trHeight w:val="35"/>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14:paraId="08F3B08A"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C848C5" w14:textId="77777777" w:rsidR="00144801" w:rsidRPr="00C03821" w:rsidRDefault="00144801">
            <w:pPr>
              <w:rPr>
                <w:rFonts w:cs="Arial"/>
                <w:i/>
                <w:iCs/>
                <w:sz w:val="20"/>
                <w:szCs w:val="20"/>
                <w:lang w:val="es-ES"/>
              </w:rPr>
            </w:pPr>
          </w:p>
        </w:tc>
        <w:tc>
          <w:tcPr>
            <w:tcW w:w="1518" w:type="dxa"/>
            <w:tcBorders>
              <w:top w:val="single" w:sz="4" w:space="0" w:color="auto"/>
              <w:left w:val="single" w:sz="4" w:space="0" w:color="auto"/>
              <w:bottom w:val="single" w:sz="4" w:space="0" w:color="auto"/>
              <w:right w:val="single" w:sz="4" w:space="0" w:color="auto"/>
            </w:tcBorders>
            <w:hideMark/>
          </w:tcPr>
          <w:p w14:paraId="299C6E9B"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6" w:type="dxa"/>
            <w:tcBorders>
              <w:top w:val="single" w:sz="4" w:space="0" w:color="auto"/>
              <w:left w:val="single" w:sz="4" w:space="0" w:color="auto"/>
              <w:bottom w:val="single" w:sz="4" w:space="0" w:color="auto"/>
              <w:right w:val="single" w:sz="4" w:space="0" w:color="auto"/>
            </w:tcBorders>
            <w:hideMark/>
          </w:tcPr>
          <w:p w14:paraId="714BFD42" w14:textId="77777777" w:rsidR="00144801" w:rsidRPr="00C03821" w:rsidRDefault="00144801">
            <w:pPr>
              <w:jc w:val="center"/>
              <w:rPr>
                <w:rFonts w:cs="Arial"/>
                <w:i/>
                <w:iCs/>
                <w:sz w:val="20"/>
                <w:szCs w:val="20"/>
                <w:lang w:val="es-ES"/>
              </w:rPr>
            </w:pPr>
            <w:r w:rsidRPr="00C03821">
              <w:rPr>
                <w:rFonts w:cs="Arial"/>
                <w:i/>
                <w:iCs/>
                <w:sz w:val="20"/>
                <w:szCs w:val="20"/>
                <w:lang w:val="es-ES"/>
              </w:rPr>
              <w:t>SXN 027</w:t>
            </w:r>
          </w:p>
        </w:tc>
        <w:tc>
          <w:tcPr>
            <w:tcW w:w="1094" w:type="dxa"/>
            <w:tcBorders>
              <w:top w:val="single" w:sz="4" w:space="0" w:color="auto"/>
              <w:left w:val="single" w:sz="4" w:space="0" w:color="auto"/>
              <w:bottom w:val="single" w:sz="4" w:space="0" w:color="auto"/>
              <w:right w:val="single" w:sz="4" w:space="0" w:color="auto"/>
            </w:tcBorders>
            <w:hideMark/>
          </w:tcPr>
          <w:p w14:paraId="0B3FBBB9" w14:textId="77777777" w:rsidR="00144801" w:rsidRPr="00C03821" w:rsidRDefault="00144801">
            <w:pPr>
              <w:jc w:val="center"/>
              <w:rPr>
                <w:rFonts w:cs="Arial"/>
                <w:i/>
                <w:iCs/>
                <w:sz w:val="20"/>
                <w:szCs w:val="20"/>
                <w:lang w:val="es-ES"/>
              </w:rPr>
            </w:pPr>
            <w:r w:rsidRPr="00C03821">
              <w:rPr>
                <w:rFonts w:cs="Arial"/>
                <w:i/>
                <w:iCs/>
                <w:sz w:val="20"/>
                <w:szCs w:val="20"/>
                <w:lang w:val="es-ES"/>
              </w:rPr>
              <w:t>2011</w:t>
            </w:r>
          </w:p>
        </w:tc>
        <w:tc>
          <w:tcPr>
            <w:tcW w:w="639" w:type="dxa"/>
            <w:tcBorders>
              <w:top w:val="single" w:sz="4" w:space="0" w:color="auto"/>
              <w:left w:val="single" w:sz="4" w:space="0" w:color="auto"/>
              <w:bottom w:val="single" w:sz="4" w:space="0" w:color="auto"/>
              <w:right w:val="single" w:sz="4" w:space="0" w:color="auto"/>
            </w:tcBorders>
            <w:hideMark/>
          </w:tcPr>
          <w:p w14:paraId="27116DAB" w14:textId="77777777" w:rsidR="00144801" w:rsidRPr="00C03821" w:rsidRDefault="00144801">
            <w:pPr>
              <w:jc w:val="center"/>
              <w:rPr>
                <w:rFonts w:cs="Arial"/>
                <w:i/>
                <w:iCs/>
                <w:sz w:val="20"/>
                <w:szCs w:val="20"/>
                <w:lang w:val="es-ES"/>
              </w:rPr>
            </w:pPr>
            <w:r w:rsidRPr="00C03821">
              <w:rPr>
                <w:rFonts w:cs="Arial"/>
                <w:i/>
                <w:iCs/>
                <w:sz w:val="20"/>
                <w:szCs w:val="20"/>
                <w:lang w:val="es-ES"/>
              </w:rPr>
              <w:t>14</w:t>
            </w:r>
          </w:p>
        </w:tc>
        <w:tc>
          <w:tcPr>
            <w:tcW w:w="1116" w:type="dxa"/>
            <w:tcBorders>
              <w:top w:val="single" w:sz="4" w:space="0" w:color="auto"/>
              <w:left w:val="single" w:sz="4" w:space="0" w:color="auto"/>
              <w:bottom w:val="single" w:sz="4" w:space="0" w:color="auto"/>
              <w:right w:val="single" w:sz="4" w:space="0" w:color="auto"/>
            </w:tcBorders>
            <w:hideMark/>
          </w:tcPr>
          <w:p w14:paraId="62A8FB35"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bl>
    <w:p w14:paraId="05ECEEB0" w14:textId="77777777" w:rsidR="00144801" w:rsidRPr="00C03821" w:rsidRDefault="00144801" w:rsidP="00144801">
      <w:pPr>
        <w:ind w:left="708"/>
        <w:rPr>
          <w:rFonts w:ascii="Arial" w:hAnsi="Arial" w:cs="Arial"/>
          <w:i/>
          <w:iCs/>
          <w:sz w:val="20"/>
          <w:szCs w:val="20"/>
          <w:lang w:val="es-ES"/>
        </w:rPr>
      </w:pPr>
    </w:p>
    <w:tbl>
      <w:tblPr>
        <w:tblW w:w="8505" w:type="dxa"/>
        <w:jc w:val="center"/>
        <w:tblLook w:val="04A0" w:firstRow="1" w:lastRow="0" w:firstColumn="1" w:lastColumn="0" w:noHBand="0" w:noVBand="1"/>
      </w:tblPr>
      <w:tblGrid>
        <w:gridCol w:w="1428"/>
        <w:gridCol w:w="1680"/>
        <w:gridCol w:w="1514"/>
        <w:gridCol w:w="1034"/>
        <w:gridCol w:w="1094"/>
        <w:gridCol w:w="639"/>
        <w:gridCol w:w="1116"/>
      </w:tblGrid>
      <w:tr w:rsidR="00144801" w:rsidRPr="00C03821" w14:paraId="6793138F" w14:textId="77777777" w:rsidTr="00144801">
        <w:trPr>
          <w:gridAfter w:val="5"/>
          <w:wAfter w:w="5397" w:type="dxa"/>
          <w:jc w:val="center"/>
        </w:trPr>
        <w:tc>
          <w:tcPr>
            <w:tcW w:w="3108" w:type="dxa"/>
            <w:gridSpan w:val="2"/>
            <w:tcBorders>
              <w:top w:val="single" w:sz="4" w:space="0" w:color="auto"/>
              <w:left w:val="single" w:sz="4" w:space="0" w:color="auto"/>
              <w:bottom w:val="single" w:sz="4" w:space="0" w:color="auto"/>
              <w:right w:val="single" w:sz="4" w:space="0" w:color="auto"/>
            </w:tcBorders>
            <w:hideMark/>
          </w:tcPr>
          <w:p w14:paraId="6D8D7A20" w14:textId="77777777" w:rsidR="00144801" w:rsidRPr="00C03821" w:rsidRDefault="00144801">
            <w:pPr>
              <w:rPr>
                <w:rFonts w:cs="Arial"/>
                <w:b/>
                <w:bCs/>
                <w:i/>
                <w:iCs/>
                <w:sz w:val="20"/>
                <w:szCs w:val="20"/>
                <w:lang w:val="es-ES"/>
              </w:rPr>
            </w:pPr>
            <w:r w:rsidRPr="00C03821">
              <w:rPr>
                <w:rFonts w:cs="Arial"/>
                <w:b/>
                <w:bCs/>
                <w:i/>
                <w:iCs/>
                <w:sz w:val="20"/>
                <w:szCs w:val="20"/>
                <w:lang w:val="es-ES"/>
              </w:rPr>
              <w:t>ESTABLECIMIENTO EDUCATIVO LA BELLA</w:t>
            </w:r>
          </w:p>
        </w:tc>
      </w:tr>
      <w:tr w:rsidR="00144801" w:rsidRPr="00C03821" w14:paraId="49D7C65F" w14:textId="77777777" w:rsidTr="00144801">
        <w:trPr>
          <w:jc w:val="center"/>
        </w:trPr>
        <w:tc>
          <w:tcPr>
            <w:tcW w:w="1428" w:type="dxa"/>
            <w:tcBorders>
              <w:top w:val="single" w:sz="4" w:space="0" w:color="auto"/>
              <w:left w:val="single" w:sz="4" w:space="0" w:color="auto"/>
              <w:bottom w:val="single" w:sz="4" w:space="0" w:color="auto"/>
              <w:right w:val="single" w:sz="4" w:space="0" w:color="auto"/>
            </w:tcBorders>
            <w:hideMark/>
          </w:tcPr>
          <w:p w14:paraId="1062518F"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RUTA</w:t>
            </w:r>
          </w:p>
        </w:tc>
        <w:tc>
          <w:tcPr>
            <w:tcW w:w="1680" w:type="dxa"/>
            <w:tcBorders>
              <w:top w:val="single" w:sz="4" w:space="0" w:color="auto"/>
              <w:left w:val="single" w:sz="4" w:space="0" w:color="auto"/>
              <w:bottom w:val="single" w:sz="4" w:space="0" w:color="auto"/>
              <w:right w:val="single" w:sz="4" w:space="0" w:color="auto"/>
            </w:tcBorders>
            <w:hideMark/>
          </w:tcPr>
          <w:p w14:paraId="26DF910D"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N DE VEHICULOS REQUERIDOS</w:t>
            </w:r>
          </w:p>
        </w:tc>
        <w:tc>
          <w:tcPr>
            <w:tcW w:w="1514" w:type="dxa"/>
            <w:tcBorders>
              <w:top w:val="single" w:sz="4" w:space="0" w:color="auto"/>
              <w:left w:val="single" w:sz="4" w:space="0" w:color="auto"/>
              <w:bottom w:val="single" w:sz="4" w:space="0" w:color="auto"/>
              <w:right w:val="single" w:sz="4" w:space="0" w:color="auto"/>
            </w:tcBorders>
            <w:hideMark/>
          </w:tcPr>
          <w:p w14:paraId="69CC58BE"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TIPO VEHICULO A UTILIZAR</w:t>
            </w:r>
          </w:p>
        </w:tc>
        <w:tc>
          <w:tcPr>
            <w:tcW w:w="1034" w:type="dxa"/>
            <w:tcBorders>
              <w:top w:val="single" w:sz="4" w:space="0" w:color="auto"/>
              <w:left w:val="single" w:sz="4" w:space="0" w:color="auto"/>
              <w:bottom w:val="single" w:sz="4" w:space="0" w:color="auto"/>
              <w:right w:val="single" w:sz="4" w:space="0" w:color="auto"/>
            </w:tcBorders>
            <w:hideMark/>
          </w:tcPr>
          <w:p w14:paraId="5F7553A1"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PLACA</w:t>
            </w:r>
          </w:p>
        </w:tc>
        <w:tc>
          <w:tcPr>
            <w:tcW w:w="1094" w:type="dxa"/>
            <w:tcBorders>
              <w:top w:val="single" w:sz="4" w:space="0" w:color="auto"/>
              <w:left w:val="single" w:sz="4" w:space="0" w:color="auto"/>
              <w:bottom w:val="single" w:sz="4" w:space="0" w:color="auto"/>
              <w:right w:val="single" w:sz="4" w:space="0" w:color="auto"/>
            </w:tcBorders>
            <w:hideMark/>
          </w:tcPr>
          <w:p w14:paraId="331622D4"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MODELO</w:t>
            </w:r>
          </w:p>
        </w:tc>
        <w:tc>
          <w:tcPr>
            <w:tcW w:w="639" w:type="dxa"/>
            <w:tcBorders>
              <w:top w:val="single" w:sz="4" w:space="0" w:color="auto"/>
              <w:left w:val="single" w:sz="4" w:space="0" w:color="auto"/>
              <w:bottom w:val="single" w:sz="4" w:space="0" w:color="auto"/>
              <w:right w:val="single" w:sz="4" w:space="0" w:color="auto"/>
            </w:tcBorders>
            <w:hideMark/>
          </w:tcPr>
          <w:p w14:paraId="7342E299"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CAP</w:t>
            </w:r>
          </w:p>
        </w:tc>
        <w:tc>
          <w:tcPr>
            <w:tcW w:w="1116" w:type="dxa"/>
            <w:tcBorders>
              <w:top w:val="single" w:sz="4" w:space="0" w:color="auto"/>
              <w:left w:val="single" w:sz="4" w:space="0" w:color="auto"/>
              <w:bottom w:val="single" w:sz="4" w:space="0" w:color="auto"/>
              <w:right w:val="single" w:sz="4" w:space="0" w:color="auto"/>
            </w:tcBorders>
            <w:hideMark/>
          </w:tcPr>
          <w:p w14:paraId="67FC01A3"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N INTERNO</w:t>
            </w:r>
          </w:p>
        </w:tc>
      </w:tr>
      <w:tr w:rsidR="00144801" w:rsidRPr="00C03821" w14:paraId="712CFAE8" w14:textId="77777777" w:rsidTr="00144801">
        <w:trPr>
          <w:trHeight w:val="71"/>
          <w:jc w:val="center"/>
        </w:trPr>
        <w:tc>
          <w:tcPr>
            <w:tcW w:w="1428" w:type="dxa"/>
            <w:vMerge w:val="restart"/>
            <w:tcBorders>
              <w:top w:val="single" w:sz="4" w:space="0" w:color="auto"/>
              <w:left w:val="single" w:sz="4" w:space="0" w:color="auto"/>
              <w:bottom w:val="single" w:sz="4" w:space="0" w:color="auto"/>
              <w:right w:val="single" w:sz="4" w:space="0" w:color="auto"/>
            </w:tcBorders>
            <w:hideMark/>
          </w:tcPr>
          <w:p w14:paraId="75E20386" w14:textId="77777777" w:rsidR="00144801" w:rsidRPr="00C03821" w:rsidRDefault="00144801">
            <w:pPr>
              <w:jc w:val="center"/>
              <w:rPr>
                <w:rFonts w:cs="Arial"/>
                <w:i/>
                <w:iCs/>
                <w:sz w:val="20"/>
                <w:szCs w:val="20"/>
                <w:lang w:val="es-ES"/>
              </w:rPr>
            </w:pPr>
            <w:r w:rsidRPr="00C03821">
              <w:rPr>
                <w:rFonts w:cs="Arial"/>
                <w:i/>
                <w:iCs/>
                <w:sz w:val="20"/>
                <w:szCs w:val="20"/>
                <w:lang w:val="es-ES"/>
              </w:rPr>
              <w:t>LA COLONIA/ BULGARIA</w:t>
            </w:r>
          </w:p>
        </w:tc>
        <w:tc>
          <w:tcPr>
            <w:tcW w:w="1680" w:type="dxa"/>
            <w:vMerge w:val="restart"/>
            <w:tcBorders>
              <w:top w:val="single" w:sz="4" w:space="0" w:color="auto"/>
              <w:left w:val="single" w:sz="4" w:space="0" w:color="auto"/>
              <w:bottom w:val="single" w:sz="4" w:space="0" w:color="auto"/>
              <w:right w:val="single" w:sz="4" w:space="0" w:color="auto"/>
            </w:tcBorders>
            <w:hideMark/>
          </w:tcPr>
          <w:p w14:paraId="7AAE23C9" w14:textId="77777777" w:rsidR="00144801" w:rsidRPr="00C03821" w:rsidRDefault="00144801">
            <w:pPr>
              <w:jc w:val="center"/>
              <w:rPr>
                <w:rFonts w:cs="Arial"/>
                <w:i/>
                <w:iCs/>
                <w:sz w:val="20"/>
                <w:szCs w:val="20"/>
                <w:lang w:val="es-ES"/>
              </w:rPr>
            </w:pPr>
            <w:r w:rsidRPr="00C03821">
              <w:rPr>
                <w:rFonts w:cs="Arial"/>
                <w:i/>
                <w:iCs/>
                <w:sz w:val="20"/>
                <w:szCs w:val="20"/>
                <w:lang w:val="es-ES"/>
              </w:rPr>
              <w:t>40</w:t>
            </w:r>
          </w:p>
        </w:tc>
        <w:tc>
          <w:tcPr>
            <w:tcW w:w="1514" w:type="dxa"/>
            <w:tcBorders>
              <w:top w:val="single" w:sz="4" w:space="0" w:color="auto"/>
              <w:left w:val="single" w:sz="4" w:space="0" w:color="auto"/>
              <w:bottom w:val="single" w:sz="4" w:space="0" w:color="auto"/>
              <w:right w:val="single" w:sz="4" w:space="0" w:color="auto"/>
            </w:tcBorders>
            <w:hideMark/>
          </w:tcPr>
          <w:p w14:paraId="059FDCD2" w14:textId="77777777" w:rsidR="00144801" w:rsidRPr="00C03821" w:rsidRDefault="00144801">
            <w:pPr>
              <w:jc w:val="center"/>
              <w:rPr>
                <w:rFonts w:cs="Arial"/>
                <w:i/>
                <w:iCs/>
                <w:sz w:val="20"/>
                <w:szCs w:val="20"/>
                <w:lang w:val="es-ES"/>
              </w:rPr>
            </w:pPr>
            <w:r w:rsidRPr="00C03821">
              <w:rPr>
                <w:rFonts w:cs="Arial"/>
                <w:i/>
                <w:iCs/>
                <w:sz w:val="20"/>
                <w:szCs w:val="20"/>
                <w:lang w:val="es-ES"/>
              </w:rPr>
              <w:t>BUSETA</w:t>
            </w:r>
          </w:p>
        </w:tc>
        <w:tc>
          <w:tcPr>
            <w:tcW w:w="1034" w:type="dxa"/>
            <w:tcBorders>
              <w:top w:val="single" w:sz="4" w:space="0" w:color="auto"/>
              <w:left w:val="single" w:sz="4" w:space="0" w:color="auto"/>
              <w:bottom w:val="single" w:sz="4" w:space="0" w:color="auto"/>
              <w:right w:val="single" w:sz="4" w:space="0" w:color="auto"/>
            </w:tcBorders>
            <w:hideMark/>
          </w:tcPr>
          <w:p w14:paraId="60E70F12" w14:textId="77777777" w:rsidR="00144801" w:rsidRPr="00C03821" w:rsidRDefault="00144801">
            <w:pPr>
              <w:jc w:val="center"/>
              <w:rPr>
                <w:rFonts w:cs="Arial"/>
                <w:i/>
                <w:iCs/>
                <w:sz w:val="20"/>
                <w:szCs w:val="20"/>
                <w:lang w:val="es-ES"/>
              </w:rPr>
            </w:pPr>
            <w:r w:rsidRPr="00C03821">
              <w:rPr>
                <w:rFonts w:cs="Arial"/>
                <w:i/>
                <w:iCs/>
                <w:sz w:val="20"/>
                <w:szCs w:val="20"/>
                <w:lang w:val="es-ES"/>
              </w:rPr>
              <w:t>SMO 038</w:t>
            </w:r>
          </w:p>
        </w:tc>
        <w:tc>
          <w:tcPr>
            <w:tcW w:w="1094" w:type="dxa"/>
            <w:tcBorders>
              <w:top w:val="single" w:sz="4" w:space="0" w:color="auto"/>
              <w:left w:val="single" w:sz="4" w:space="0" w:color="auto"/>
              <w:bottom w:val="single" w:sz="4" w:space="0" w:color="auto"/>
              <w:right w:val="single" w:sz="4" w:space="0" w:color="auto"/>
            </w:tcBorders>
            <w:hideMark/>
          </w:tcPr>
          <w:p w14:paraId="1B3A1AE1" w14:textId="77777777" w:rsidR="00144801" w:rsidRPr="00C03821" w:rsidRDefault="00144801">
            <w:pPr>
              <w:jc w:val="center"/>
              <w:rPr>
                <w:rFonts w:cs="Arial"/>
                <w:i/>
                <w:iCs/>
                <w:sz w:val="20"/>
                <w:szCs w:val="20"/>
                <w:lang w:val="es-ES"/>
              </w:rPr>
            </w:pPr>
            <w:r w:rsidRPr="00C03821">
              <w:rPr>
                <w:rFonts w:cs="Arial"/>
                <w:i/>
                <w:iCs/>
                <w:sz w:val="20"/>
                <w:szCs w:val="20"/>
                <w:lang w:val="es-ES"/>
              </w:rPr>
              <w:t>2008</w:t>
            </w:r>
          </w:p>
        </w:tc>
        <w:tc>
          <w:tcPr>
            <w:tcW w:w="639" w:type="dxa"/>
            <w:tcBorders>
              <w:top w:val="single" w:sz="4" w:space="0" w:color="auto"/>
              <w:left w:val="single" w:sz="4" w:space="0" w:color="auto"/>
              <w:bottom w:val="single" w:sz="4" w:space="0" w:color="auto"/>
              <w:right w:val="single" w:sz="4" w:space="0" w:color="auto"/>
            </w:tcBorders>
            <w:hideMark/>
          </w:tcPr>
          <w:p w14:paraId="1F25EE73" w14:textId="77777777" w:rsidR="00144801" w:rsidRPr="00C03821" w:rsidRDefault="00144801">
            <w:pPr>
              <w:jc w:val="center"/>
              <w:rPr>
                <w:rFonts w:cs="Arial"/>
                <w:i/>
                <w:iCs/>
                <w:sz w:val="20"/>
                <w:szCs w:val="20"/>
                <w:lang w:val="es-ES"/>
              </w:rPr>
            </w:pPr>
            <w:r w:rsidRPr="00C03821">
              <w:rPr>
                <w:rFonts w:cs="Arial"/>
                <w:i/>
                <w:iCs/>
                <w:sz w:val="20"/>
                <w:szCs w:val="20"/>
                <w:lang w:val="es-ES"/>
              </w:rPr>
              <w:t>24</w:t>
            </w:r>
          </w:p>
        </w:tc>
        <w:tc>
          <w:tcPr>
            <w:tcW w:w="1116" w:type="dxa"/>
            <w:tcBorders>
              <w:top w:val="single" w:sz="4" w:space="0" w:color="auto"/>
              <w:left w:val="single" w:sz="4" w:space="0" w:color="auto"/>
              <w:bottom w:val="single" w:sz="4" w:space="0" w:color="auto"/>
              <w:right w:val="single" w:sz="4" w:space="0" w:color="auto"/>
            </w:tcBorders>
            <w:hideMark/>
          </w:tcPr>
          <w:p w14:paraId="0D397AE9"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6C1C930F" w14:textId="77777777" w:rsidTr="00144801">
        <w:trPr>
          <w:trHeight w:val="70"/>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14:paraId="65A2944F"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20889F" w14:textId="77777777" w:rsidR="00144801" w:rsidRPr="00C03821" w:rsidRDefault="00144801">
            <w:pPr>
              <w:rPr>
                <w:rFonts w:cs="Arial"/>
                <w:i/>
                <w:iCs/>
                <w:sz w:val="20"/>
                <w:szCs w:val="20"/>
                <w:lang w:val="es-ES"/>
              </w:rPr>
            </w:pPr>
          </w:p>
        </w:tc>
        <w:tc>
          <w:tcPr>
            <w:tcW w:w="1514" w:type="dxa"/>
            <w:tcBorders>
              <w:top w:val="single" w:sz="4" w:space="0" w:color="auto"/>
              <w:left w:val="single" w:sz="4" w:space="0" w:color="auto"/>
              <w:bottom w:val="single" w:sz="4" w:space="0" w:color="auto"/>
              <w:right w:val="single" w:sz="4" w:space="0" w:color="auto"/>
            </w:tcBorders>
            <w:hideMark/>
          </w:tcPr>
          <w:p w14:paraId="60260125"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4" w:type="dxa"/>
            <w:tcBorders>
              <w:top w:val="single" w:sz="4" w:space="0" w:color="auto"/>
              <w:left w:val="single" w:sz="4" w:space="0" w:color="auto"/>
              <w:bottom w:val="single" w:sz="4" w:space="0" w:color="auto"/>
              <w:right w:val="single" w:sz="4" w:space="0" w:color="auto"/>
            </w:tcBorders>
            <w:hideMark/>
          </w:tcPr>
          <w:p w14:paraId="2D06C9ED" w14:textId="77777777" w:rsidR="00144801" w:rsidRPr="00C03821" w:rsidRDefault="00144801">
            <w:pPr>
              <w:jc w:val="center"/>
              <w:rPr>
                <w:rFonts w:cs="Arial"/>
                <w:i/>
                <w:iCs/>
                <w:sz w:val="20"/>
                <w:szCs w:val="20"/>
                <w:lang w:val="es-ES"/>
              </w:rPr>
            </w:pPr>
            <w:r w:rsidRPr="00C03821">
              <w:rPr>
                <w:rFonts w:cs="Arial"/>
                <w:i/>
                <w:iCs/>
                <w:sz w:val="20"/>
                <w:szCs w:val="20"/>
                <w:lang w:val="es-ES"/>
              </w:rPr>
              <w:t>WCS 134</w:t>
            </w:r>
          </w:p>
        </w:tc>
        <w:tc>
          <w:tcPr>
            <w:tcW w:w="1094" w:type="dxa"/>
            <w:tcBorders>
              <w:top w:val="single" w:sz="4" w:space="0" w:color="auto"/>
              <w:left w:val="single" w:sz="4" w:space="0" w:color="auto"/>
              <w:bottom w:val="single" w:sz="4" w:space="0" w:color="auto"/>
              <w:right w:val="single" w:sz="4" w:space="0" w:color="auto"/>
            </w:tcBorders>
            <w:hideMark/>
          </w:tcPr>
          <w:p w14:paraId="787D48A2" w14:textId="77777777" w:rsidR="00144801" w:rsidRPr="00C03821" w:rsidRDefault="00144801">
            <w:pPr>
              <w:jc w:val="center"/>
              <w:rPr>
                <w:rFonts w:cs="Arial"/>
                <w:i/>
                <w:iCs/>
                <w:sz w:val="20"/>
                <w:szCs w:val="20"/>
                <w:lang w:val="es-ES"/>
              </w:rPr>
            </w:pPr>
            <w:r w:rsidRPr="00C03821">
              <w:rPr>
                <w:rFonts w:cs="Arial"/>
                <w:i/>
                <w:iCs/>
                <w:sz w:val="20"/>
                <w:szCs w:val="20"/>
                <w:lang w:val="es-ES"/>
              </w:rPr>
              <w:t>2014</w:t>
            </w:r>
          </w:p>
        </w:tc>
        <w:tc>
          <w:tcPr>
            <w:tcW w:w="639" w:type="dxa"/>
            <w:tcBorders>
              <w:top w:val="single" w:sz="4" w:space="0" w:color="auto"/>
              <w:left w:val="single" w:sz="4" w:space="0" w:color="auto"/>
              <w:bottom w:val="single" w:sz="4" w:space="0" w:color="auto"/>
              <w:right w:val="single" w:sz="4" w:space="0" w:color="auto"/>
            </w:tcBorders>
            <w:hideMark/>
          </w:tcPr>
          <w:p w14:paraId="79587040" w14:textId="77777777" w:rsidR="00144801" w:rsidRPr="00C03821" w:rsidRDefault="00144801">
            <w:pPr>
              <w:jc w:val="center"/>
              <w:rPr>
                <w:rFonts w:cs="Arial"/>
                <w:i/>
                <w:iCs/>
                <w:sz w:val="20"/>
                <w:szCs w:val="20"/>
                <w:lang w:val="es-ES"/>
              </w:rPr>
            </w:pPr>
            <w:r w:rsidRPr="00C03821">
              <w:rPr>
                <w:rFonts w:cs="Arial"/>
                <w:i/>
                <w:iCs/>
                <w:sz w:val="20"/>
                <w:szCs w:val="20"/>
                <w:lang w:val="es-ES"/>
              </w:rPr>
              <w:t>16</w:t>
            </w:r>
          </w:p>
        </w:tc>
        <w:tc>
          <w:tcPr>
            <w:tcW w:w="1116" w:type="dxa"/>
            <w:tcBorders>
              <w:top w:val="single" w:sz="4" w:space="0" w:color="auto"/>
              <w:left w:val="single" w:sz="4" w:space="0" w:color="auto"/>
              <w:bottom w:val="single" w:sz="4" w:space="0" w:color="auto"/>
              <w:right w:val="single" w:sz="4" w:space="0" w:color="auto"/>
            </w:tcBorders>
            <w:hideMark/>
          </w:tcPr>
          <w:p w14:paraId="50D73BC3"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2B3AE443" w14:textId="77777777" w:rsidTr="00144801">
        <w:trPr>
          <w:trHeight w:val="71"/>
          <w:jc w:val="center"/>
        </w:trPr>
        <w:tc>
          <w:tcPr>
            <w:tcW w:w="1428" w:type="dxa"/>
            <w:vMerge w:val="restart"/>
            <w:tcBorders>
              <w:top w:val="single" w:sz="4" w:space="0" w:color="auto"/>
              <w:left w:val="single" w:sz="4" w:space="0" w:color="auto"/>
              <w:bottom w:val="single" w:sz="4" w:space="0" w:color="auto"/>
              <w:right w:val="single" w:sz="4" w:space="0" w:color="auto"/>
            </w:tcBorders>
            <w:hideMark/>
          </w:tcPr>
          <w:p w14:paraId="1F42A3E2" w14:textId="77777777" w:rsidR="00144801" w:rsidRPr="00C03821" w:rsidRDefault="00144801">
            <w:pPr>
              <w:jc w:val="center"/>
              <w:rPr>
                <w:rFonts w:cs="Arial"/>
                <w:i/>
                <w:iCs/>
                <w:sz w:val="20"/>
                <w:szCs w:val="20"/>
                <w:lang w:val="es-ES"/>
              </w:rPr>
            </w:pPr>
            <w:r w:rsidRPr="00C03821">
              <w:rPr>
                <w:rFonts w:cs="Arial"/>
                <w:i/>
                <w:iCs/>
                <w:sz w:val="20"/>
                <w:szCs w:val="20"/>
                <w:lang w:val="es-ES"/>
              </w:rPr>
              <w:t xml:space="preserve">EL AGUACATE/ MORRON </w:t>
            </w:r>
          </w:p>
        </w:tc>
        <w:tc>
          <w:tcPr>
            <w:tcW w:w="1680" w:type="dxa"/>
            <w:vMerge w:val="restart"/>
            <w:tcBorders>
              <w:top w:val="single" w:sz="4" w:space="0" w:color="auto"/>
              <w:left w:val="single" w:sz="4" w:space="0" w:color="auto"/>
              <w:bottom w:val="single" w:sz="4" w:space="0" w:color="auto"/>
              <w:right w:val="single" w:sz="4" w:space="0" w:color="auto"/>
            </w:tcBorders>
            <w:hideMark/>
          </w:tcPr>
          <w:p w14:paraId="5A95CB46" w14:textId="77777777" w:rsidR="00144801" w:rsidRPr="00C03821" w:rsidRDefault="00144801">
            <w:pPr>
              <w:jc w:val="center"/>
              <w:rPr>
                <w:rFonts w:cs="Arial"/>
                <w:i/>
                <w:iCs/>
                <w:sz w:val="20"/>
                <w:szCs w:val="20"/>
                <w:lang w:val="es-ES"/>
              </w:rPr>
            </w:pPr>
            <w:r w:rsidRPr="00C03821">
              <w:rPr>
                <w:rFonts w:cs="Arial"/>
                <w:i/>
                <w:iCs/>
                <w:sz w:val="20"/>
                <w:szCs w:val="20"/>
                <w:lang w:val="es-ES"/>
              </w:rPr>
              <w:t>30</w:t>
            </w:r>
          </w:p>
        </w:tc>
        <w:tc>
          <w:tcPr>
            <w:tcW w:w="1514" w:type="dxa"/>
            <w:tcBorders>
              <w:top w:val="single" w:sz="4" w:space="0" w:color="auto"/>
              <w:left w:val="single" w:sz="4" w:space="0" w:color="auto"/>
              <w:bottom w:val="single" w:sz="4" w:space="0" w:color="auto"/>
              <w:right w:val="single" w:sz="4" w:space="0" w:color="auto"/>
            </w:tcBorders>
            <w:hideMark/>
          </w:tcPr>
          <w:p w14:paraId="3FA422C8"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4" w:type="dxa"/>
            <w:tcBorders>
              <w:top w:val="single" w:sz="4" w:space="0" w:color="auto"/>
              <w:left w:val="single" w:sz="4" w:space="0" w:color="auto"/>
              <w:bottom w:val="single" w:sz="4" w:space="0" w:color="auto"/>
              <w:right w:val="single" w:sz="4" w:space="0" w:color="auto"/>
            </w:tcBorders>
            <w:hideMark/>
          </w:tcPr>
          <w:p w14:paraId="16D73125" w14:textId="77777777" w:rsidR="00144801" w:rsidRPr="00C03821" w:rsidRDefault="00144801">
            <w:pPr>
              <w:jc w:val="center"/>
              <w:rPr>
                <w:rFonts w:cs="Arial"/>
                <w:i/>
                <w:iCs/>
                <w:sz w:val="20"/>
                <w:szCs w:val="20"/>
                <w:lang w:val="es-ES"/>
              </w:rPr>
            </w:pPr>
            <w:r w:rsidRPr="00C03821">
              <w:rPr>
                <w:rFonts w:cs="Arial"/>
                <w:i/>
                <w:iCs/>
                <w:sz w:val="20"/>
                <w:szCs w:val="20"/>
                <w:lang w:val="es-ES"/>
              </w:rPr>
              <w:t>SJU 919</w:t>
            </w:r>
          </w:p>
        </w:tc>
        <w:tc>
          <w:tcPr>
            <w:tcW w:w="1094" w:type="dxa"/>
            <w:tcBorders>
              <w:top w:val="single" w:sz="4" w:space="0" w:color="auto"/>
              <w:left w:val="single" w:sz="4" w:space="0" w:color="auto"/>
              <w:bottom w:val="single" w:sz="4" w:space="0" w:color="auto"/>
              <w:right w:val="single" w:sz="4" w:space="0" w:color="auto"/>
            </w:tcBorders>
            <w:hideMark/>
          </w:tcPr>
          <w:p w14:paraId="58850DCA" w14:textId="77777777" w:rsidR="00144801" w:rsidRPr="00C03821" w:rsidRDefault="00144801">
            <w:pPr>
              <w:jc w:val="center"/>
              <w:rPr>
                <w:rFonts w:cs="Arial"/>
                <w:i/>
                <w:iCs/>
                <w:sz w:val="20"/>
                <w:szCs w:val="20"/>
                <w:lang w:val="es-ES"/>
              </w:rPr>
            </w:pPr>
            <w:r w:rsidRPr="00C03821">
              <w:rPr>
                <w:rFonts w:cs="Arial"/>
                <w:i/>
                <w:iCs/>
                <w:sz w:val="20"/>
                <w:szCs w:val="20"/>
                <w:lang w:val="es-ES"/>
              </w:rPr>
              <w:t>2012</w:t>
            </w:r>
          </w:p>
        </w:tc>
        <w:tc>
          <w:tcPr>
            <w:tcW w:w="639" w:type="dxa"/>
            <w:tcBorders>
              <w:top w:val="single" w:sz="4" w:space="0" w:color="auto"/>
              <w:left w:val="single" w:sz="4" w:space="0" w:color="auto"/>
              <w:bottom w:val="single" w:sz="4" w:space="0" w:color="auto"/>
              <w:right w:val="single" w:sz="4" w:space="0" w:color="auto"/>
            </w:tcBorders>
            <w:hideMark/>
          </w:tcPr>
          <w:p w14:paraId="036EE4D0" w14:textId="77777777" w:rsidR="00144801" w:rsidRPr="00C03821" w:rsidRDefault="00144801">
            <w:pPr>
              <w:jc w:val="center"/>
              <w:rPr>
                <w:rFonts w:cs="Arial"/>
                <w:i/>
                <w:iCs/>
                <w:sz w:val="20"/>
                <w:szCs w:val="20"/>
                <w:lang w:val="es-ES"/>
              </w:rPr>
            </w:pPr>
            <w:r w:rsidRPr="00C03821">
              <w:rPr>
                <w:rFonts w:cs="Arial"/>
                <w:i/>
                <w:iCs/>
                <w:sz w:val="20"/>
                <w:szCs w:val="20"/>
                <w:lang w:val="es-ES"/>
              </w:rPr>
              <w:t>16</w:t>
            </w:r>
          </w:p>
        </w:tc>
        <w:tc>
          <w:tcPr>
            <w:tcW w:w="1116" w:type="dxa"/>
            <w:tcBorders>
              <w:top w:val="single" w:sz="4" w:space="0" w:color="auto"/>
              <w:left w:val="single" w:sz="4" w:space="0" w:color="auto"/>
              <w:bottom w:val="single" w:sz="4" w:space="0" w:color="auto"/>
              <w:right w:val="single" w:sz="4" w:space="0" w:color="auto"/>
            </w:tcBorders>
            <w:hideMark/>
          </w:tcPr>
          <w:p w14:paraId="504CBEA7"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56E27E3F" w14:textId="77777777" w:rsidTr="00144801">
        <w:trPr>
          <w:trHeight w:val="71"/>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14:paraId="0D539EC8"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FF1A39" w14:textId="77777777" w:rsidR="00144801" w:rsidRPr="00C03821" w:rsidRDefault="00144801">
            <w:pPr>
              <w:rPr>
                <w:rFonts w:cs="Arial"/>
                <w:i/>
                <w:iCs/>
                <w:sz w:val="20"/>
                <w:szCs w:val="20"/>
                <w:lang w:val="es-ES"/>
              </w:rPr>
            </w:pPr>
          </w:p>
        </w:tc>
        <w:tc>
          <w:tcPr>
            <w:tcW w:w="1514" w:type="dxa"/>
            <w:tcBorders>
              <w:top w:val="single" w:sz="4" w:space="0" w:color="auto"/>
              <w:left w:val="single" w:sz="4" w:space="0" w:color="auto"/>
              <w:bottom w:val="single" w:sz="4" w:space="0" w:color="auto"/>
              <w:right w:val="single" w:sz="4" w:space="0" w:color="auto"/>
            </w:tcBorders>
            <w:hideMark/>
          </w:tcPr>
          <w:p w14:paraId="649DE60E"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4" w:type="dxa"/>
            <w:tcBorders>
              <w:top w:val="single" w:sz="4" w:space="0" w:color="auto"/>
              <w:left w:val="single" w:sz="4" w:space="0" w:color="auto"/>
              <w:bottom w:val="single" w:sz="4" w:space="0" w:color="auto"/>
              <w:right w:val="single" w:sz="4" w:space="0" w:color="auto"/>
            </w:tcBorders>
            <w:hideMark/>
          </w:tcPr>
          <w:p w14:paraId="188F8FC3" w14:textId="77777777" w:rsidR="00144801" w:rsidRPr="00C03821" w:rsidRDefault="00144801">
            <w:pPr>
              <w:jc w:val="center"/>
              <w:rPr>
                <w:rFonts w:cs="Arial"/>
                <w:i/>
                <w:iCs/>
                <w:sz w:val="20"/>
                <w:szCs w:val="20"/>
                <w:lang w:val="es-ES"/>
              </w:rPr>
            </w:pPr>
            <w:r w:rsidRPr="00C03821">
              <w:rPr>
                <w:rFonts w:cs="Arial"/>
                <w:i/>
                <w:iCs/>
                <w:sz w:val="20"/>
                <w:szCs w:val="20"/>
                <w:lang w:val="es-ES"/>
              </w:rPr>
              <w:t>THR 128</w:t>
            </w:r>
          </w:p>
        </w:tc>
        <w:tc>
          <w:tcPr>
            <w:tcW w:w="1094" w:type="dxa"/>
            <w:tcBorders>
              <w:top w:val="single" w:sz="4" w:space="0" w:color="auto"/>
              <w:left w:val="single" w:sz="4" w:space="0" w:color="auto"/>
              <w:bottom w:val="single" w:sz="4" w:space="0" w:color="auto"/>
              <w:right w:val="single" w:sz="4" w:space="0" w:color="auto"/>
            </w:tcBorders>
            <w:hideMark/>
          </w:tcPr>
          <w:p w14:paraId="568AFC29" w14:textId="77777777" w:rsidR="00144801" w:rsidRPr="00C03821" w:rsidRDefault="00144801">
            <w:pPr>
              <w:jc w:val="center"/>
              <w:rPr>
                <w:rFonts w:cs="Arial"/>
                <w:i/>
                <w:iCs/>
                <w:sz w:val="20"/>
                <w:szCs w:val="20"/>
                <w:lang w:val="es-ES"/>
              </w:rPr>
            </w:pPr>
            <w:r w:rsidRPr="00C03821">
              <w:rPr>
                <w:rFonts w:cs="Arial"/>
                <w:i/>
                <w:iCs/>
                <w:sz w:val="20"/>
                <w:szCs w:val="20"/>
                <w:lang w:val="es-ES"/>
              </w:rPr>
              <w:t>2012</w:t>
            </w:r>
          </w:p>
        </w:tc>
        <w:tc>
          <w:tcPr>
            <w:tcW w:w="639" w:type="dxa"/>
            <w:tcBorders>
              <w:top w:val="single" w:sz="4" w:space="0" w:color="auto"/>
              <w:left w:val="single" w:sz="4" w:space="0" w:color="auto"/>
              <w:bottom w:val="single" w:sz="4" w:space="0" w:color="auto"/>
              <w:right w:val="single" w:sz="4" w:space="0" w:color="auto"/>
            </w:tcBorders>
            <w:hideMark/>
          </w:tcPr>
          <w:p w14:paraId="2CF8A64F" w14:textId="77777777" w:rsidR="00144801" w:rsidRPr="00C03821" w:rsidRDefault="00144801">
            <w:pPr>
              <w:jc w:val="center"/>
              <w:rPr>
                <w:rFonts w:cs="Arial"/>
                <w:i/>
                <w:iCs/>
                <w:sz w:val="20"/>
                <w:szCs w:val="20"/>
                <w:lang w:val="es-ES"/>
              </w:rPr>
            </w:pPr>
            <w:r w:rsidRPr="00C03821">
              <w:rPr>
                <w:rFonts w:cs="Arial"/>
                <w:i/>
                <w:iCs/>
                <w:sz w:val="20"/>
                <w:szCs w:val="20"/>
                <w:lang w:val="es-ES"/>
              </w:rPr>
              <w:t>14</w:t>
            </w:r>
          </w:p>
        </w:tc>
        <w:tc>
          <w:tcPr>
            <w:tcW w:w="1116" w:type="dxa"/>
            <w:tcBorders>
              <w:top w:val="single" w:sz="4" w:space="0" w:color="auto"/>
              <w:left w:val="single" w:sz="4" w:space="0" w:color="auto"/>
              <w:bottom w:val="single" w:sz="4" w:space="0" w:color="auto"/>
              <w:right w:val="single" w:sz="4" w:space="0" w:color="auto"/>
            </w:tcBorders>
            <w:hideMark/>
          </w:tcPr>
          <w:p w14:paraId="5A10F060"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57B4985B" w14:textId="77777777" w:rsidTr="00144801">
        <w:trPr>
          <w:trHeight w:val="47"/>
          <w:jc w:val="center"/>
        </w:trPr>
        <w:tc>
          <w:tcPr>
            <w:tcW w:w="1428" w:type="dxa"/>
            <w:vMerge w:val="restart"/>
            <w:tcBorders>
              <w:top w:val="single" w:sz="4" w:space="0" w:color="auto"/>
              <w:left w:val="single" w:sz="4" w:space="0" w:color="auto"/>
              <w:bottom w:val="single" w:sz="4" w:space="0" w:color="auto"/>
              <w:right w:val="single" w:sz="4" w:space="0" w:color="auto"/>
            </w:tcBorders>
            <w:hideMark/>
          </w:tcPr>
          <w:p w14:paraId="4A121BE4" w14:textId="77777777" w:rsidR="00144801" w:rsidRPr="00C03821" w:rsidRDefault="00144801">
            <w:pPr>
              <w:jc w:val="center"/>
              <w:rPr>
                <w:rFonts w:cs="Arial"/>
                <w:i/>
                <w:iCs/>
                <w:sz w:val="20"/>
                <w:szCs w:val="20"/>
                <w:lang w:val="es-ES"/>
              </w:rPr>
            </w:pPr>
            <w:r w:rsidRPr="00C03821">
              <w:rPr>
                <w:rFonts w:cs="Arial"/>
                <w:i/>
                <w:iCs/>
                <w:sz w:val="20"/>
                <w:szCs w:val="20"/>
                <w:lang w:val="es-ES"/>
              </w:rPr>
              <w:t>EL RINCON</w:t>
            </w:r>
          </w:p>
        </w:tc>
        <w:tc>
          <w:tcPr>
            <w:tcW w:w="1680" w:type="dxa"/>
            <w:vMerge w:val="restart"/>
            <w:tcBorders>
              <w:top w:val="single" w:sz="4" w:space="0" w:color="auto"/>
              <w:left w:val="single" w:sz="4" w:space="0" w:color="auto"/>
              <w:bottom w:val="single" w:sz="4" w:space="0" w:color="auto"/>
              <w:right w:val="single" w:sz="4" w:space="0" w:color="auto"/>
            </w:tcBorders>
            <w:hideMark/>
          </w:tcPr>
          <w:p w14:paraId="33C4CDF9" w14:textId="77777777" w:rsidR="00144801" w:rsidRPr="00C03821" w:rsidRDefault="00144801">
            <w:pPr>
              <w:jc w:val="center"/>
              <w:rPr>
                <w:rFonts w:cs="Arial"/>
                <w:i/>
                <w:iCs/>
                <w:sz w:val="20"/>
                <w:szCs w:val="20"/>
                <w:lang w:val="es-ES"/>
              </w:rPr>
            </w:pPr>
            <w:r w:rsidRPr="00C03821">
              <w:rPr>
                <w:rFonts w:cs="Arial"/>
                <w:i/>
                <w:iCs/>
                <w:sz w:val="20"/>
                <w:szCs w:val="20"/>
                <w:lang w:val="es-ES"/>
              </w:rPr>
              <w:t>45</w:t>
            </w:r>
          </w:p>
        </w:tc>
        <w:tc>
          <w:tcPr>
            <w:tcW w:w="1514" w:type="dxa"/>
            <w:tcBorders>
              <w:top w:val="single" w:sz="4" w:space="0" w:color="auto"/>
              <w:left w:val="single" w:sz="4" w:space="0" w:color="auto"/>
              <w:bottom w:val="single" w:sz="4" w:space="0" w:color="auto"/>
              <w:right w:val="single" w:sz="4" w:space="0" w:color="auto"/>
            </w:tcBorders>
            <w:hideMark/>
          </w:tcPr>
          <w:p w14:paraId="201EA2A0"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4" w:type="dxa"/>
            <w:tcBorders>
              <w:top w:val="single" w:sz="4" w:space="0" w:color="auto"/>
              <w:left w:val="single" w:sz="4" w:space="0" w:color="auto"/>
              <w:bottom w:val="single" w:sz="4" w:space="0" w:color="auto"/>
              <w:right w:val="single" w:sz="4" w:space="0" w:color="auto"/>
            </w:tcBorders>
            <w:hideMark/>
          </w:tcPr>
          <w:p w14:paraId="52518D72" w14:textId="77777777" w:rsidR="00144801" w:rsidRPr="00C03821" w:rsidRDefault="00144801">
            <w:pPr>
              <w:jc w:val="center"/>
              <w:rPr>
                <w:rFonts w:cs="Arial"/>
                <w:i/>
                <w:iCs/>
                <w:sz w:val="20"/>
                <w:szCs w:val="20"/>
                <w:lang w:val="es-ES"/>
              </w:rPr>
            </w:pPr>
            <w:r w:rsidRPr="00C03821">
              <w:rPr>
                <w:rFonts w:cs="Arial"/>
                <w:i/>
                <w:iCs/>
                <w:sz w:val="20"/>
                <w:szCs w:val="20"/>
                <w:lang w:val="es-ES"/>
              </w:rPr>
              <w:t>WHL 731</w:t>
            </w:r>
          </w:p>
        </w:tc>
        <w:tc>
          <w:tcPr>
            <w:tcW w:w="1094" w:type="dxa"/>
            <w:tcBorders>
              <w:top w:val="single" w:sz="4" w:space="0" w:color="auto"/>
              <w:left w:val="single" w:sz="4" w:space="0" w:color="auto"/>
              <w:bottom w:val="single" w:sz="4" w:space="0" w:color="auto"/>
              <w:right w:val="single" w:sz="4" w:space="0" w:color="auto"/>
            </w:tcBorders>
            <w:hideMark/>
          </w:tcPr>
          <w:p w14:paraId="1DAC2688" w14:textId="77777777" w:rsidR="00144801" w:rsidRPr="00C03821" w:rsidRDefault="00144801">
            <w:pPr>
              <w:jc w:val="center"/>
              <w:rPr>
                <w:rFonts w:cs="Arial"/>
                <w:i/>
                <w:iCs/>
                <w:sz w:val="20"/>
                <w:szCs w:val="20"/>
                <w:lang w:val="es-ES"/>
              </w:rPr>
            </w:pPr>
            <w:r w:rsidRPr="00C03821">
              <w:rPr>
                <w:rFonts w:cs="Arial"/>
                <w:i/>
                <w:iCs/>
                <w:sz w:val="20"/>
                <w:szCs w:val="20"/>
                <w:lang w:val="es-ES"/>
              </w:rPr>
              <w:t>2006</w:t>
            </w:r>
          </w:p>
        </w:tc>
        <w:tc>
          <w:tcPr>
            <w:tcW w:w="639" w:type="dxa"/>
            <w:tcBorders>
              <w:top w:val="single" w:sz="4" w:space="0" w:color="auto"/>
              <w:left w:val="single" w:sz="4" w:space="0" w:color="auto"/>
              <w:bottom w:val="single" w:sz="4" w:space="0" w:color="auto"/>
              <w:right w:val="single" w:sz="4" w:space="0" w:color="auto"/>
            </w:tcBorders>
            <w:hideMark/>
          </w:tcPr>
          <w:p w14:paraId="704EFA42" w14:textId="77777777" w:rsidR="00144801" w:rsidRPr="00C03821" w:rsidRDefault="00144801">
            <w:pPr>
              <w:jc w:val="center"/>
              <w:rPr>
                <w:rFonts w:cs="Arial"/>
                <w:i/>
                <w:iCs/>
                <w:sz w:val="20"/>
                <w:szCs w:val="20"/>
                <w:lang w:val="es-ES"/>
              </w:rPr>
            </w:pPr>
            <w:r w:rsidRPr="00C03821">
              <w:rPr>
                <w:rFonts w:cs="Arial"/>
                <w:i/>
                <w:iCs/>
                <w:sz w:val="20"/>
                <w:szCs w:val="20"/>
                <w:lang w:val="es-ES"/>
              </w:rPr>
              <w:t>16</w:t>
            </w:r>
          </w:p>
        </w:tc>
        <w:tc>
          <w:tcPr>
            <w:tcW w:w="1116" w:type="dxa"/>
            <w:tcBorders>
              <w:top w:val="single" w:sz="4" w:space="0" w:color="auto"/>
              <w:left w:val="single" w:sz="4" w:space="0" w:color="auto"/>
              <w:bottom w:val="single" w:sz="4" w:space="0" w:color="auto"/>
              <w:right w:val="single" w:sz="4" w:space="0" w:color="auto"/>
            </w:tcBorders>
            <w:hideMark/>
          </w:tcPr>
          <w:p w14:paraId="20E3A16D"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09D9250C" w14:textId="77777777" w:rsidTr="00144801">
        <w:trPr>
          <w:trHeight w:val="47"/>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14:paraId="4645B905"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D7C61C" w14:textId="77777777" w:rsidR="00144801" w:rsidRPr="00C03821" w:rsidRDefault="00144801">
            <w:pPr>
              <w:rPr>
                <w:rFonts w:cs="Arial"/>
                <w:i/>
                <w:iCs/>
                <w:sz w:val="20"/>
                <w:szCs w:val="20"/>
                <w:lang w:val="es-ES"/>
              </w:rPr>
            </w:pPr>
          </w:p>
        </w:tc>
        <w:tc>
          <w:tcPr>
            <w:tcW w:w="1514" w:type="dxa"/>
            <w:tcBorders>
              <w:top w:val="single" w:sz="4" w:space="0" w:color="auto"/>
              <w:left w:val="single" w:sz="4" w:space="0" w:color="auto"/>
              <w:bottom w:val="single" w:sz="4" w:space="0" w:color="auto"/>
              <w:right w:val="single" w:sz="4" w:space="0" w:color="auto"/>
            </w:tcBorders>
            <w:hideMark/>
          </w:tcPr>
          <w:p w14:paraId="1FD82373"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4" w:type="dxa"/>
            <w:tcBorders>
              <w:top w:val="single" w:sz="4" w:space="0" w:color="auto"/>
              <w:left w:val="single" w:sz="4" w:space="0" w:color="auto"/>
              <w:bottom w:val="single" w:sz="4" w:space="0" w:color="auto"/>
              <w:right w:val="single" w:sz="4" w:space="0" w:color="auto"/>
            </w:tcBorders>
            <w:hideMark/>
          </w:tcPr>
          <w:p w14:paraId="41D4AF3F" w14:textId="77777777" w:rsidR="00144801" w:rsidRPr="00C03821" w:rsidRDefault="00144801">
            <w:pPr>
              <w:jc w:val="center"/>
              <w:rPr>
                <w:rFonts w:cs="Arial"/>
                <w:i/>
                <w:iCs/>
                <w:sz w:val="20"/>
                <w:szCs w:val="20"/>
                <w:lang w:val="es-ES"/>
              </w:rPr>
            </w:pPr>
            <w:r w:rsidRPr="00C03821">
              <w:rPr>
                <w:rFonts w:cs="Arial"/>
                <w:i/>
                <w:iCs/>
                <w:sz w:val="20"/>
                <w:szCs w:val="20"/>
                <w:lang w:val="es-ES"/>
              </w:rPr>
              <w:t>TFQ 169</w:t>
            </w:r>
          </w:p>
        </w:tc>
        <w:tc>
          <w:tcPr>
            <w:tcW w:w="1094" w:type="dxa"/>
            <w:tcBorders>
              <w:top w:val="single" w:sz="4" w:space="0" w:color="auto"/>
              <w:left w:val="single" w:sz="4" w:space="0" w:color="auto"/>
              <w:bottom w:val="single" w:sz="4" w:space="0" w:color="auto"/>
              <w:right w:val="single" w:sz="4" w:space="0" w:color="auto"/>
            </w:tcBorders>
            <w:hideMark/>
          </w:tcPr>
          <w:p w14:paraId="1753CDC5" w14:textId="77777777" w:rsidR="00144801" w:rsidRPr="00C03821" w:rsidRDefault="00144801">
            <w:pPr>
              <w:jc w:val="center"/>
              <w:rPr>
                <w:rFonts w:cs="Arial"/>
                <w:i/>
                <w:iCs/>
                <w:sz w:val="20"/>
                <w:szCs w:val="20"/>
                <w:lang w:val="es-ES"/>
              </w:rPr>
            </w:pPr>
            <w:r w:rsidRPr="00C03821">
              <w:rPr>
                <w:rFonts w:cs="Arial"/>
                <w:i/>
                <w:iCs/>
                <w:sz w:val="20"/>
                <w:szCs w:val="20"/>
                <w:lang w:val="es-ES"/>
              </w:rPr>
              <w:t>2012</w:t>
            </w:r>
          </w:p>
        </w:tc>
        <w:tc>
          <w:tcPr>
            <w:tcW w:w="639" w:type="dxa"/>
            <w:tcBorders>
              <w:top w:val="single" w:sz="4" w:space="0" w:color="auto"/>
              <w:left w:val="single" w:sz="4" w:space="0" w:color="auto"/>
              <w:bottom w:val="single" w:sz="4" w:space="0" w:color="auto"/>
              <w:right w:val="single" w:sz="4" w:space="0" w:color="auto"/>
            </w:tcBorders>
            <w:hideMark/>
          </w:tcPr>
          <w:p w14:paraId="0509B5CB" w14:textId="77777777" w:rsidR="00144801" w:rsidRPr="00C03821" w:rsidRDefault="00144801">
            <w:pPr>
              <w:jc w:val="center"/>
              <w:rPr>
                <w:rFonts w:cs="Arial"/>
                <w:i/>
                <w:iCs/>
                <w:sz w:val="20"/>
                <w:szCs w:val="20"/>
                <w:lang w:val="es-ES"/>
              </w:rPr>
            </w:pPr>
            <w:r w:rsidRPr="00C03821">
              <w:rPr>
                <w:rFonts w:cs="Arial"/>
                <w:i/>
                <w:iCs/>
                <w:sz w:val="20"/>
                <w:szCs w:val="20"/>
                <w:lang w:val="es-ES"/>
              </w:rPr>
              <w:t>16</w:t>
            </w:r>
          </w:p>
        </w:tc>
        <w:tc>
          <w:tcPr>
            <w:tcW w:w="1116" w:type="dxa"/>
            <w:tcBorders>
              <w:top w:val="single" w:sz="4" w:space="0" w:color="auto"/>
              <w:left w:val="single" w:sz="4" w:space="0" w:color="auto"/>
              <w:bottom w:val="single" w:sz="4" w:space="0" w:color="auto"/>
              <w:right w:val="single" w:sz="4" w:space="0" w:color="auto"/>
            </w:tcBorders>
            <w:hideMark/>
          </w:tcPr>
          <w:p w14:paraId="608FDB33"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5D2D24A7" w14:textId="77777777" w:rsidTr="00144801">
        <w:trPr>
          <w:trHeight w:val="47"/>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14:paraId="6A6EF7F3"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2B2721" w14:textId="77777777" w:rsidR="00144801" w:rsidRPr="00C03821" w:rsidRDefault="00144801">
            <w:pPr>
              <w:rPr>
                <w:rFonts w:cs="Arial"/>
                <w:i/>
                <w:iCs/>
                <w:sz w:val="20"/>
                <w:szCs w:val="20"/>
                <w:lang w:val="es-ES"/>
              </w:rPr>
            </w:pPr>
          </w:p>
        </w:tc>
        <w:tc>
          <w:tcPr>
            <w:tcW w:w="1514" w:type="dxa"/>
            <w:tcBorders>
              <w:top w:val="single" w:sz="4" w:space="0" w:color="auto"/>
              <w:left w:val="single" w:sz="4" w:space="0" w:color="auto"/>
              <w:bottom w:val="single" w:sz="4" w:space="0" w:color="auto"/>
              <w:right w:val="single" w:sz="4" w:space="0" w:color="auto"/>
            </w:tcBorders>
            <w:hideMark/>
          </w:tcPr>
          <w:p w14:paraId="1888EE83"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4" w:type="dxa"/>
            <w:tcBorders>
              <w:top w:val="single" w:sz="4" w:space="0" w:color="auto"/>
              <w:left w:val="single" w:sz="4" w:space="0" w:color="auto"/>
              <w:bottom w:val="single" w:sz="4" w:space="0" w:color="auto"/>
              <w:right w:val="single" w:sz="4" w:space="0" w:color="auto"/>
            </w:tcBorders>
            <w:hideMark/>
          </w:tcPr>
          <w:p w14:paraId="5832E30B" w14:textId="77777777" w:rsidR="00144801" w:rsidRPr="00C03821" w:rsidRDefault="00144801">
            <w:pPr>
              <w:jc w:val="center"/>
              <w:rPr>
                <w:rFonts w:cs="Arial"/>
                <w:i/>
                <w:iCs/>
                <w:sz w:val="20"/>
                <w:szCs w:val="20"/>
                <w:lang w:val="es-ES"/>
              </w:rPr>
            </w:pPr>
            <w:r w:rsidRPr="00C03821">
              <w:rPr>
                <w:rFonts w:cs="Arial"/>
                <w:i/>
                <w:iCs/>
                <w:sz w:val="20"/>
                <w:szCs w:val="20"/>
                <w:lang w:val="es-ES"/>
              </w:rPr>
              <w:t>WGO 491</w:t>
            </w:r>
          </w:p>
        </w:tc>
        <w:tc>
          <w:tcPr>
            <w:tcW w:w="1094" w:type="dxa"/>
            <w:tcBorders>
              <w:top w:val="single" w:sz="4" w:space="0" w:color="auto"/>
              <w:left w:val="single" w:sz="4" w:space="0" w:color="auto"/>
              <w:bottom w:val="single" w:sz="4" w:space="0" w:color="auto"/>
              <w:right w:val="single" w:sz="4" w:space="0" w:color="auto"/>
            </w:tcBorders>
            <w:hideMark/>
          </w:tcPr>
          <w:p w14:paraId="333CF377" w14:textId="77777777" w:rsidR="00144801" w:rsidRPr="00C03821" w:rsidRDefault="00144801">
            <w:pPr>
              <w:jc w:val="center"/>
              <w:rPr>
                <w:rFonts w:cs="Arial"/>
                <w:i/>
                <w:iCs/>
                <w:sz w:val="20"/>
                <w:szCs w:val="20"/>
                <w:lang w:val="es-ES"/>
              </w:rPr>
            </w:pPr>
            <w:r w:rsidRPr="00C03821">
              <w:rPr>
                <w:rFonts w:cs="Arial"/>
                <w:i/>
                <w:iCs/>
                <w:sz w:val="20"/>
                <w:szCs w:val="20"/>
                <w:lang w:val="es-ES"/>
              </w:rPr>
              <w:t>2015</w:t>
            </w:r>
          </w:p>
        </w:tc>
        <w:tc>
          <w:tcPr>
            <w:tcW w:w="639" w:type="dxa"/>
            <w:tcBorders>
              <w:top w:val="single" w:sz="4" w:space="0" w:color="auto"/>
              <w:left w:val="single" w:sz="4" w:space="0" w:color="auto"/>
              <w:bottom w:val="single" w:sz="4" w:space="0" w:color="auto"/>
              <w:right w:val="single" w:sz="4" w:space="0" w:color="auto"/>
            </w:tcBorders>
            <w:hideMark/>
          </w:tcPr>
          <w:p w14:paraId="4454E73C" w14:textId="77777777" w:rsidR="00144801" w:rsidRPr="00C03821" w:rsidRDefault="00144801">
            <w:pPr>
              <w:jc w:val="center"/>
              <w:rPr>
                <w:rFonts w:cs="Arial"/>
                <w:i/>
                <w:iCs/>
                <w:sz w:val="20"/>
                <w:szCs w:val="20"/>
                <w:lang w:val="es-ES"/>
              </w:rPr>
            </w:pPr>
            <w:r w:rsidRPr="00C03821">
              <w:rPr>
                <w:rFonts w:cs="Arial"/>
                <w:i/>
                <w:iCs/>
                <w:sz w:val="20"/>
                <w:szCs w:val="20"/>
                <w:lang w:val="es-ES"/>
              </w:rPr>
              <w:t>13</w:t>
            </w:r>
          </w:p>
        </w:tc>
        <w:tc>
          <w:tcPr>
            <w:tcW w:w="1116" w:type="dxa"/>
            <w:tcBorders>
              <w:top w:val="single" w:sz="4" w:space="0" w:color="auto"/>
              <w:left w:val="single" w:sz="4" w:space="0" w:color="auto"/>
              <w:bottom w:val="single" w:sz="4" w:space="0" w:color="auto"/>
              <w:right w:val="single" w:sz="4" w:space="0" w:color="auto"/>
            </w:tcBorders>
            <w:hideMark/>
          </w:tcPr>
          <w:p w14:paraId="0837BBD2"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bl>
    <w:p w14:paraId="27E411CE" w14:textId="77777777" w:rsidR="00144801" w:rsidRPr="00C03821" w:rsidRDefault="00144801" w:rsidP="00144801">
      <w:pPr>
        <w:ind w:left="708"/>
        <w:rPr>
          <w:rFonts w:ascii="Arial" w:hAnsi="Arial" w:cs="Arial"/>
          <w:i/>
          <w:iCs/>
          <w:sz w:val="20"/>
          <w:szCs w:val="20"/>
          <w:lang w:val="es-ES"/>
        </w:rPr>
      </w:pPr>
    </w:p>
    <w:p w14:paraId="5D5B116B" w14:textId="77777777" w:rsidR="00144801" w:rsidRPr="00C03821" w:rsidRDefault="00144801" w:rsidP="00144801">
      <w:pPr>
        <w:rPr>
          <w:rFonts w:ascii="Arial" w:hAnsi="Arial" w:cs="Arial"/>
          <w:i/>
          <w:iCs/>
          <w:sz w:val="20"/>
          <w:szCs w:val="20"/>
          <w:lang w:val="es-ES"/>
        </w:rPr>
      </w:pPr>
    </w:p>
    <w:tbl>
      <w:tblPr>
        <w:tblW w:w="8505" w:type="dxa"/>
        <w:jc w:val="center"/>
        <w:tblLook w:val="04A0" w:firstRow="1" w:lastRow="0" w:firstColumn="1" w:lastColumn="0" w:noHBand="0" w:noVBand="1"/>
      </w:tblPr>
      <w:tblGrid>
        <w:gridCol w:w="1424"/>
        <w:gridCol w:w="1681"/>
        <w:gridCol w:w="1516"/>
        <w:gridCol w:w="1035"/>
        <w:gridCol w:w="1094"/>
        <w:gridCol w:w="639"/>
        <w:gridCol w:w="1116"/>
      </w:tblGrid>
      <w:tr w:rsidR="00144801" w:rsidRPr="00C03821" w14:paraId="7980F9C5" w14:textId="77777777" w:rsidTr="00144801">
        <w:trPr>
          <w:gridAfter w:val="5"/>
          <w:wAfter w:w="5400" w:type="dxa"/>
          <w:jc w:val="center"/>
        </w:trPr>
        <w:tc>
          <w:tcPr>
            <w:tcW w:w="3105" w:type="dxa"/>
            <w:gridSpan w:val="2"/>
            <w:tcBorders>
              <w:top w:val="single" w:sz="4" w:space="0" w:color="auto"/>
              <w:left w:val="single" w:sz="4" w:space="0" w:color="auto"/>
              <w:bottom w:val="single" w:sz="4" w:space="0" w:color="auto"/>
              <w:right w:val="single" w:sz="4" w:space="0" w:color="auto"/>
            </w:tcBorders>
            <w:hideMark/>
          </w:tcPr>
          <w:p w14:paraId="09B82C1D" w14:textId="77777777" w:rsidR="00144801" w:rsidRPr="00C03821" w:rsidRDefault="00144801">
            <w:pPr>
              <w:rPr>
                <w:rFonts w:cs="Arial"/>
                <w:b/>
                <w:bCs/>
                <w:i/>
                <w:iCs/>
                <w:sz w:val="20"/>
                <w:szCs w:val="20"/>
                <w:lang w:val="es-ES"/>
              </w:rPr>
            </w:pPr>
            <w:r w:rsidRPr="00C03821">
              <w:rPr>
                <w:rFonts w:cs="Arial"/>
                <w:b/>
                <w:bCs/>
                <w:i/>
                <w:iCs/>
                <w:sz w:val="20"/>
                <w:szCs w:val="20"/>
                <w:lang w:val="es-ES"/>
              </w:rPr>
              <w:t>ESTABLECIMIENTO EDUCATIVO MUNDO NUEVO</w:t>
            </w:r>
          </w:p>
        </w:tc>
      </w:tr>
      <w:tr w:rsidR="00144801" w:rsidRPr="00C03821" w14:paraId="480BC8B9" w14:textId="77777777" w:rsidTr="00144801">
        <w:trPr>
          <w:jc w:val="center"/>
        </w:trPr>
        <w:tc>
          <w:tcPr>
            <w:tcW w:w="1424" w:type="dxa"/>
            <w:tcBorders>
              <w:top w:val="single" w:sz="4" w:space="0" w:color="auto"/>
              <w:left w:val="single" w:sz="4" w:space="0" w:color="auto"/>
              <w:bottom w:val="single" w:sz="4" w:space="0" w:color="auto"/>
              <w:right w:val="single" w:sz="4" w:space="0" w:color="auto"/>
            </w:tcBorders>
            <w:hideMark/>
          </w:tcPr>
          <w:p w14:paraId="63FB0555"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RUTA</w:t>
            </w:r>
          </w:p>
        </w:tc>
        <w:tc>
          <w:tcPr>
            <w:tcW w:w="1681" w:type="dxa"/>
            <w:tcBorders>
              <w:top w:val="single" w:sz="4" w:space="0" w:color="auto"/>
              <w:left w:val="single" w:sz="4" w:space="0" w:color="auto"/>
              <w:bottom w:val="single" w:sz="4" w:space="0" w:color="auto"/>
              <w:right w:val="single" w:sz="4" w:space="0" w:color="auto"/>
            </w:tcBorders>
            <w:hideMark/>
          </w:tcPr>
          <w:p w14:paraId="30087701"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N DE VEHICULOS REQUERIDOS</w:t>
            </w:r>
          </w:p>
        </w:tc>
        <w:tc>
          <w:tcPr>
            <w:tcW w:w="1516" w:type="dxa"/>
            <w:tcBorders>
              <w:top w:val="single" w:sz="4" w:space="0" w:color="auto"/>
              <w:left w:val="single" w:sz="4" w:space="0" w:color="auto"/>
              <w:bottom w:val="single" w:sz="4" w:space="0" w:color="auto"/>
              <w:right w:val="single" w:sz="4" w:space="0" w:color="auto"/>
            </w:tcBorders>
            <w:hideMark/>
          </w:tcPr>
          <w:p w14:paraId="4FCA3522"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TIPO VEHICULO A UTILIZAR</w:t>
            </w:r>
          </w:p>
        </w:tc>
        <w:tc>
          <w:tcPr>
            <w:tcW w:w="1035" w:type="dxa"/>
            <w:tcBorders>
              <w:top w:val="single" w:sz="4" w:space="0" w:color="auto"/>
              <w:left w:val="single" w:sz="4" w:space="0" w:color="auto"/>
              <w:bottom w:val="single" w:sz="4" w:space="0" w:color="auto"/>
              <w:right w:val="single" w:sz="4" w:space="0" w:color="auto"/>
            </w:tcBorders>
            <w:hideMark/>
          </w:tcPr>
          <w:p w14:paraId="1B65360A"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PLACA</w:t>
            </w:r>
          </w:p>
        </w:tc>
        <w:tc>
          <w:tcPr>
            <w:tcW w:w="1094" w:type="dxa"/>
            <w:tcBorders>
              <w:top w:val="single" w:sz="4" w:space="0" w:color="auto"/>
              <w:left w:val="single" w:sz="4" w:space="0" w:color="auto"/>
              <w:bottom w:val="single" w:sz="4" w:space="0" w:color="auto"/>
              <w:right w:val="single" w:sz="4" w:space="0" w:color="auto"/>
            </w:tcBorders>
            <w:hideMark/>
          </w:tcPr>
          <w:p w14:paraId="14D6EB90"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MODELO</w:t>
            </w:r>
          </w:p>
        </w:tc>
        <w:tc>
          <w:tcPr>
            <w:tcW w:w="639" w:type="dxa"/>
            <w:tcBorders>
              <w:top w:val="single" w:sz="4" w:space="0" w:color="auto"/>
              <w:left w:val="single" w:sz="4" w:space="0" w:color="auto"/>
              <w:bottom w:val="single" w:sz="4" w:space="0" w:color="auto"/>
              <w:right w:val="single" w:sz="4" w:space="0" w:color="auto"/>
            </w:tcBorders>
            <w:hideMark/>
          </w:tcPr>
          <w:p w14:paraId="1417A332"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CAP</w:t>
            </w:r>
          </w:p>
        </w:tc>
        <w:tc>
          <w:tcPr>
            <w:tcW w:w="1116" w:type="dxa"/>
            <w:tcBorders>
              <w:top w:val="single" w:sz="4" w:space="0" w:color="auto"/>
              <w:left w:val="single" w:sz="4" w:space="0" w:color="auto"/>
              <w:bottom w:val="single" w:sz="4" w:space="0" w:color="auto"/>
              <w:right w:val="single" w:sz="4" w:space="0" w:color="auto"/>
            </w:tcBorders>
            <w:hideMark/>
          </w:tcPr>
          <w:p w14:paraId="69DC6B43"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N INTERNO</w:t>
            </w:r>
          </w:p>
        </w:tc>
      </w:tr>
      <w:tr w:rsidR="00144801" w:rsidRPr="00C03821" w14:paraId="2F3C5001" w14:textId="77777777" w:rsidTr="00144801">
        <w:trPr>
          <w:trHeight w:val="71"/>
          <w:jc w:val="center"/>
        </w:trPr>
        <w:tc>
          <w:tcPr>
            <w:tcW w:w="1424" w:type="dxa"/>
            <w:vMerge w:val="restart"/>
            <w:tcBorders>
              <w:top w:val="single" w:sz="4" w:space="0" w:color="auto"/>
              <w:left w:val="single" w:sz="4" w:space="0" w:color="auto"/>
              <w:bottom w:val="single" w:sz="4" w:space="0" w:color="auto"/>
              <w:right w:val="single" w:sz="4" w:space="0" w:color="auto"/>
            </w:tcBorders>
            <w:hideMark/>
          </w:tcPr>
          <w:p w14:paraId="072043D1" w14:textId="77777777" w:rsidR="00144801" w:rsidRPr="00C03821" w:rsidRDefault="00144801">
            <w:pPr>
              <w:jc w:val="center"/>
              <w:rPr>
                <w:rFonts w:cs="Arial"/>
                <w:i/>
                <w:iCs/>
                <w:sz w:val="20"/>
                <w:szCs w:val="20"/>
                <w:lang w:val="es-ES"/>
              </w:rPr>
            </w:pPr>
            <w:r w:rsidRPr="00C03821">
              <w:rPr>
                <w:rFonts w:cs="Arial"/>
                <w:i/>
                <w:iCs/>
                <w:sz w:val="20"/>
                <w:szCs w:val="20"/>
                <w:lang w:val="es-ES"/>
              </w:rPr>
              <w:t>EL AGUACATE</w:t>
            </w:r>
          </w:p>
        </w:tc>
        <w:tc>
          <w:tcPr>
            <w:tcW w:w="1681" w:type="dxa"/>
            <w:vMerge w:val="restart"/>
            <w:tcBorders>
              <w:top w:val="single" w:sz="4" w:space="0" w:color="auto"/>
              <w:left w:val="single" w:sz="4" w:space="0" w:color="auto"/>
              <w:bottom w:val="single" w:sz="4" w:space="0" w:color="auto"/>
              <w:right w:val="single" w:sz="4" w:space="0" w:color="auto"/>
            </w:tcBorders>
            <w:hideMark/>
          </w:tcPr>
          <w:p w14:paraId="7BD65DE6" w14:textId="77777777" w:rsidR="00144801" w:rsidRPr="00C03821" w:rsidRDefault="00144801">
            <w:pPr>
              <w:jc w:val="center"/>
              <w:rPr>
                <w:rFonts w:cs="Arial"/>
                <w:i/>
                <w:iCs/>
                <w:sz w:val="20"/>
                <w:szCs w:val="20"/>
                <w:lang w:val="es-ES"/>
              </w:rPr>
            </w:pPr>
            <w:r w:rsidRPr="00C03821">
              <w:rPr>
                <w:rFonts w:cs="Arial"/>
                <w:i/>
                <w:iCs/>
                <w:sz w:val="20"/>
                <w:szCs w:val="20"/>
                <w:lang w:val="es-ES"/>
              </w:rPr>
              <w:t>43</w:t>
            </w:r>
          </w:p>
        </w:tc>
        <w:tc>
          <w:tcPr>
            <w:tcW w:w="1516" w:type="dxa"/>
            <w:tcBorders>
              <w:top w:val="single" w:sz="4" w:space="0" w:color="auto"/>
              <w:left w:val="single" w:sz="4" w:space="0" w:color="auto"/>
              <w:bottom w:val="single" w:sz="4" w:space="0" w:color="auto"/>
              <w:right w:val="single" w:sz="4" w:space="0" w:color="auto"/>
            </w:tcBorders>
            <w:hideMark/>
          </w:tcPr>
          <w:p w14:paraId="69DD2A80"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5" w:type="dxa"/>
            <w:tcBorders>
              <w:top w:val="single" w:sz="4" w:space="0" w:color="auto"/>
              <w:left w:val="single" w:sz="4" w:space="0" w:color="auto"/>
              <w:bottom w:val="single" w:sz="4" w:space="0" w:color="auto"/>
              <w:right w:val="single" w:sz="4" w:space="0" w:color="auto"/>
            </w:tcBorders>
            <w:hideMark/>
          </w:tcPr>
          <w:p w14:paraId="64B46AB5" w14:textId="77777777" w:rsidR="00144801" w:rsidRPr="00C03821" w:rsidRDefault="00144801">
            <w:pPr>
              <w:jc w:val="center"/>
              <w:rPr>
                <w:rFonts w:cs="Arial"/>
                <w:i/>
                <w:iCs/>
                <w:sz w:val="20"/>
                <w:szCs w:val="20"/>
                <w:lang w:val="es-ES"/>
              </w:rPr>
            </w:pPr>
            <w:r w:rsidRPr="00C03821">
              <w:rPr>
                <w:rFonts w:cs="Arial"/>
                <w:i/>
                <w:iCs/>
                <w:sz w:val="20"/>
                <w:szCs w:val="20"/>
                <w:lang w:val="es-ES"/>
              </w:rPr>
              <w:t>SMO 868</w:t>
            </w:r>
          </w:p>
        </w:tc>
        <w:tc>
          <w:tcPr>
            <w:tcW w:w="1094" w:type="dxa"/>
            <w:tcBorders>
              <w:top w:val="single" w:sz="4" w:space="0" w:color="auto"/>
              <w:left w:val="single" w:sz="4" w:space="0" w:color="auto"/>
              <w:bottom w:val="single" w:sz="4" w:space="0" w:color="auto"/>
              <w:right w:val="single" w:sz="4" w:space="0" w:color="auto"/>
            </w:tcBorders>
            <w:hideMark/>
          </w:tcPr>
          <w:p w14:paraId="786E8568" w14:textId="77777777" w:rsidR="00144801" w:rsidRPr="00C03821" w:rsidRDefault="00144801">
            <w:pPr>
              <w:jc w:val="center"/>
              <w:rPr>
                <w:rFonts w:cs="Arial"/>
                <w:i/>
                <w:iCs/>
                <w:sz w:val="20"/>
                <w:szCs w:val="20"/>
                <w:lang w:val="es-ES"/>
              </w:rPr>
            </w:pPr>
            <w:r w:rsidRPr="00C03821">
              <w:rPr>
                <w:rFonts w:cs="Arial"/>
                <w:i/>
                <w:iCs/>
                <w:sz w:val="20"/>
                <w:szCs w:val="20"/>
                <w:lang w:val="es-ES"/>
              </w:rPr>
              <w:t>2009</w:t>
            </w:r>
          </w:p>
        </w:tc>
        <w:tc>
          <w:tcPr>
            <w:tcW w:w="639" w:type="dxa"/>
            <w:tcBorders>
              <w:top w:val="single" w:sz="4" w:space="0" w:color="auto"/>
              <w:left w:val="single" w:sz="4" w:space="0" w:color="auto"/>
              <w:bottom w:val="single" w:sz="4" w:space="0" w:color="auto"/>
              <w:right w:val="single" w:sz="4" w:space="0" w:color="auto"/>
            </w:tcBorders>
            <w:hideMark/>
          </w:tcPr>
          <w:p w14:paraId="4300D6F3" w14:textId="77777777" w:rsidR="00144801" w:rsidRPr="00C03821" w:rsidRDefault="00144801">
            <w:pPr>
              <w:jc w:val="center"/>
              <w:rPr>
                <w:rFonts w:cs="Arial"/>
                <w:i/>
                <w:iCs/>
                <w:sz w:val="20"/>
                <w:szCs w:val="20"/>
                <w:lang w:val="es-ES"/>
              </w:rPr>
            </w:pPr>
            <w:r w:rsidRPr="00C03821">
              <w:rPr>
                <w:rFonts w:cs="Arial"/>
                <w:i/>
                <w:iCs/>
                <w:sz w:val="20"/>
                <w:szCs w:val="20"/>
                <w:lang w:val="es-ES"/>
              </w:rPr>
              <w:t>12</w:t>
            </w:r>
          </w:p>
        </w:tc>
        <w:tc>
          <w:tcPr>
            <w:tcW w:w="1116" w:type="dxa"/>
            <w:tcBorders>
              <w:top w:val="single" w:sz="4" w:space="0" w:color="auto"/>
              <w:left w:val="single" w:sz="4" w:space="0" w:color="auto"/>
              <w:bottom w:val="single" w:sz="4" w:space="0" w:color="auto"/>
              <w:right w:val="single" w:sz="4" w:space="0" w:color="auto"/>
            </w:tcBorders>
            <w:hideMark/>
          </w:tcPr>
          <w:p w14:paraId="1242FEF9"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5BD2A15B" w14:textId="77777777" w:rsidTr="00144801">
        <w:trPr>
          <w:trHeight w:val="74"/>
          <w:jc w:val="center"/>
        </w:trPr>
        <w:tc>
          <w:tcPr>
            <w:tcW w:w="1424" w:type="dxa"/>
            <w:vMerge/>
            <w:tcBorders>
              <w:top w:val="single" w:sz="4" w:space="0" w:color="auto"/>
              <w:left w:val="single" w:sz="4" w:space="0" w:color="auto"/>
              <w:bottom w:val="single" w:sz="4" w:space="0" w:color="auto"/>
              <w:right w:val="single" w:sz="4" w:space="0" w:color="auto"/>
            </w:tcBorders>
            <w:vAlign w:val="center"/>
            <w:hideMark/>
          </w:tcPr>
          <w:p w14:paraId="37D5FD06"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588DAC" w14:textId="77777777" w:rsidR="00144801" w:rsidRPr="00C03821" w:rsidRDefault="00144801">
            <w:pPr>
              <w:rPr>
                <w:rFonts w:cs="Arial"/>
                <w:i/>
                <w:iCs/>
                <w:sz w:val="20"/>
                <w:szCs w:val="20"/>
                <w:lang w:val="es-ES"/>
              </w:rPr>
            </w:pPr>
          </w:p>
        </w:tc>
        <w:tc>
          <w:tcPr>
            <w:tcW w:w="1516" w:type="dxa"/>
            <w:tcBorders>
              <w:top w:val="single" w:sz="4" w:space="0" w:color="auto"/>
              <w:left w:val="single" w:sz="4" w:space="0" w:color="auto"/>
              <w:bottom w:val="single" w:sz="4" w:space="0" w:color="auto"/>
              <w:right w:val="single" w:sz="4" w:space="0" w:color="auto"/>
            </w:tcBorders>
            <w:hideMark/>
          </w:tcPr>
          <w:p w14:paraId="0B3FC5B2"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5" w:type="dxa"/>
            <w:tcBorders>
              <w:top w:val="single" w:sz="4" w:space="0" w:color="auto"/>
              <w:left w:val="single" w:sz="4" w:space="0" w:color="auto"/>
              <w:bottom w:val="single" w:sz="4" w:space="0" w:color="auto"/>
              <w:right w:val="single" w:sz="4" w:space="0" w:color="auto"/>
            </w:tcBorders>
            <w:hideMark/>
          </w:tcPr>
          <w:p w14:paraId="288FF8B6" w14:textId="77777777" w:rsidR="00144801" w:rsidRPr="00C03821" w:rsidRDefault="00144801">
            <w:pPr>
              <w:jc w:val="center"/>
              <w:rPr>
                <w:rFonts w:cs="Arial"/>
                <w:i/>
                <w:iCs/>
                <w:sz w:val="20"/>
                <w:szCs w:val="20"/>
                <w:lang w:val="es-ES"/>
              </w:rPr>
            </w:pPr>
            <w:r w:rsidRPr="00C03821">
              <w:rPr>
                <w:rFonts w:cs="Arial"/>
                <w:i/>
                <w:iCs/>
                <w:sz w:val="20"/>
                <w:szCs w:val="20"/>
                <w:lang w:val="es-ES"/>
              </w:rPr>
              <w:t>UFW 354</w:t>
            </w:r>
          </w:p>
        </w:tc>
        <w:tc>
          <w:tcPr>
            <w:tcW w:w="1094" w:type="dxa"/>
            <w:tcBorders>
              <w:top w:val="single" w:sz="4" w:space="0" w:color="auto"/>
              <w:left w:val="single" w:sz="4" w:space="0" w:color="auto"/>
              <w:bottom w:val="single" w:sz="4" w:space="0" w:color="auto"/>
              <w:right w:val="single" w:sz="4" w:space="0" w:color="auto"/>
            </w:tcBorders>
            <w:hideMark/>
          </w:tcPr>
          <w:p w14:paraId="364516B0" w14:textId="77777777" w:rsidR="00144801" w:rsidRPr="00C03821" w:rsidRDefault="00144801">
            <w:pPr>
              <w:jc w:val="center"/>
              <w:rPr>
                <w:rFonts w:cs="Arial"/>
                <w:i/>
                <w:iCs/>
                <w:sz w:val="20"/>
                <w:szCs w:val="20"/>
                <w:lang w:val="es-ES"/>
              </w:rPr>
            </w:pPr>
            <w:r w:rsidRPr="00C03821">
              <w:rPr>
                <w:rFonts w:cs="Arial"/>
                <w:i/>
                <w:iCs/>
                <w:sz w:val="20"/>
                <w:szCs w:val="20"/>
                <w:lang w:val="es-ES"/>
              </w:rPr>
              <w:t>2010</w:t>
            </w:r>
          </w:p>
        </w:tc>
        <w:tc>
          <w:tcPr>
            <w:tcW w:w="639" w:type="dxa"/>
            <w:tcBorders>
              <w:top w:val="single" w:sz="4" w:space="0" w:color="auto"/>
              <w:left w:val="single" w:sz="4" w:space="0" w:color="auto"/>
              <w:bottom w:val="single" w:sz="4" w:space="0" w:color="auto"/>
              <w:right w:val="single" w:sz="4" w:space="0" w:color="auto"/>
            </w:tcBorders>
            <w:hideMark/>
          </w:tcPr>
          <w:p w14:paraId="13843D19" w14:textId="77777777" w:rsidR="00144801" w:rsidRPr="00C03821" w:rsidRDefault="00144801">
            <w:pPr>
              <w:jc w:val="center"/>
              <w:rPr>
                <w:rFonts w:cs="Arial"/>
                <w:i/>
                <w:iCs/>
                <w:sz w:val="20"/>
                <w:szCs w:val="20"/>
                <w:lang w:val="es-ES"/>
              </w:rPr>
            </w:pPr>
            <w:r w:rsidRPr="00C03821">
              <w:rPr>
                <w:rFonts w:cs="Arial"/>
                <w:i/>
                <w:iCs/>
                <w:sz w:val="20"/>
                <w:szCs w:val="20"/>
                <w:lang w:val="es-ES"/>
              </w:rPr>
              <w:t>12</w:t>
            </w:r>
          </w:p>
        </w:tc>
        <w:tc>
          <w:tcPr>
            <w:tcW w:w="1116" w:type="dxa"/>
            <w:tcBorders>
              <w:top w:val="single" w:sz="4" w:space="0" w:color="auto"/>
              <w:left w:val="single" w:sz="4" w:space="0" w:color="auto"/>
              <w:bottom w:val="single" w:sz="4" w:space="0" w:color="auto"/>
              <w:right w:val="single" w:sz="4" w:space="0" w:color="auto"/>
            </w:tcBorders>
            <w:hideMark/>
          </w:tcPr>
          <w:p w14:paraId="5328B5C8"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1D35BFE6" w14:textId="77777777" w:rsidTr="00144801">
        <w:trPr>
          <w:trHeight w:val="74"/>
          <w:jc w:val="center"/>
        </w:trPr>
        <w:tc>
          <w:tcPr>
            <w:tcW w:w="1424" w:type="dxa"/>
            <w:vMerge/>
            <w:tcBorders>
              <w:top w:val="single" w:sz="4" w:space="0" w:color="auto"/>
              <w:left w:val="single" w:sz="4" w:space="0" w:color="auto"/>
              <w:bottom w:val="single" w:sz="4" w:space="0" w:color="auto"/>
              <w:right w:val="single" w:sz="4" w:space="0" w:color="auto"/>
            </w:tcBorders>
            <w:vAlign w:val="center"/>
            <w:hideMark/>
          </w:tcPr>
          <w:p w14:paraId="3A8508E2"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B2A45D" w14:textId="77777777" w:rsidR="00144801" w:rsidRPr="00C03821" w:rsidRDefault="00144801">
            <w:pPr>
              <w:rPr>
                <w:rFonts w:cs="Arial"/>
                <w:i/>
                <w:iCs/>
                <w:sz w:val="20"/>
                <w:szCs w:val="20"/>
                <w:lang w:val="es-ES"/>
              </w:rPr>
            </w:pPr>
          </w:p>
        </w:tc>
        <w:tc>
          <w:tcPr>
            <w:tcW w:w="1516" w:type="dxa"/>
            <w:tcBorders>
              <w:top w:val="single" w:sz="4" w:space="0" w:color="auto"/>
              <w:left w:val="single" w:sz="4" w:space="0" w:color="auto"/>
              <w:bottom w:val="single" w:sz="4" w:space="0" w:color="auto"/>
              <w:right w:val="single" w:sz="4" w:space="0" w:color="auto"/>
            </w:tcBorders>
            <w:hideMark/>
          </w:tcPr>
          <w:p w14:paraId="0C584A99"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5" w:type="dxa"/>
            <w:tcBorders>
              <w:top w:val="single" w:sz="4" w:space="0" w:color="auto"/>
              <w:left w:val="single" w:sz="4" w:space="0" w:color="auto"/>
              <w:bottom w:val="single" w:sz="4" w:space="0" w:color="auto"/>
              <w:right w:val="single" w:sz="4" w:space="0" w:color="auto"/>
            </w:tcBorders>
            <w:hideMark/>
          </w:tcPr>
          <w:p w14:paraId="323275A6" w14:textId="77777777" w:rsidR="00144801" w:rsidRPr="00C03821" w:rsidRDefault="00144801">
            <w:pPr>
              <w:jc w:val="center"/>
              <w:rPr>
                <w:rFonts w:cs="Arial"/>
                <w:i/>
                <w:iCs/>
                <w:sz w:val="20"/>
                <w:szCs w:val="20"/>
                <w:lang w:val="es-ES"/>
              </w:rPr>
            </w:pPr>
            <w:r w:rsidRPr="00C03821">
              <w:rPr>
                <w:rFonts w:cs="Arial"/>
                <w:i/>
                <w:iCs/>
                <w:sz w:val="20"/>
                <w:szCs w:val="20"/>
                <w:lang w:val="es-ES"/>
              </w:rPr>
              <w:t>SMP 941</w:t>
            </w:r>
          </w:p>
        </w:tc>
        <w:tc>
          <w:tcPr>
            <w:tcW w:w="1094" w:type="dxa"/>
            <w:tcBorders>
              <w:top w:val="single" w:sz="4" w:space="0" w:color="auto"/>
              <w:left w:val="single" w:sz="4" w:space="0" w:color="auto"/>
              <w:bottom w:val="single" w:sz="4" w:space="0" w:color="auto"/>
              <w:right w:val="single" w:sz="4" w:space="0" w:color="auto"/>
            </w:tcBorders>
            <w:hideMark/>
          </w:tcPr>
          <w:p w14:paraId="54D81F45" w14:textId="77777777" w:rsidR="00144801" w:rsidRPr="00C03821" w:rsidRDefault="00144801">
            <w:pPr>
              <w:jc w:val="center"/>
              <w:rPr>
                <w:rFonts w:cs="Arial"/>
                <w:i/>
                <w:iCs/>
                <w:sz w:val="20"/>
                <w:szCs w:val="20"/>
                <w:lang w:val="es-ES"/>
              </w:rPr>
            </w:pPr>
            <w:r w:rsidRPr="00C03821">
              <w:rPr>
                <w:rFonts w:cs="Arial"/>
                <w:i/>
                <w:iCs/>
                <w:sz w:val="20"/>
                <w:szCs w:val="20"/>
                <w:lang w:val="es-ES"/>
              </w:rPr>
              <w:t>2009</w:t>
            </w:r>
          </w:p>
        </w:tc>
        <w:tc>
          <w:tcPr>
            <w:tcW w:w="639" w:type="dxa"/>
            <w:tcBorders>
              <w:top w:val="single" w:sz="4" w:space="0" w:color="auto"/>
              <w:left w:val="single" w:sz="4" w:space="0" w:color="auto"/>
              <w:bottom w:val="single" w:sz="4" w:space="0" w:color="auto"/>
              <w:right w:val="single" w:sz="4" w:space="0" w:color="auto"/>
            </w:tcBorders>
            <w:hideMark/>
          </w:tcPr>
          <w:p w14:paraId="02347C3A" w14:textId="77777777" w:rsidR="00144801" w:rsidRPr="00C03821" w:rsidRDefault="00144801">
            <w:pPr>
              <w:jc w:val="center"/>
              <w:rPr>
                <w:rFonts w:cs="Arial"/>
                <w:i/>
                <w:iCs/>
                <w:sz w:val="20"/>
                <w:szCs w:val="20"/>
                <w:lang w:val="es-ES"/>
              </w:rPr>
            </w:pPr>
            <w:r w:rsidRPr="00C03821">
              <w:rPr>
                <w:rFonts w:cs="Arial"/>
                <w:i/>
                <w:iCs/>
                <w:sz w:val="20"/>
                <w:szCs w:val="20"/>
                <w:lang w:val="es-ES"/>
              </w:rPr>
              <w:t>19</w:t>
            </w:r>
          </w:p>
        </w:tc>
        <w:tc>
          <w:tcPr>
            <w:tcW w:w="1116" w:type="dxa"/>
            <w:tcBorders>
              <w:top w:val="single" w:sz="4" w:space="0" w:color="auto"/>
              <w:left w:val="single" w:sz="4" w:space="0" w:color="auto"/>
              <w:bottom w:val="single" w:sz="4" w:space="0" w:color="auto"/>
              <w:right w:val="single" w:sz="4" w:space="0" w:color="auto"/>
            </w:tcBorders>
            <w:hideMark/>
          </w:tcPr>
          <w:p w14:paraId="328E6E99"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1788D7DA" w14:textId="77777777" w:rsidTr="00144801">
        <w:trPr>
          <w:trHeight w:val="71"/>
          <w:jc w:val="center"/>
        </w:trPr>
        <w:tc>
          <w:tcPr>
            <w:tcW w:w="1424" w:type="dxa"/>
            <w:vMerge w:val="restart"/>
            <w:tcBorders>
              <w:top w:val="single" w:sz="4" w:space="0" w:color="auto"/>
              <w:left w:val="single" w:sz="4" w:space="0" w:color="auto"/>
              <w:bottom w:val="single" w:sz="4" w:space="0" w:color="auto"/>
              <w:right w:val="single" w:sz="4" w:space="0" w:color="auto"/>
            </w:tcBorders>
            <w:hideMark/>
          </w:tcPr>
          <w:p w14:paraId="320F9CA5" w14:textId="77777777" w:rsidR="00144801" w:rsidRPr="00C03821" w:rsidRDefault="00144801">
            <w:pPr>
              <w:jc w:val="center"/>
              <w:rPr>
                <w:rFonts w:cs="Arial"/>
                <w:i/>
                <w:iCs/>
                <w:sz w:val="20"/>
                <w:szCs w:val="20"/>
                <w:lang w:val="es-ES"/>
              </w:rPr>
            </w:pPr>
            <w:r w:rsidRPr="00C03821">
              <w:rPr>
                <w:rFonts w:cs="Arial"/>
                <w:i/>
                <w:iCs/>
                <w:sz w:val="20"/>
                <w:szCs w:val="20"/>
                <w:lang w:val="es-ES"/>
              </w:rPr>
              <w:t>EL CHOCHO</w:t>
            </w:r>
          </w:p>
        </w:tc>
        <w:tc>
          <w:tcPr>
            <w:tcW w:w="1681" w:type="dxa"/>
            <w:vMerge w:val="restart"/>
            <w:tcBorders>
              <w:top w:val="single" w:sz="4" w:space="0" w:color="auto"/>
              <w:left w:val="single" w:sz="4" w:space="0" w:color="auto"/>
              <w:bottom w:val="single" w:sz="4" w:space="0" w:color="auto"/>
              <w:right w:val="single" w:sz="4" w:space="0" w:color="auto"/>
            </w:tcBorders>
            <w:hideMark/>
          </w:tcPr>
          <w:p w14:paraId="1BF9215D" w14:textId="77777777" w:rsidR="00144801" w:rsidRPr="00C03821" w:rsidRDefault="00144801">
            <w:pPr>
              <w:jc w:val="center"/>
              <w:rPr>
                <w:rFonts w:cs="Arial"/>
                <w:i/>
                <w:iCs/>
                <w:sz w:val="20"/>
                <w:szCs w:val="20"/>
                <w:lang w:val="es-ES"/>
              </w:rPr>
            </w:pPr>
            <w:r w:rsidRPr="00C03821">
              <w:rPr>
                <w:rFonts w:cs="Arial"/>
                <w:i/>
                <w:iCs/>
                <w:sz w:val="20"/>
                <w:szCs w:val="20"/>
                <w:lang w:val="es-ES"/>
              </w:rPr>
              <w:t>27</w:t>
            </w:r>
          </w:p>
        </w:tc>
        <w:tc>
          <w:tcPr>
            <w:tcW w:w="1516" w:type="dxa"/>
            <w:tcBorders>
              <w:top w:val="single" w:sz="4" w:space="0" w:color="auto"/>
              <w:left w:val="single" w:sz="4" w:space="0" w:color="auto"/>
              <w:bottom w:val="single" w:sz="4" w:space="0" w:color="auto"/>
              <w:right w:val="single" w:sz="4" w:space="0" w:color="auto"/>
            </w:tcBorders>
            <w:hideMark/>
          </w:tcPr>
          <w:p w14:paraId="3F81A1D6"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5" w:type="dxa"/>
            <w:tcBorders>
              <w:top w:val="single" w:sz="4" w:space="0" w:color="auto"/>
              <w:left w:val="single" w:sz="4" w:space="0" w:color="auto"/>
              <w:bottom w:val="single" w:sz="4" w:space="0" w:color="auto"/>
              <w:right w:val="single" w:sz="4" w:space="0" w:color="auto"/>
            </w:tcBorders>
            <w:hideMark/>
          </w:tcPr>
          <w:p w14:paraId="6B2A594B" w14:textId="77777777" w:rsidR="00144801" w:rsidRPr="00C03821" w:rsidRDefault="00144801">
            <w:pPr>
              <w:jc w:val="center"/>
              <w:rPr>
                <w:rFonts w:cs="Arial"/>
                <w:i/>
                <w:iCs/>
                <w:sz w:val="20"/>
                <w:szCs w:val="20"/>
                <w:lang w:val="es-ES"/>
              </w:rPr>
            </w:pPr>
            <w:r w:rsidRPr="00C03821">
              <w:rPr>
                <w:rFonts w:cs="Arial"/>
                <w:i/>
                <w:iCs/>
                <w:sz w:val="20"/>
                <w:szCs w:val="20"/>
                <w:lang w:val="es-ES"/>
              </w:rPr>
              <w:t>THP 205</w:t>
            </w:r>
          </w:p>
        </w:tc>
        <w:tc>
          <w:tcPr>
            <w:tcW w:w="1094" w:type="dxa"/>
            <w:tcBorders>
              <w:top w:val="single" w:sz="4" w:space="0" w:color="auto"/>
              <w:left w:val="single" w:sz="4" w:space="0" w:color="auto"/>
              <w:bottom w:val="single" w:sz="4" w:space="0" w:color="auto"/>
              <w:right w:val="single" w:sz="4" w:space="0" w:color="auto"/>
            </w:tcBorders>
            <w:hideMark/>
          </w:tcPr>
          <w:p w14:paraId="52B0882F" w14:textId="77777777" w:rsidR="00144801" w:rsidRPr="00C03821" w:rsidRDefault="00144801">
            <w:pPr>
              <w:jc w:val="center"/>
              <w:rPr>
                <w:rFonts w:cs="Arial"/>
                <w:i/>
                <w:iCs/>
                <w:sz w:val="20"/>
                <w:szCs w:val="20"/>
                <w:lang w:val="es-ES"/>
              </w:rPr>
            </w:pPr>
            <w:r w:rsidRPr="00C03821">
              <w:rPr>
                <w:rFonts w:cs="Arial"/>
                <w:i/>
                <w:iCs/>
                <w:sz w:val="20"/>
                <w:szCs w:val="20"/>
                <w:lang w:val="es-ES"/>
              </w:rPr>
              <w:t>2015</w:t>
            </w:r>
          </w:p>
        </w:tc>
        <w:tc>
          <w:tcPr>
            <w:tcW w:w="639" w:type="dxa"/>
            <w:tcBorders>
              <w:top w:val="single" w:sz="4" w:space="0" w:color="auto"/>
              <w:left w:val="single" w:sz="4" w:space="0" w:color="auto"/>
              <w:bottom w:val="single" w:sz="4" w:space="0" w:color="auto"/>
              <w:right w:val="single" w:sz="4" w:space="0" w:color="auto"/>
            </w:tcBorders>
            <w:hideMark/>
          </w:tcPr>
          <w:p w14:paraId="59654951" w14:textId="77777777" w:rsidR="00144801" w:rsidRPr="00C03821" w:rsidRDefault="00144801">
            <w:pPr>
              <w:jc w:val="center"/>
              <w:rPr>
                <w:rFonts w:cs="Arial"/>
                <w:i/>
                <w:iCs/>
                <w:sz w:val="20"/>
                <w:szCs w:val="20"/>
                <w:lang w:val="es-ES"/>
              </w:rPr>
            </w:pPr>
            <w:r w:rsidRPr="00C03821">
              <w:rPr>
                <w:rFonts w:cs="Arial"/>
                <w:i/>
                <w:iCs/>
                <w:sz w:val="20"/>
                <w:szCs w:val="20"/>
                <w:lang w:val="es-ES"/>
              </w:rPr>
              <w:t>16</w:t>
            </w:r>
          </w:p>
        </w:tc>
        <w:tc>
          <w:tcPr>
            <w:tcW w:w="1116" w:type="dxa"/>
            <w:tcBorders>
              <w:top w:val="single" w:sz="4" w:space="0" w:color="auto"/>
              <w:left w:val="single" w:sz="4" w:space="0" w:color="auto"/>
              <w:bottom w:val="single" w:sz="4" w:space="0" w:color="auto"/>
              <w:right w:val="single" w:sz="4" w:space="0" w:color="auto"/>
            </w:tcBorders>
            <w:hideMark/>
          </w:tcPr>
          <w:p w14:paraId="1DBA84E4"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0EE7876E" w14:textId="77777777" w:rsidTr="00144801">
        <w:trPr>
          <w:trHeight w:val="70"/>
          <w:jc w:val="center"/>
        </w:trPr>
        <w:tc>
          <w:tcPr>
            <w:tcW w:w="1424" w:type="dxa"/>
            <w:vMerge/>
            <w:tcBorders>
              <w:top w:val="single" w:sz="4" w:space="0" w:color="auto"/>
              <w:left w:val="single" w:sz="4" w:space="0" w:color="auto"/>
              <w:bottom w:val="single" w:sz="4" w:space="0" w:color="auto"/>
              <w:right w:val="single" w:sz="4" w:space="0" w:color="auto"/>
            </w:tcBorders>
            <w:vAlign w:val="center"/>
            <w:hideMark/>
          </w:tcPr>
          <w:p w14:paraId="77CD826F"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1DE07" w14:textId="77777777" w:rsidR="00144801" w:rsidRPr="00C03821" w:rsidRDefault="00144801">
            <w:pPr>
              <w:rPr>
                <w:rFonts w:cs="Arial"/>
                <w:i/>
                <w:iCs/>
                <w:sz w:val="20"/>
                <w:szCs w:val="20"/>
                <w:lang w:val="es-ES"/>
              </w:rPr>
            </w:pPr>
          </w:p>
        </w:tc>
        <w:tc>
          <w:tcPr>
            <w:tcW w:w="1516" w:type="dxa"/>
            <w:tcBorders>
              <w:top w:val="single" w:sz="4" w:space="0" w:color="auto"/>
              <w:left w:val="single" w:sz="4" w:space="0" w:color="auto"/>
              <w:bottom w:val="single" w:sz="4" w:space="0" w:color="auto"/>
              <w:right w:val="single" w:sz="4" w:space="0" w:color="auto"/>
            </w:tcBorders>
            <w:hideMark/>
          </w:tcPr>
          <w:p w14:paraId="227F7635"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5" w:type="dxa"/>
            <w:tcBorders>
              <w:top w:val="single" w:sz="4" w:space="0" w:color="auto"/>
              <w:left w:val="single" w:sz="4" w:space="0" w:color="auto"/>
              <w:bottom w:val="single" w:sz="4" w:space="0" w:color="auto"/>
              <w:right w:val="single" w:sz="4" w:space="0" w:color="auto"/>
            </w:tcBorders>
            <w:hideMark/>
          </w:tcPr>
          <w:p w14:paraId="0EE6838F" w14:textId="77777777" w:rsidR="00144801" w:rsidRPr="00C03821" w:rsidRDefault="00144801">
            <w:pPr>
              <w:jc w:val="center"/>
              <w:rPr>
                <w:rFonts w:cs="Arial"/>
                <w:i/>
                <w:iCs/>
                <w:sz w:val="20"/>
                <w:szCs w:val="20"/>
                <w:lang w:val="es-ES"/>
              </w:rPr>
            </w:pPr>
            <w:r w:rsidRPr="00C03821">
              <w:rPr>
                <w:rFonts w:cs="Arial"/>
                <w:i/>
                <w:iCs/>
                <w:sz w:val="20"/>
                <w:szCs w:val="20"/>
                <w:lang w:val="es-ES"/>
              </w:rPr>
              <w:t>SKY 227</w:t>
            </w:r>
          </w:p>
        </w:tc>
        <w:tc>
          <w:tcPr>
            <w:tcW w:w="1094" w:type="dxa"/>
            <w:tcBorders>
              <w:top w:val="single" w:sz="4" w:space="0" w:color="auto"/>
              <w:left w:val="single" w:sz="4" w:space="0" w:color="auto"/>
              <w:bottom w:val="single" w:sz="4" w:space="0" w:color="auto"/>
              <w:right w:val="single" w:sz="4" w:space="0" w:color="auto"/>
            </w:tcBorders>
            <w:hideMark/>
          </w:tcPr>
          <w:p w14:paraId="3C51B02F" w14:textId="77777777" w:rsidR="00144801" w:rsidRPr="00C03821" w:rsidRDefault="00144801">
            <w:pPr>
              <w:jc w:val="center"/>
              <w:rPr>
                <w:rFonts w:cs="Arial"/>
                <w:i/>
                <w:iCs/>
                <w:sz w:val="20"/>
                <w:szCs w:val="20"/>
                <w:lang w:val="es-ES"/>
              </w:rPr>
            </w:pPr>
            <w:r w:rsidRPr="00C03821">
              <w:rPr>
                <w:rFonts w:cs="Arial"/>
                <w:i/>
                <w:iCs/>
                <w:sz w:val="20"/>
                <w:szCs w:val="20"/>
                <w:lang w:val="es-ES"/>
              </w:rPr>
              <w:t>2010</w:t>
            </w:r>
          </w:p>
        </w:tc>
        <w:tc>
          <w:tcPr>
            <w:tcW w:w="639" w:type="dxa"/>
            <w:tcBorders>
              <w:top w:val="single" w:sz="4" w:space="0" w:color="auto"/>
              <w:left w:val="single" w:sz="4" w:space="0" w:color="auto"/>
              <w:bottom w:val="single" w:sz="4" w:space="0" w:color="auto"/>
              <w:right w:val="single" w:sz="4" w:space="0" w:color="auto"/>
            </w:tcBorders>
            <w:hideMark/>
          </w:tcPr>
          <w:p w14:paraId="24E0CD7F" w14:textId="77777777" w:rsidR="00144801" w:rsidRPr="00C03821" w:rsidRDefault="00144801">
            <w:pPr>
              <w:jc w:val="center"/>
              <w:rPr>
                <w:rFonts w:cs="Arial"/>
                <w:i/>
                <w:iCs/>
                <w:sz w:val="20"/>
                <w:szCs w:val="20"/>
                <w:lang w:val="es-ES"/>
              </w:rPr>
            </w:pPr>
            <w:r w:rsidRPr="00C03821">
              <w:rPr>
                <w:rFonts w:cs="Arial"/>
                <w:i/>
                <w:iCs/>
                <w:sz w:val="20"/>
                <w:szCs w:val="20"/>
                <w:lang w:val="es-ES"/>
              </w:rPr>
              <w:t>12</w:t>
            </w:r>
          </w:p>
        </w:tc>
        <w:tc>
          <w:tcPr>
            <w:tcW w:w="1116" w:type="dxa"/>
            <w:tcBorders>
              <w:top w:val="single" w:sz="4" w:space="0" w:color="auto"/>
              <w:left w:val="single" w:sz="4" w:space="0" w:color="auto"/>
              <w:bottom w:val="single" w:sz="4" w:space="0" w:color="auto"/>
              <w:right w:val="single" w:sz="4" w:space="0" w:color="auto"/>
            </w:tcBorders>
            <w:hideMark/>
          </w:tcPr>
          <w:p w14:paraId="5F38537B"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5D4FBB18" w14:textId="77777777" w:rsidTr="00144801">
        <w:trPr>
          <w:trHeight w:val="74"/>
          <w:jc w:val="center"/>
        </w:trPr>
        <w:tc>
          <w:tcPr>
            <w:tcW w:w="1424" w:type="dxa"/>
            <w:vMerge w:val="restart"/>
            <w:tcBorders>
              <w:top w:val="single" w:sz="4" w:space="0" w:color="auto"/>
              <w:left w:val="single" w:sz="4" w:space="0" w:color="auto"/>
              <w:bottom w:val="single" w:sz="4" w:space="0" w:color="auto"/>
              <w:right w:val="single" w:sz="4" w:space="0" w:color="auto"/>
            </w:tcBorders>
            <w:hideMark/>
          </w:tcPr>
          <w:p w14:paraId="63433018" w14:textId="77777777" w:rsidR="00144801" w:rsidRPr="00C03821" w:rsidRDefault="00144801">
            <w:pPr>
              <w:jc w:val="center"/>
              <w:rPr>
                <w:rFonts w:cs="Arial"/>
                <w:i/>
                <w:iCs/>
                <w:sz w:val="20"/>
                <w:szCs w:val="20"/>
                <w:lang w:val="es-ES"/>
              </w:rPr>
            </w:pPr>
            <w:r w:rsidRPr="00C03821">
              <w:rPr>
                <w:rFonts w:cs="Arial"/>
                <w:i/>
                <w:iCs/>
                <w:sz w:val="20"/>
                <w:szCs w:val="20"/>
                <w:lang w:val="es-ES"/>
              </w:rPr>
              <w:t>EL BOSQUE</w:t>
            </w:r>
          </w:p>
        </w:tc>
        <w:tc>
          <w:tcPr>
            <w:tcW w:w="1681" w:type="dxa"/>
            <w:vMerge w:val="restart"/>
            <w:tcBorders>
              <w:top w:val="single" w:sz="4" w:space="0" w:color="auto"/>
              <w:left w:val="single" w:sz="4" w:space="0" w:color="auto"/>
              <w:bottom w:val="single" w:sz="4" w:space="0" w:color="auto"/>
              <w:right w:val="single" w:sz="4" w:space="0" w:color="auto"/>
            </w:tcBorders>
            <w:hideMark/>
          </w:tcPr>
          <w:p w14:paraId="2398FE35" w14:textId="77777777" w:rsidR="00144801" w:rsidRPr="00C03821" w:rsidRDefault="00144801">
            <w:pPr>
              <w:jc w:val="center"/>
              <w:rPr>
                <w:rFonts w:cs="Arial"/>
                <w:i/>
                <w:iCs/>
                <w:sz w:val="20"/>
                <w:szCs w:val="20"/>
                <w:lang w:val="es-ES"/>
              </w:rPr>
            </w:pPr>
            <w:r w:rsidRPr="00C03821">
              <w:rPr>
                <w:rFonts w:cs="Arial"/>
                <w:i/>
                <w:iCs/>
                <w:sz w:val="20"/>
                <w:szCs w:val="20"/>
                <w:lang w:val="es-ES"/>
              </w:rPr>
              <w:t>34</w:t>
            </w:r>
          </w:p>
        </w:tc>
        <w:tc>
          <w:tcPr>
            <w:tcW w:w="1516" w:type="dxa"/>
            <w:tcBorders>
              <w:top w:val="single" w:sz="4" w:space="0" w:color="auto"/>
              <w:left w:val="single" w:sz="4" w:space="0" w:color="auto"/>
              <w:bottom w:val="single" w:sz="4" w:space="0" w:color="auto"/>
              <w:right w:val="single" w:sz="4" w:space="0" w:color="auto"/>
            </w:tcBorders>
            <w:hideMark/>
          </w:tcPr>
          <w:p w14:paraId="3F5D09E6"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5" w:type="dxa"/>
            <w:tcBorders>
              <w:top w:val="single" w:sz="4" w:space="0" w:color="auto"/>
              <w:left w:val="single" w:sz="4" w:space="0" w:color="auto"/>
              <w:bottom w:val="single" w:sz="4" w:space="0" w:color="auto"/>
              <w:right w:val="single" w:sz="4" w:space="0" w:color="auto"/>
            </w:tcBorders>
            <w:hideMark/>
          </w:tcPr>
          <w:p w14:paraId="6F51A3CE" w14:textId="77777777" w:rsidR="00144801" w:rsidRPr="00C03821" w:rsidRDefault="00144801">
            <w:pPr>
              <w:jc w:val="center"/>
              <w:rPr>
                <w:rFonts w:cs="Arial"/>
                <w:i/>
                <w:iCs/>
                <w:sz w:val="20"/>
                <w:szCs w:val="20"/>
                <w:lang w:val="es-ES"/>
              </w:rPr>
            </w:pPr>
            <w:r w:rsidRPr="00C03821">
              <w:rPr>
                <w:rFonts w:cs="Arial"/>
                <w:i/>
                <w:iCs/>
                <w:sz w:val="20"/>
                <w:szCs w:val="20"/>
                <w:lang w:val="es-ES"/>
              </w:rPr>
              <w:t>WLM 738</w:t>
            </w:r>
          </w:p>
        </w:tc>
        <w:tc>
          <w:tcPr>
            <w:tcW w:w="1094" w:type="dxa"/>
            <w:tcBorders>
              <w:top w:val="single" w:sz="4" w:space="0" w:color="auto"/>
              <w:left w:val="single" w:sz="4" w:space="0" w:color="auto"/>
              <w:bottom w:val="single" w:sz="4" w:space="0" w:color="auto"/>
              <w:right w:val="single" w:sz="4" w:space="0" w:color="auto"/>
            </w:tcBorders>
            <w:hideMark/>
          </w:tcPr>
          <w:p w14:paraId="2A05FB37" w14:textId="77777777" w:rsidR="00144801" w:rsidRPr="00C03821" w:rsidRDefault="00144801">
            <w:pPr>
              <w:jc w:val="center"/>
              <w:rPr>
                <w:rFonts w:cs="Arial"/>
                <w:i/>
                <w:iCs/>
                <w:sz w:val="20"/>
                <w:szCs w:val="20"/>
                <w:lang w:val="es-ES"/>
              </w:rPr>
            </w:pPr>
            <w:r w:rsidRPr="00C03821">
              <w:rPr>
                <w:rFonts w:cs="Arial"/>
                <w:i/>
                <w:iCs/>
                <w:sz w:val="20"/>
                <w:szCs w:val="20"/>
                <w:lang w:val="es-ES"/>
              </w:rPr>
              <w:t>2015</w:t>
            </w:r>
          </w:p>
        </w:tc>
        <w:tc>
          <w:tcPr>
            <w:tcW w:w="639" w:type="dxa"/>
            <w:tcBorders>
              <w:top w:val="single" w:sz="4" w:space="0" w:color="auto"/>
              <w:left w:val="single" w:sz="4" w:space="0" w:color="auto"/>
              <w:bottom w:val="single" w:sz="4" w:space="0" w:color="auto"/>
              <w:right w:val="single" w:sz="4" w:space="0" w:color="auto"/>
            </w:tcBorders>
            <w:hideMark/>
          </w:tcPr>
          <w:p w14:paraId="42833DAE" w14:textId="77777777" w:rsidR="00144801" w:rsidRPr="00C03821" w:rsidRDefault="00144801">
            <w:pPr>
              <w:jc w:val="center"/>
              <w:rPr>
                <w:rFonts w:cs="Arial"/>
                <w:i/>
                <w:iCs/>
                <w:sz w:val="20"/>
                <w:szCs w:val="20"/>
                <w:lang w:val="es-ES"/>
              </w:rPr>
            </w:pPr>
            <w:r w:rsidRPr="00C03821">
              <w:rPr>
                <w:rFonts w:cs="Arial"/>
                <w:i/>
                <w:iCs/>
                <w:sz w:val="20"/>
                <w:szCs w:val="20"/>
                <w:lang w:val="es-ES"/>
              </w:rPr>
              <w:t>17</w:t>
            </w:r>
          </w:p>
        </w:tc>
        <w:tc>
          <w:tcPr>
            <w:tcW w:w="1116" w:type="dxa"/>
            <w:tcBorders>
              <w:top w:val="single" w:sz="4" w:space="0" w:color="auto"/>
              <w:left w:val="single" w:sz="4" w:space="0" w:color="auto"/>
              <w:bottom w:val="single" w:sz="4" w:space="0" w:color="auto"/>
              <w:right w:val="single" w:sz="4" w:space="0" w:color="auto"/>
            </w:tcBorders>
            <w:hideMark/>
          </w:tcPr>
          <w:p w14:paraId="3FE207BD"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3CEC4238" w14:textId="77777777" w:rsidTr="00144801">
        <w:trPr>
          <w:trHeight w:val="74"/>
          <w:jc w:val="center"/>
        </w:trPr>
        <w:tc>
          <w:tcPr>
            <w:tcW w:w="1424" w:type="dxa"/>
            <w:vMerge/>
            <w:tcBorders>
              <w:top w:val="single" w:sz="4" w:space="0" w:color="auto"/>
              <w:left w:val="single" w:sz="4" w:space="0" w:color="auto"/>
              <w:bottom w:val="single" w:sz="4" w:space="0" w:color="auto"/>
              <w:right w:val="single" w:sz="4" w:space="0" w:color="auto"/>
            </w:tcBorders>
            <w:vAlign w:val="center"/>
            <w:hideMark/>
          </w:tcPr>
          <w:p w14:paraId="56C974F7"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98FB21" w14:textId="77777777" w:rsidR="00144801" w:rsidRPr="00C03821" w:rsidRDefault="00144801">
            <w:pPr>
              <w:rPr>
                <w:rFonts w:cs="Arial"/>
                <w:i/>
                <w:iCs/>
                <w:sz w:val="20"/>
                <w:szCs w:val="20"/>
                <w:lang w:val="es-ES"/>
              </w:rPr>
            </w:pPr>
          </w:p>
        </w:tc>
        <w:tc>
          <w:tcPr>
            <w:tcW w:w="1516" w:type="dxa"/>
            <w:tcBorders>
              <w:top w:val="single" w:sz="4" w:space="0" w:color="auto"/>
              <w:left w:val="single" w:sz="4" w:space="0" w:color="auto"/>
              <w:bottom w:val="single" w:sz="4" w:space="0" w:color="auto"/>
              <w:right w:val="single" w:sz="4" w:space="0" w:color="auto"/>
            </w:tcBorders>
            <w:hideMark/>
          </w:tcPr>
          <w:p w14:paraId="4CE6DAD5"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5" w:type="dxa"/>
            <w:tcBorders>
              <w:top w:val="single" w:sz="4" w:space="0" w:color="auto"/>
              <w:left w:val="single" w:sz="4" w:space="0" w:color="auto"/>
              <w:bottom w:val="single" w:sz="4" w:space="0" w:color="auto"/>
              <w:right w:val="single" w:sz="4" w:space="0" w:color="auto"/>
            </w:tcBorders>
            <w:hideMark/>
          </w:tcPr>
          <w:p w14:paraId="4F65FFE9" w14:textId="77777777" w:rsidR="00144801" w:rsidRPr="00C03821" w:rsidRDefault="00144801">
            <w:pPr>
              <w:jc w:val="center"/>
              <w:rPr>
                <w:rFonts w:cs="Arial"/>
                <w:i/>
                <w:iCs/>
                <w:sz w:val="20"/>
                <w:szCs w:val="20"/>
                <w:lang w:val="es-ES"/>
              </w:rPr>
            </w:pPr>
            <w:r w:rsidRPr="00C03821">
              <w:rPr>
                <w:rFonts w:cs="Arial"/>
                <w:i/>
                <w:iCs/>
                <w:sz w:val="20"/>
                <w:szCs w:val="20"/>
                <w:lang w:val="es-ES"/>
              </w:rPr>
              <w:t>WMY 652</w:t>
            </w:r>
          </w:p>
        </w:tc>
        <w:tc>
          <w:tcPr>
            <w:tcW w:w="1094" w:type="dxa"/>
            <w:tcBorders>
              <w:top w:val="single" w:sz="4" w:space="0" w:color="auto"/>
              <w:left w:val="single" w:sz="4" w:space="0" w:color="auto"/>
              <w:bottom w:val="single" w:sz="4" w:space="0" w:color="auto"/>
              <w:right w:val="single" w:sz="4" w:space="0" w:color="auto"/>
            </w:tcBorders>
            <w:hideMark/>
          </w:tcPr>
          <w:p w14:paraId="17176204" w14:textId="77777777" w:rsidR="00144801" w:rsidRPr="00C03821" w:rsidRDefault="00144801">
            <w:pPr>
              <w:jc w:val="center"/>
              <w:rPr>
                <w:rFonts w:cs="Arial"/>
                <w:i/>
                <w:iCs/>
                <w:sz w:val="20"/>
                <w:szCs w:val="20"/>
                <w:lang w:val="es-ES"/>
              </w:rPr>
            </w:pPr>
            <w:r w:rsidRPr="00C03821">
              <w:rPr>
                <w:rFonts w:cs="Arial"/>
                <w:i/>
                <w:iCs/>
                <w:sz w:val="20"/>
                <w:szCs w:val="20"/>
                <w:lang w:val="es-ES"/>
              </w:rPr>
              <w:t>2015</w:t>
            </w:r>
          </w:p>
        </w:tc>
        <w:tc>
          <w:tcPr>
            <w:tcW w:w="639" w:type="dxa"/>
            <w:tcBorders>
              <w:top w:val="single" w:sz="4" w:space="0" w:color="auto"/>
              <w:left w:val="single" w:sz="4" w:space="0" w:color="auto"/>
              <w:bottom w:val="single" w:sz="4" w:space="0" w:color="auto"/>
              <w:right w:val="single" w:sz="4" w:space="0" w:color="auto"/>
            </w:tcBorders>
            <w:hideMark/>
          </w:tcPr>
          <w:p w14:paraId="7717FB28" w14:textId="77777777" w:rsidR="00144801" w:rsidRPr="00C03821" w:rsidRDefault="00144801">
            <w:pPr>
              <w:jc w:val="center"/>
              <w:rPr>
                <w:rFonts w:cs="Arial"/>
                <w:i/>
                <w:iCs/>
                <w:sz w:val="20"/>
                <w:szCs w:val="20"/>
                <w:lang w:val="es-ES"/>
              </w:rPr>
            </w:pPr>
            <w:r w:rsidRPr="00C03821">
              <w:rPr>
                <w:rFonts w:cs="Arial"/>
                <w:i/>
                <w:iCs/>
                <w:sz w:val="20"/>
                <w:szCs w:val="20"/>
                <w:lang w:val="es-ES"/>
              </w:rPr>
              <w:t>17</w:t>
            </w:r>
          </w:p>
        </w:tc>
        <w:tc>
          <w:tcPr>
            <w:tcW w:w="1116" w:type="dxa"/>
            <w:tcBorders>
              <w:top w:val="single" w:sz="4" w:space="0" w:color="auto"/>
              <w:left w:val="single" w:sz="4" w:space="0" w:color="auto"/>
              <w:bottom w:val="single" w:sz="4" w:space="0" w:color="auto"/>
              <w:right w:val="single" w:sz="4" w:space="0" w:color="auto"/>
            </w:tcBorders>
            <w:hideMark/>
          </w:tcPr>
          <w:p w14:paraId="6E0B2736"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bl>
    <w:p w14:paraId="4EB54512" w14:textId="77777777" w:rsidR="00144801" w:rsidRPr="00C03821" w:rsidRDefault="00144801" w:rsidP="00144801">
      <w:pPr>
        <w:ind w:left="708"/>
        <w:rPr>
          <w:rFonts w:ascii="Arial" w:hAnsi="Arial" w:cs="Arial"/>
          <w:i/>
          <w:iCs/>
          <w:sz w:val="20"/>
          <w:szCs w:val="20"/>
          <w:lang w:val="es-ES"/>
        </w:rPr>
      </w:pPr>
    </w:p>
    <w:tbl>
      <w:tblPr>
        <w:tblW w:w="8505" w:type="dxa"/>
        <w:jc w:val="center"/>
        <w:tblLook w:val="04A0" w:firstRow="1" w:lastRow="0" w:firstColumn="1" w:lastColumn="0" w:noHBand="0" w:noVBand="1"/>
      </w:tblPr>
      <w:tblGrid>
        <w:gridCol w:w="1434"/>
        <w:gridCol w:w="1679"/>
        <w:gridCol w:w="1511"/>
        <w:gridCol w:w="1032"/>
        <w:gridCol w:w="1094"/>
        <w:gridCol w:w="639"/>
        <w:gridCol w:w="1116"/>
      </w:tblGrid>
      <w:tr w:rsidR="00144801" w:rsidRPr="00C03821" w14:paraId="59F881F8" w14:textId="77777777" w:rsidTr="00144801">
        <w:trPr>
          <w:gridAfter w:val="5"/>
          <w:wAfter w:w="5392" w:type="dxa"/>
          <w:jc w:val="center"/>
        </w:trPr>
        <w:tc>
          <w:tcPr>
            <w:tcW w:w="3113" w:type="dxa"/>
            <w:gridSpan w:val="2"/>
            <w:tcBorders>
              <w:top w:val="single" w:sz="4" w:space="0" w:color="auto"/>
              <w:left w:val="single" w:sz="4" w:space="0" w:color="auto"/>
              <w:bottom w:val="single" w:sz="4" w:space="0" w:color="auto"/>
              <w:right w:val="single" w:sz="4" w:space="0" w:color="auto"/>
            </w:tcBorders>
            <w:hideMark/>
          </w:tcPr>
          <w:p w14:paraId="1B279E81" w14:textId="77777777" w:rsidR="00144801" w:rsidRPr="00C03821" w:rsidRDefault="00144801">
            <w:pPr>
              <w:rPr>
                <w:rFonts w:cs="Arial"/>
                <w:b/>
                <w:bCs/>
                <w:i/>
                <w:iCs/>
                <w:sz w:val="20"/>
                <w:szCs w:val="20"/>
                <w:lang w:val="es-ES"/>
              </w:rPr>
            </w:pPr>
            <w:r w:rsidRPr="00C03821">
              <w:rPr>
                <w:rFonts w:cs="Arial"/>
                <w:b/>
                <w:bCs/>
                <w:i/>
                <w:iCs/>
                <w:sz w:val="20"/>
                <w:szCs w:val="20"/>
                <w:lang w:val="es-ES"/>
              </w:rPr>
              <w:t>ESTABLECIMIENTO EDUCATIVO LA CARBONERA</w:t>
            </w:r>
          </w:p>
        </w:tc>
      </w:tr>
      <w:tr w:rsidR="00144801" w:rsidRPr="00C03821" w14:paraId="74B3C051" w14:textId="77777777" w:rsidTr="00144801">
        <w:trPr>
          <w:jc w:val="center"/>
        </w:trPr>
        <w:tc>
          <w:tcPr>
            <w:tcW w:w="1434" w:type="dxa"/>
            <w:tcBorders>
              <w:top w:val="single" w:sz="4" w:space="0" w:color="auto"/>
              <w:left w:val="single" w:sz="4" w:space="0" w:color="auto"/>
              <w:bottom w:val="single" w:sz="4" w:space="0" w:color="auto"/>
              <w:right w:val="single" w:sz="4" w:space="0" w:color="auto"/>
            </w:tcBorders>
            <w:hideMark/>
          </w:tcPr>
          <w:p w14:paraId="2D9EEF65"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RUTA</w:t>
            </w:r>
          </w:p>
        </w:tc>
        <w:tc>
          <w:tcPr>
            <w:tcW w:w="1679" w:type="dxa"/>
            <w:tcBorders>
              <w:top w:val="single" w:sz="4" w:space="0" w:color="auto"/>
              <w:left w:val="single" w:sz="4" w:space="0" w:color="auto"/>
              <w:bottom w:val="single" w:sz="4" w:space="0" w:color="auto"/>
              <w:right w:val="single" w:sz="4" w:space="0" w:color="auto"/>
            </w:tcBorders>
            <w:hideMark/>
          </w:tcPr>
          <w:p w14:paraId="4552C989"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N DE VEHICULOS REQUERIDOS</w:t>
            </w:r>
          </w:p>
        </w:tc>
        <w:tc>
          <w:tcPr>
            <w:tcW w:w="1511" w:type="dxa"/>
            <w:tcBorders>
              <w:top w:val="single" w:sz="4" w:space="0" w:color="auto"/>
              <w:left w:val="single" w:sz="4" w:space="0" w:color="auto"/>
              <w:bottom w:val="single" w:sz="4" w:space="0" w:color="auto"/>
              <w:right w:val="single" w:sz="4" w:space="0" w:color="auto"/>
            </w:tcBorders>
            <w:hideMark/>
          </w:tcPr>
          <w:p w14:paraId="140A706D"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TIPO VEHICULO A UTILIZAR</w:t>
            </w:r>
          </w:p>
        </w:tc>
        <w:tc>
          <w:tcPr>
            <w:tcW w:w="1032" w:type="dxa"/>
            <w:tcBorders>
              <w:top w:val="single" w:sz="4" w:space="0" w:color="auto"/>
              <w:left w:val="single" w:sz="4" w:space="0" w:color="auto"/>
              <w:bottom w:val="single" w:sz="4" w:space="0" w:color="auto"/>
              <w:right w:val="single" w:sz="4" w:space="0" w:color="auto"/>
            </w:tcBorders>
            <w:hideMark/>
          </w:tcPr>
          <w:p w14:paraId="6F87CF66"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PLACA</w:t>
            </w:r>
          </w:p>
        </w:tc>
        <w:tc>
          <w:tcPr>
            <w:tcW w:w="1094" w:type="dxa"/>
            <w:tcBorders>
              <w:top w:val="single" w:sz="4" w:space="0" w:color="auto"/>
              <w:left w:val="single" w:sz="4" w:space="0" w:color="auto"/>
              <w:bottom w:val="single" w:sz="4" w:space="0" w:color="auto"/>
              <w:right w:val="single" w:sz="4" w:space="0" w:color="auto"/>
            </w:tcBorders>
            <w:hideMark/>
          </w:tcPr>
          <w:p w14:paraId="482C7909"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MODELO</w:t>
            </w:r>
          </w:p>
        </w:tc>
        <w:tc>
          <w:tcPr>
            <w:tcW w:w="639" w:type="dxa"/>
            <w:tcBorders>
              <w:top w:val="single" w:sz="4" w:space="0" w:color="auto"/>
              <w:left w:val="single" w:sz="4" w:space="0" w:color="auto"/>
              <w:bottom w:val="single" w:sz="4" w:space="0" w:color="auto"/>
              <w:right w:val="single" w:sz="4" w:space="0" w:color="auto"/>
            </w:tcBorders>
            <w:hideMark/>
          </w:tcPr>
          <w:p w14:paraId="6D2C2735"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CAP</w:t>
            </w:r>
          </w:p>
        </w:tc>
        <w:tc>
          <w:tcPr>
            <w:tcW w:w="1116" w:type="dxa"/>
            <w:tcBorders>
              <w:top w:val="single" w:sz="4" w:space="0" w:color="auto"/>
              <w:left w:val="single" w:sz="4" w:space="0" w:color="auto"/>
              <w:bottom w:val="single" w:sz="4" w:space="0" w:color="auto"/>
              <w:right w:val="single" w:sz="4" w:space="0" w:color="auto"/>
            </w:tcBorders>
            <w:hideMark/>
          </w:tcPr>
          <w:p w14:paraId="51E90D65"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N INTERNO</w:t>
            </w:r>
          </w:p>
        </w:tc>
      </w:tr>
      <w:tr w:rsidR="00144801" w:rsidRPr="00C03821" w14:paraId="34A6AE4D" w14:textId="77777777" w:rsidTr="00144801">
        <w:trPr>
          <w:trHeight w:val="71"/>
          <w:jc w:val="center"/>
        </w:trPr>
        <w:tc>
          <w:tcPr>
            <w:tcW w:w="1434" w:type="dxa"/>
            <w:vMerge w:val="restart"/>
            <w:tcBorders>
              <w:top w:val="single" w:sz="4" w:space="0" w:color="auto"/>
              <w:left w:val="single" w:sz="4" w:space="0" w:color="auto"/>
              <w:bottom w:val="single" w:sz="4" w:space="0" w:color="auto"/>
              <w:right w:val="single" w:sz="4" w:space="0" w:color="auto"/>
            </w:tcBorders>
            <w:hideMark/>
          </w:tcPr>
          <w:p w14:paraId="2EE5E175" w14:textId="77777777" w:rsidR="00144801" w:rsidRPr="00C03821" w:rsidRDefault="00144801">
            <w:pPr>
              <w:jc w:val="center"/>
              <w:rPr>
                <w:rFonts w:cs="Arial"/>
                <w:i/>
                <w:iCs/>
                <w:sz w:val="20"/>
                <w:szCs w:val="20"/>
                <w:lang w:val="es-ES"/>
              </w:rPr>
            </w:pPr>
            <w:r w:rsidRPr="00C03821">
              <w:rPr>
                <w:rFonts w:cs="Arial"/>
                <w:i/>
                <w:iCs/>
                <w:sz w:val="20"/>
                <w:szCs w:val="20"/>
                <w:lang w:val="es-ES"/>
              </w:rPr>
              <w:t>LA CARBONERA</w:t>
            </w:r>
          </w:p>
        </w:tc>
        <w:tc>
          <w:tcPr>
            <w:tcW w:w="1679" w:type="dxa"/>
            <w:vMerge w:val="restart"/>
            <w:tcBorders>
              <w:top w:val="single" w:sz="4" w:space="0" w:color="auto"/>
              <w:left w:val="single" w:sz="4" w:space="0" w:color="auto"/>
              <w:bottom w:val="single" w:sz="4" w:space="0" w:color="auto"/>
              <w:right w:val="single" w:sz="4" w:space="0" w:color="auto"/>
            </w:tcBorders>
            <w:hideMark/>
          </w:tcPr>
          <w:p w14:paraId="44070D0F" w14:textId="77777777" w:rsidR="00144801" w:rsidRPr="00C03821" w:rsidRDefault="00144801">
            <w:pPr>
              <w:jc w:val="center"/>
              <w:rPr>
                <w:rFonts w:cs="Arial"/>
                <w:i/>
                <w:iCs/>
                <w:sz w:val="20"/>
                <w:szCs w:val="20"/>
                <w:lang w:val="es-ES"/>
              </w:rPr>
            </w:pPr>
            <w:r w:rsidRPr="00C03821">
              <w:rPr>
                <w:rFonts w:cs="Arial"/>
                <w:i/>
                <w:iCs/>
                <w:sz w:val="20"/>
                <w:szCs w:val="20"/>
                <w:lang w:val="es-ES"/>
              </w:rPr>
              <w:t>30</w:t>
            </w:r>
          </w:p>
        </w:tc>
        <w:tc>
          <w:tcPr>
            <w:tcW w:w="1511" w:type="dxa"/>
            <w:tcBorders>
              <w:top w:val="single" w:sz="4" w:space="0" w:color="auto"/>
              <w:left w:val="single" w:sz="4" w:space="0" w:color="auto"/>
              <w:bottom w:val="single" w:sz="4" w:space="0" w:color="auto"/>
              <w:right w:val="single" w:sz="4" w:space="0" w:color="auto"/>
            </w:tcBorders>
            <w:hideMark/>
          </w:tcPr>
          <w:p w14:paraId="5D8CE432"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2" w:type="dxa"/>
            <w:tcBorders>
              <w:top w:val="single" w:sz="4" w:space="0" w:color="auto"/>
              <w:left w:val="single" w:sz="4" w:space="0" w:color="auto"/>
              <w:bottom w:val="single" w:sz="4" w:space="0" w:color="auto"/>
              <w:right w:val="single" w:sz="4" w:space="0" w:color="auto"/>
            </w:tcBorders>
            <w:hideMark/>
          </w:tcPr>
          <w:p w14:paraId="011B33A6" w14:textId="77777777" w:rsidR="00144801" w:rsidRPr="00C03821" w:rsidRDefault="00144801">
            <w:pPr>
              <w:jc w:val="center"/>
              <w:rPr>
                <w:rFonts w:cs="Arial"/>
                <w:i/>
                <w:iCs/>
                <w:sz w:val="20"/>
                <w:szCs w:val="20"/>
                <w:lang w:val="es-ES"/>
              </w:rPr>
            </w:pPr>
            <w:r w:rsidRPr="00C03821">
              <w:rPr>
                <w:rFonts w:cs="Arial"/>
                <w:i/>
                <w:iCs/>
                <w:sz w:val="20"/>
                <w:szCs w:val="20"/>
                <w:lang w:val="es-ES"/>
              </w:rPr>
              <w:t>THR 850</w:t>
            </w:r>
          </w:p>
        </w:tc>
        <w:tc>
          <w:tcPr>
            <w:tcW w:w="1094" w:type="dxa"/>
            <w:tcBorders>
              <w:top w:val="single" w:sz="4" w:space="0" w:color="auto"/>
              <w:left w:val="single" w:sz="4" w:space="0" w:color="auto"/>
              <w:bottom w:val="single" w:sz="4" w:space="0" w:color="auto"/>
              <w:right w:val="single" w:sz="4" w:space="0" w:color="auto"/>
            </w:tcBorders>
            <w:hideMark/>
          </w:tcPr>
          <w:p w14:paraId="0B9926D9" w14:textId="77777777" w:rsidR="00144801" w:rsidRPr="00C03821" w:rsidRDefault="00144801">
            <w:pPr>
              <w:jc w:val="center"/>
              <w:rPr>
                <w:rFonts w:cs="Arial"/>
                <w:i/>
                <w:iCs/>
                <w:sz w:val="20"/>
                <w:szCs w:val="20"/>
                <w:lang w:val="es-ES"/>
              </w:rPr>
            </w:pPr>
            <w:r w:rsidRPr="00C03821">
              <w:rPr>
                <w:rFonts w:cs="Arial"/>
                <w:i/>
                <w:iCs/>
                <w:sz w:val="20"/>
                <w:szCs w:val="20"/>
                <w:lang w:val="es-ES"/>
              </w:rPr>
              <w:t>2013</w:t>
            </w:r>
          </w:p>
        </w:tc>
        <w:tc>
          <w:tcPr>
            <w:tcW w:w="639" w:type="dxa"/>
            <w:tcBorders>
              <w:top w:val="single" w:sz="4" w:space="0" w:color="auto"/>
              <w:left w:val="single" w:sz="4" w:space="0" w:color="auto"/>
              <w:bottom w:val="single" w:sz="4" w:space="0" w:color="auto"/>
              <w:right w:val="single" w:sz="4" w:space="0" w:color="auto"/>
            </w:tcBorders>
            <w:hideMark/>
          </w:tcPr>
          <w:p w14:paraId="0D740783" w14:textId="77777777" w:rsidR="00144801" w:rsidRPr="00C03821" w:rsidRDefault="00144801">
            <w:pPr>
              <w:jc w:val="center"/>
              <w:rPr>
                <w:rFonts w:cs="Arial"/>
                <w:i/>
                <w:iCs/>
                <w:sz w:val="20"/>
                <w:szCs w:val="20"/>
                <w:lang w:val="es-ES"/>
              </w:rPr>
            </w:pPr>
            <w:r w:rsidRPr="00C03821">
              <w:rPr>
                <w:rFonts w:cs="Arial"/>
                <w:i/>
                <w:iCs/>
                <w:sz w:val="20"/>
                <w:szCs w:val="20"/>
                <w:lang w:val="es-ES"/>
              </w:rPr>
              <w:t>19</w:t>
            </w:r>
          </w:p>
        </w:tc>
        <w:tc>
          <w:tcPr>
            <w:tcW w:w="1116" w:type="dxa"/>
            <w:tcBorders>
              <w:top w:val="single" w:sz="4" w:space="0" w:color="auto"/>
              <w:left w:val="single" w:sz="4" w:space="0" w:color="auto"/>
              <w:bottom w:val="single" w:sz="4" w:space="0" w:color="auto"/>
              <w:right w:val="single" w:sz="4" w:space="0" w:color="auto"/>
            </w:tcBorders>
            <w:hideMark/>
          </w:tcPr>
          <w:p w14:paraId="3750DFCE"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1C8DB125" w14:textId="77777777" w:rsidTr="00144801">
        <w:trPr>
          <w:trHeight w:val="69"/>
          <w:jc w:val="center"/>
        </w:trPr>
        <w:tc>
          <w:tcPr>
            <w:tcW w:w="1434" w:type="dxa"/>
            <w:vMerge/>
            <w:tcBorders>
              <w:top w:val="single" w:sz="4" w:space="0" w:color="auto"/>
              <w:left w:val="single" w:sz="4" w:space="0" w:color="auto"/>
              <w:bottom w:val="single" w:sz="4" w:space="0" w:color="auto"/>
              <w:right w:val="single" w:sz="4" w:space="0" w:color="auto"/>
            </w:tcBorders>
            <w:vAlign w:val="center"/>
            <w:hideMark/>
          </w:tcPr>
          <w:p w14:paraId="797994A3"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483B28" w14:textId="77777777" w:rsidR="00144801" w:rsidRPr="00C03821" w:rsidRDefault="00144801">
            <w:pPr>
              <w:rPr>
                <w:rFonts w:cs="Arial"/>
                <w:i/>
                <w:iCs/>
                <w:sz w:val="20"/>
                <w:szCs w:val="20"/>
                <w:lang w:val="es-ES"/>
              </w:rPr>
            </w:pPr>
          </w:p>
        </w:tc>
        <w:tc>
          <w:tcPr>
            <w:tcW w:w="1511" w:type="dxa"/>
            <w:tcBorders>
              <w:top w:val="single" w:sz="4" w:space="0" w:color="auto"/>
              <w:left w:val="single" w:sz="4" w:space="0" w:color="auto"/>
              <w:bottom w:val="single" w:sz="4" w:space="0" w:color="auto"/>
              <w:right w:val="single" w:sz="4" w:space="0" w:color="auto"/>
            </w:tcBorders>
            <w:hideMark/>
          </w:tcPr>
          <w:p w14:paraId="161256CF"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2" w:type="dxa"/>
            <w:tcBorders>
              <w:top w:val="single" w:sz="4" w:space="0" w:color="auto"/>
              <w:left w:val="single" w:sz="4" w:space="0" w:color="auto"/>
              <w:bottom w:val="single" w:sz="4" w:space="0" w:color="auto"/>
              <w:right w:val="single" w:sz="4" w:space="0" w:color="auto"/>
            </w:tcBorders>
            <w:hideMark/>
          </w:tcPr>
          <w:p w14:paraId="5898FE8B" w14:textId="77777777" w:rsidR="00144801" w:rsidRPr="00C03821" w:rsidRDefault="00144801">
            <w:pPr>
              <w:jc w:val="center"/>
              <w:rPr>
                <w:rFonts w:cs="Arial"/>
                <w:i/>
                <w:iCs/>
                <w:sz w:val="20"/>
                <w:szCs w:val="20"/>
                <w:lang w:val="es-ES"/>
              </w:rPr>
            </w:pPr>
            <w:r w:rsidRPr="00C03821">
              <w:rPr>
                <w:rFonts w:cs="Arial"/>
                <w:i/>
                <w:iCs/>
                <w:sz w:val="20"/>
                <w:szCs w:val="20"/>
                <w:lang w:val="es-ES"/>
              </w:rPr>
              <w:t xml:space="preserve">WLM 739 </w:t>
            </w:r>
          </w:p>
        </w:tc>
        <w:tc>
          <w:tcPr>
            <w:tcW w:w="1094" w:type="dxa"/>
            <w:tcBorders>
              <w:top w:val="single" w:sz="4" w:space="0" w:color="auto"/>
              <w:left w:val="single" w:sz="4" w:space="0" w:color="auto"/>
              <w:bottom w:val="single" w:sz="4" w:space="0" w:color="auto"/>
              <w:right w:val="single" w:sz="4" w:space="0" w:color="auto"/>
            </w:tcBorders>
            <w:hideMark/>
          </w:tcPr>
          <w:p w14:paraId="0069EEF2" w14:textId="77777777" w:rsidR="00144801" w:rsidRPr="00C03821" w:rsidRDefault="00144801">
            <w:pPr>
              <w:jc w:val="center"/>
              <w:rPr>
                <w:rFonts w:cs="Arial"/>
                <w:i/>
                <w:iCs/>
                <w:sz w:val="20"/>
                <w:szCs w:val="20"/>
                <w:lang w:val="es-ES"/>
              </w:rPr>
            </w:pPr>
            <w:r w:rsidRPr="00C03821">
              <w:rPr>
                <w:rFonts w:cs="Arial"/>
                <w:i/>
                <w:iCs/>
                <w:sz w:val="20"/>
                <w:szCs w:val="20"/>
                <w:lang w:val="es-ES"/>
              </w:rPr>
              <w:t>2015</w:t>
            </w:r>
          </w:p>
        </w:tc>
        <w:tc>
          <w:tcPr>
            <w:tcW w:w="639" w:type="dxa"/>
            <w:tcBorders>
              <w:top w:val="single" w:sz="4" w:space="0" w:color="auto"/>
              <w:left w:val="single" w:sz="4" w:space="0" w:color="auto"/>
              <w:bottom w:val="single" w:sz="4" w:space="0" w:color="auto"/>
              <w:right w:val="single" w:sz="4" w:space="0" w:color="auto"/>
            </w:tcBorders>
            <w:hideMark/>
          </w:tcPr>
          <w:p w14:paraId="7B006239" w14:textId="77777777" w:rsidR="00144801" w:rsidRPr="00C03821" w:rsidRDefault="00144801">
            <w:pPr>
              <w:jc w:val="center"/>
              <w:rPr>
                <w:rFonts w:cs="Arial"/>
                <w:i/>
                <w:iCs/>
                <w:sz w:val="20"/>
                <w:szCs w:val="20"/>
                <w:lang w:val="es-ES"/>
              </w:rPr>
            </w:pPr>
            <w:r w:rsidRPr="00C03821">
              <w:rPr>
                <w:rFonts w:cs="Arial"/>
                <w:i/>
                <w:iCs/>
                <w:sz w:val="20"/>
                <w:szCs w:val="20"/>
                <w:lang w:val="es-ES"/>
              </w:rPr>
              <w:t>17</w:t>
            </w:r>
          </w:p>
        </w:tc>
        <w:tc>
          <w:tcPr>
            <w:tcW w:w="1116" w:type="dxa"/>
            <w:tcBorders>
              <w:top w:val="single" w:sz="4" w:space="0" w:color="auto"/>
              <w:left w:val="single" w:sz="4" w:space="0" w:color="auto"/>
              <w:bottom w:val="single" w:sz="4" w:space="0" w:color="auto"/>
              <w:right w:val="single" w:sz="4" w:space="0" w:color="auto"/>
            </w:tcBorders>
            <w:hideMark/>
          </w:tcPr>
          <w:p w14:paraId="58C51A45"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bl>
    <w:p w14:paraId="02D19763" w14:textId="77777777" w:rsidR="00144801" w:rsidRPr="00C03821" w:rsidRDefault="00144801" w:rsidP="00144801">
      <w:pPr>
        <w:ind w:left="708"/>
        <w:rPr>
          <w:rFonts w:ascii="Arial" w:hAnsi="Arial" w:cs="Arial"/>
          <w:i/>
          <w:iCs/>
          <w:sz w:val="20"/>
          <w:szCs w:val="20"/>
          <w:lang w:val="es-ES"/>
        </w:rPr>
      </w:pPr>
    </w:p>
    <w:tbl>
      <w:tblPr>
        <w:tblW w:w="8505" w:type="dxa"/>
        <w:jc w:val="center"/>
        <w:tblLook w:val="04A0" w:firstRow="1" w:lastRow="0" w:firstColumn="1" w:lastColumn="0" w:noHBand="0" w:noVBand="1"/>
      </w:tblPr>
      <w:tblGrid>
        <w:gridCol w:w="1426"/>
        <w:gridCol w:w="1681"/>
        <w:gridCol w:w="1515"/>
        <w:gridCol w:w="1034"/>
        <w:gridCol w:w="1094"/>
        <w:gridCol w:w="639"/>
        <w:gridCol w:w="1116"/>
      </w:tblGrid>
      <w:tr w:rsidR="00144801" w:rsidRPr="00C03821" w14:paraId="241230A9" w14:textId="77777777" w:rsidTr="00144801">
        <w:trPr>
          <w:gridAfter w:val="5"/>
          <w:wAfter w:w="5398" w:type="dxa"/>
          <w:jc w:val="center"/>
        </w:trPr>
        <w:tc>
          <w:tcPr>
            <w:tcW w:w="3107" w:type="dxa"/>
            <w:gridSpan w:val="2"/>
            <w:tcBorders>
              <w:top w:val="single" w:sz="4" w:space="0" w:color="auto"/>
              <w:left w:val="single" w:sz="4" w:space="0" w:color="auto"/>
              <w:bottom w:val="single" w:sz="4" w:space="0" w:color="auto"/>
              <w:right w:val="single" w:sz="4" w:space="0" w:color="auto"/>
            </w:tcBorders>
            <w:hideMark/>
          </w:tcPr>
          <w:p w14:paraId="3DA95442" w14:textId="77777777" w:rsidR="00144801" w:rsidRPr="00C03821" w:rsidRDefault="00144801">
            <w:pPr>
              <w:rPr>
                <w:rFonts w:cs="Arial"/>
                <w:b/>
                <w:bCs/>
                <w:i/>
                <w:iCs/>
                <w:sz w:val="20"/>
                <w:szCs w:val="20"/>
                <w:lang w:val="es-ES"/>
              </w:rPr>
            </w:pPr>
            <w:r w:rsidRPr="00C03821">
              <w:rPr>
                <w:rFonts w:cs="Arial"/>
                <w:b/>
                <w:bCs/>
                <w:i/>
                <w:iCs/>
                <w:sz w:val="20"/>
                <w:szCs w:val="20"/>
                <w:lang w:val="es-ES"/>
              </w:rPr>
              <w:t>ESTABLECIMIENTO EDUCATIVO HECTOR ANGEL ARCILA</w:t>
            </w:r>
          </w:p>
        </w:tc>
      </w:tr>
      <w:tr w:rsidR="00144801" w:rsidRPr="00C03821" w14:paraId="6E6A50B4" w14:textId="77777777" w:rsidTr="00144801">
        <w:trPr>
          <w:jc w:val="center"/>
        </w:trPr>
        <w:tc>
          <w:tcPr>
            <w:tcW w:w="1426" w:type="dxa"/>
            <w:tcBorders>
              <w:top w:val="single" w:sz="4" w:space="0" w:color="auto"/>
              <w:left w:val="single" w:sz="4" w:space="0" w:color="auto"/>
              <w:bottom w:val="single" w:sz="4" w:space="0" w:color="auto"/>
              <w:right w:val="single" w:sz="4" w:space="0" w:color="auto"/>
            </w:tcBorders>
            <w:hideMark/>
          </w:tcPr>
          <w:p w14:paraId="68E19537"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RUTA</w:t>
            </w:r>
          </w:p>
        </w:tc>
        <w:tc>
          <w:tcPr>
            <w:tcW w:w="1681" w:type="dxa"/>
            <w:tcBorders>
              <w:top w:val="single" w:sz="4" w:space="0" w:color="auto"/>
              <w:left w:val="single" w:sz="4" w:space="0" w:color="auto"/>
              <w:bottom w:val="single" w:sz="4" w:space="0" w:color="auto"/>
              <w:right w:val="single" w:sz="4" w:space="0" w:color="auto"/>
            </w:tcBorders>
            <w:hideMark/>
          </w:tcPr>
          <w:p w14:paraId="3126464F"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N DE VEHICULOS REQUERIDOS</w:t>
            </w:r>
          </w:p>
        </w:tc>
        <w:tc>
          <w:tcPr>
            <w:tcW w:w="1515" w:type="dxa"/>
            <w:tcBorders>
              <w:top w:val="single" w:sz="4" w:space="0" w:color="auto"/>
              <w:left w:val="single" w:sz="4" w:space="0" w:color="auto"/>
              <w:bottom w:val="single" w:sz="4" w:space="0" w:color="auto"/>
              <w:right w:val="single" w:sz="4" w:space="0" w:color="auto"/>
            </w:tcBorders>
            <w:hideMark/>
          </w:tcPr>
          <w:p w14:paraId="24640AAF"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TIPO VEHICULO A UTILIZAR</w:t>
            </w:r>
          </w:p>
        </w:tc>
        <w:tc>
          <w:tcPr>
            <w:tcW w:w="1034" w:type="dxa"/>
            <w:tcBorders>
              <w:top w:val="single" w:sz="4" w:space="0" w:color="auto"/>
              <w:left w:val="single" w:sz="4" w:space="0" w:color="auto"/>
              <w:bottom w:val="single" w:sz="4" w:space="0" w:color="auto"/>
              <w:right w:val="single" w:sz="4" w:space="0" w:color="auto"/>
            </w:tcBorders>
            <w:hideMark/>
          </w:tcPr>
          <w:p w14:paraId="2CFAA814"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PLACA</w:t>
            </w:r>
          </w:p>
        </w:tc>
        <w:tc>
          <w:tcPr>
            <w:tcW w:w="1094" w:type="dxa"/>
            <w:tcBorders>
              <w:top w:val="single" w:sz="4" w:space="0" w:color="auto"/>
              <w:left w:val="single" w:sz="4" w:space="0" w:color="auto"/>
              <w:bottom w:val="single" w:sz="4" w:space="0" w:color="auto"/>
              <w:right w:val="single" w:sz="4" w:space="0" w:color="auto"/>
            </w:tcBorders>
            <w:hideMark/>
          </w:tcPr>
          <w:p w14:paraId="270ECC34"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MODELO</w:t>
            </w:r>
          </w:p>
        </w:tc>
        <w:tc>
          <w:tcPr>
            <w:tcW w:w="639" w:type="dxa"/>
            <w:tcBorders>
              <w:top w:val="single" w:sz="4" w:space="0" w:color="auto"/>
              <w:left w:val="single" w:sz="4" w:space="0" w:color="auto"/>
              <w:bottom w:val="single" w:sz="4" w:space="0" w:color="auto"/>
              <w:right w:val="single" w:sz="4" w:space="0" w:color="auto"/>
            </w:tcBorders>
            <w:hideMark/>
          </w:tcPr>
          <w:p w14:paraId="7DBC9E8F"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CAP</w:t>
            </w:r>
          </w:p>
        </w:tc>
        <w:tc>
          <w:tcPr>
            <w:tcW w:w="1116" w:type="dxa"/>
            <w:tcBorders>
              <w:top w:val="single" w:sz="4" w:space="0" w:color="auto"/>
              <w:left w:val="single" w:sz="4" w:space="0" w:color="auto"/>
              <w:bottom w:val="single" w:sz="4" w:space="0" w:color="auto"/>
              <w:right w:val="single" w:sz="4" w:space="0" w:color="auto"/>
            </w:tcBorders>
            <w:hideMark/>
          </w:tcPr>
          <w:p w14:paraId="481BD294"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N INTERNO</w:t>
            </w:r>
          </w:p>
        </w:tc>
      </w:tr>
      <w:tr w:rsidR="00144801" w:rsidRPr="00C03821" w14:paraId="58737CF3" w14:textId="77777777" w:rsidTr="00144801">
        <w:trPr>
          <w:trHeight w:val="32"/>
          <w:jc w:val="center"/>
        </w:trPr>
        <w:tc>
          <w:tcPr>
            <w:tcW w:w="1426" w:type="dxa"/>
            <w:vMerge w:val="restart"/>
            <w:tcBorders>
              <w:top w:val="single" w:sz="4" w:space="0" w:color="auto"/>
              <w:left w:val="single" w:sz="4" w:space="0" w:color="auto"/>
              <w:bottom w:val="single" w:sz="4" w:space="0" w:color="auto"/>
              <w:right w:val="single" w:sz="4" w:space="0" w:color="auto"/>
            </w:tcBorders>
            <w:hideMark/>
          </w:tcPr>
          <w:p w14:paraId="7FA6FA87" w14:textId="77777777" w:rsidR="00144801" w:rsidRPr="00C03821" w:rsidRDefault="00144801">
            <w:pPr>
              <w:jc w:val="center"/>
              <w:rPr>
                <w:rFonts w:cs="Arial"/>
                <w:i/>
                <w:iCs/>
                <w:sz w:val="20"/>
                <w:szCs w:val="20"/>
                <w:lang w:val="es-ES"/>
              </w:rPr>
            </w:pPr>
            <w:r w:rsidRPr="00C03821">
              <w:rPr>
                <w:rFonts w:cs="Arial"/>
                <w:i/>
                <w:iCs/>
                <w:sz w:val="20"/>
                <w:szCs w:val="20"/>
                <w:lang w:val="es-ES"/>
              </w:rPr>
              <w:t>SAN JOSE BANANERA</w:t>
            </w:r>
          </w:p>
        </w:tc>
        <w:tc>
          <w:tcPr>
            <w:tcW w:w="1681" w:type="dxa"/>
            <w:vMerge w:val="restart"/>
            <w:tcBorders>
              <w:top w:val="single" w:sz="4" w:space="0" w:color="auto"/>
              <w:left w:val="single" w:sz="4" w:space="0" w:color="auto"/>
              <w:bottom w:val="single" w:sz="4" w:space="0" w:color="auto"/>
              <w:right w:val="single" w:sz="4" w:space="0" w:color="auto"/>
            </w:tcBorders>
            <w:hideMark/>
          </w:tcPr>
          <w:p w14:paraId="43E61809" w14:textId="77777777" w:rsidR="00144801" w:rsidRPr="00C03821" w:rsidRDefault="00144801">
            <w:pPr>
              <w:jc w:val="center"/>
              <w:rPr>
                <w:rFonts w:cs="Arial"/>
                <w:i/>
                <w:iCs/>
                <w:sz w:val="20"/>
                <w:szCs w:val="20"/>
                <w:lang w:val="es-ES"/>
              </w:rPr>
            </w:pPr>
            <w:r w:rsidRPr="00C03821">
              <w:rPr>
                <w:rFonts w:cs="Arial"/>
                <w:i/>
                <w:iCs/>
                <w:sz w:val="20"/>
                <w:szCs w:val="20"/>
                <w:lang w:val="es-ES"/>
              </w:rPr>
              <w:t>86</w:t>
            </w:r>
          </w:p>
        </w:tc>
        <w:tc>
          <w:tcPr>
            <w:tcW w:w="1515" w:type="dxa"/>
            <w:tcBorders>
              <w:top w:val="single" w:sz="4" w:space="0" w:color="auto"/>
              <w:left w:val="single" w:sz="4" w:space="0" w:color="auto"/>
              <w:bottom w:val="single" w:sz="4" w:space="0" w:color="auto"/>
              <w:right w:val="single" w:sz="4" w:space="0" w:color="auto"/>
            </w:tcBorders>
            <w:hideMark/>
          </w:tcPr>
          <w:p w14:paraId="6D34E902"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4" w:type="dxa"/>
            <w:tcBorders>
              <w:top w:val="single" w:sz="4" w:space="0" w:color="auto"/>
              <w:left w:val="single" w:sz="4" w:space="0" w:color="auto"/>
              <w:bottom w:val="single" w:sz="4" w:space="0" w:color="auto"/>
              <w:right w:val="single" w:sz="4" w:space="0" w:color="auto"/>
            </w:tcBorders>
            <w:hideMark/>
          </w:tcPr>
          <w:p w14:paraId="21DBE678" w14:textId="77777777" w:rsidR="00144801" w:rsidRPr="00C03821" w:rsidRDefault="00144801">
            <w:pPr>
              <w:jc w:val="center"/>
              <w:rPr>
                <w:rFonts w:cs="Arial"/>
                <w:i/>
                <w:iCs/>
                <w:sz w:val="20"/>
                <w:szCs w:val="20"/>
                <w:lang w:val="es-ES"/>
              </w:rPr>
            </w:pPr>
            <w:r w:rsidRPr="00C03821">
              <w:rPr>
                <w:rFonts w:cs="Arial"/>
                <w:i/>
                <w:iCs/>
                <w:sz w:val="20"/>
                <w:szCs w:val="20"/>
                <w:lang w:val="es-ES"/>
              </w:rPr>
              <w:t>SMP 942</w:t>
            </w:r>
          </w:p>
        </w:tc>
        <w:tc>
          <w:tcPr>
            <w:tcW w:w="1094" w:type="dxa"/>
            <w:tcBorders>
              <w:top w:val="single" w:sz="4" w:space="0" w:color="auto"/>
              <w:left w:val="single" w:sz="4" w:space="0" w:color="auto"/>
              <w:bottom w:val="single" w:sz="4" w:space="0" w:color="auto"/>
              <w:right w:val="single" w:sz="4" w:space="0" w:color="auto"/>
            </w:tcBorders>
            <w:hideMark/>
          </w:tcPr>
          <w:p w14:paraId="0C253D13" w14:textId="77777777" w:rsidR="00144801" w:rsidRPr="00C03821" w:rsidRDefault="00144801">
            <w:pPr>
              <w:jc w:val="center"/>
              <w:rPr>
                <w:rFonts w:cs="Arial"/>
                <w:i/>
                <w:iCs/>
                <w:sz w:val="20"/>
                <w:szCs w:val="20"/>
                <w:lang w:val="es-ES"/>
              </w:rPr>
            </w:pPr>
            <w:r w:rsidRPr="00C03821">
              <w:rPr>
                <w:rFonts w:cs="Arial"/>
                <w:i/>
                <w:iCs/>
                <w:sz w:val="20"/>
                <w:szCs w:val="20"/>
                <w:lang w:val="es-ES"/>
              </w:rPr>
              <w:t>2009</w:t>
            </w:r>
          </w:p>
        </w:tc>
        <w:tc>
          <w:tcPr>
            <w:tcW w:w="639" w:type="dxa"/>
            <w:tcBorders>
              <w:top w:val="single" w:sz="4" w:space="0" w:color="auto"/>
              <w:left w:val="single" w:sz="4" w:space="0" w:color="auto"/>
              <w:bottom w:val="single" w:sz="4" w:space="0" w:color="auto"/>
              <w:right w:val="single" w:sz="4" w:space="0" w:color="auto"/>
            </w:tcBorders>
            <w:hideMark/>
          </w:tcPr>
          <w:p w14:paraId="0BA4AD37" w14:textId="77777777" w:rsidR="00144801" w:rsidRPr="00C03821" w:rsidRDefault="00144801">
            <w:pPr>
              <w:jc w:val="center"/>
              <w:rPr>
                <w:rFonts w:cs="Arial"/>
                <w:i/>
                <w:iCs/>
                <w:sz w:val="20"/>
                <w:szCs w:val="20"/>
                <w:lang w:val="es-ES"/>
              </w:rPr>
            </w:pPr>
            <w:r w:rsidRPr="00C03821">
              <w:rPr>
                <w:rFonts w:cs="Arial"/>
                <w:i/>
                <w:iCs/>
                <w:sz w:val="20"/>
                <w:szCs w:val="20"/>
                <w:lang w:val="es-ES"/>
              </w:rPr>
              <w:t>19</w:t>
            </w:r>
          </w:p>
        </w:tc>
        <w:tc>
          <w:tcPr>
            <w:tcW w:w="1116" w:type="dxa"/>
            <w:tcBorders>
              <w:top w:val="single" w:sz="4" w:space="0" w:color="auto"/>
              <w:left w:val="single" w:sz="4" w:space="0" w:color="auto"/>
              <w:bottom w:val="single" w:sz="4" w:space="0" w:color="auto"/>
              <w:right w:val="single" w:sz="4" w:space="0" w:color="auto"/>
            </w:tcBorders>
            <w:hideMark/>
          </w:tcPr>
          <w:p w14:paraId="4795CA02"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5317DCF4" w14:textId="77777777" w:rsidTr="00144801">
        <w:trPr>
          <w:trHeight w:val="29"/>
          <w:jc w:val="center"/>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618D6864"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EAB6AC" w14:textId="77777777" w:rsidR="00144801" w:rsidRPr="00C03821" w:rsidRDefault="00144801">
            <w:pPr>
              <w:rPr>
                <w:rFonts w:cs="Arial"/>
                <w:i/>
                <w:iCs/>
                <w:sz w:val="20"/>
                <w:szCs w:val="20"/>
                <w:lang w:val="es-ES"/>
              </w:rPr>
            </w:pPr>
          </w:p>
        </w:tc>
        <w:tc>
          <w:tcPr>
            <w:tcW w:w="1515" w:type="dxa"/>
            <w:tcBorders>
              <w:top w:val="single" w:sz="4" w:space="0" w:color="auto"/>
              <w:left w:val="single" w:sz="4" w:space="0" w:color="auto"/>
              <w:bottom w:val="single" w:sz="4" w:space="0" w:color="auto"/>
              <w:right w:val="single" w:sz="4" w:space="0" w:color="auto"/>
            </w:tcBorders>
            <w:hideMark/>
          </w:tcPr>
          <w:p w14:paraId="2F6E9F01"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4" w:type="dxa"/>
            <w:tcBorders>
              <w:top w:val="single" w:sz="4" w:space="0" w:color="auto"/>
              <w:left w:val="single" w:sz="4" w:space="0" w:color="auto"/>
              <w:bottom w:val="single" w:sz="4" w:space="0" w:color="auto"/>
              <w:right w:val="single" w:sz="4" w:space="0" w:color="auto"/>
            </w:tcBorders>
            <w:hideMark/>
          </w:tcPr>
          <w:p w14:paraId="41D6BDE2" w14:textId="77777777" w:rsidR="00144801" w:rsidRPr="00C03821" w:rsidRDefault="00144801">
            <w:pPr>
              <w:jc w:val="center"/>
              <w:rPr>
                <w:rFonts w:cs="Arial"/>
                <w:i/>
                <w:iCs/>
                <w:sz w:val="20"/>
                <w:szCs w:val="20"/>
                <w:lang w:val="es-ES"/>
              </w:rPr>
            </w:pPr>
            <w:r w:rsidRPr="00C03821">
              <w:rPr>
                <w:rFonts w:cs="Arial"/>
                <w:i/>
                <w:iCs/>
                <w:sz w:val="20"/>
                <w:szCs w:val="20"/>
                <w:lang w:val="es-ES"/>
              </w:rPr>
              <w:t>SMK 890</w:t>
            </w:r>
          </w:p>
        </w:tc>
        <w:tc>
          <w:tcPr>
            <w:tcW w:w="1094" w:type="dxa"/>
            <w:tcBorders>
              <w:top w:val="single" w:sz="4" w:space="0" w:color="auto"/>
              <w:left w:val="single" w:sz="4" w:space="0" w:color="auto"/>
              <w:bottom w:val="single" w:sz="4" w:space="0" w:color="auto"/>
              <w:right w:val="single" w:sz="4" w:space="0" w:color="auto"/>
            </w:tcBorders>
            <w:hideMark/>
          </w:tcPr>
          <w:p w14:paraId="663F5CBE" w14:textId="77777777" w:rsidR="00144801" w:rsidRPr="00C03821" w:rsidRDefault="00144801">
            <w:pPr>
              <w:jc w:val="center"/>
              <w:rPr>
                <w:rFonts w:cs="Arial"/>
                <w:i/>
                <w:iCs/>
                <w:sz w:val="20"/>
                <w:szCs w:val="20"/>
                <w:lang w:val="es-ES"/>
              </w:rPr>
            </w:pPr>
            <w:r w:rsidRPr="00C03821">
              <w:rPr>
                <w:rFonts w:cs="Arial"/>
                <w:i/>
                <w:iCs/>
                <w:sz w:val="20"/>
                <w:szCs w:val="20"/>
                <w:lang w:val="es-ES"/>
              </w:rPr>
              <w:t>2010</w:t>
            </w:r>
          </w:p>
        </w:tc>
        <w:tc>
          <w:tcPr>
            <w:tcW w:w="639" w:type="dxa"/>
            <w:tcBorders>
              <w:top w:val="single" w:sz="4" w:space="0" w:color="auto"/>
              <w:left w:val="single" w:sz="4" w:space="0" w:color="auto"/>
              <w:bottom w:val="single" w:sz="4" w:space="0" w:color="auto"/>
              <w:right w:val="single" w:sz="4" w:space="0" w:color="auto"/>
            </w:tcBorders>
            <w:hideMark/>
          </w:tcPr>
          <w:p w14:paraId="27D5D677" w14:textId="77777777" w:rsidR="00144801" w:rsidRPr="00C03821" w:rsidRDefault="00144801">
            <w:pPr>
              <w:jc w:val="center"/>
              <w:rPr>
                <w:rFonts w:cs="Arial"/>
                <w:i/>
                <w:iCs/>
                <w:sz w:val="20"/>
                <w:szCs w:val="20"/>
                <w:lang w:val="es-ES"/>
              </w:rPr>
            </w:pPr>
            <w:r w:rsidRPr="00C03821">
              <w:rPr>
                <w:rFonts w:cs="Arial"/>
                <w:i/>
                <w:iCs/>
                <w:sz w:val="20"/>
                <w:szCs w:val="20"/>
                <w:lang w:val="es-ES"/>
              </w:rPr>
              <w:t>19</w:t>
            </w:r>
          </w:p>
        </w:tc>
        <w:tc>
          <w:tcPr>
            <w:tcW w:w="1116" w:type="dxa"/>
            <w:tcBorders>
              <w:top w:val="single" w:sz="4" w:space="0" w:color="auto"/>
              <w:left w:val="single" w:sz="4" w:space="0" w:color="auto"/>
              <w:bottom w:val="single" w:sz="4" w:space="0" w:color="auto"/>
              <w:right w:val="single" w:sz="4" w:space="0" w:color="auto"/>
            </w:tcBorders>
            <w:hideMark/>
          </w:tcPr>
          <w:p w14:paraId="51916D38"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10274976" w14:textId="77777777" w:rsidTr="00144801">
        <w:trPr>
          <w:trHeight w:val="29"/>
          <w:jc w:val="center"/>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55844DC9"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A90D5B" w14:textId="77777777" w:rsidR="00144801" w:rsidRPr="00C03821" w:rsidRDefault="00144801">
            <w:pPr>
              <w:rPr>
                <w:rFonts w:cs="Arial"/>
                <w:i/>
                <w:iCs/>
                <w:sz w:val="20"/>
                <w:szCs w:val="20"/>
                <w:lang w:val="es-ES"/>
              </w:rPr>
            </w:pPr>
          </w:p>
        </w:tc>
        <w:tc>
          <w:tcPr>
            <w:tcW w:w="1515" w:type="dxa"/>
            <w:tcBorders>
              <w:top w:val="single" w:sz="4" w:space="0" w:color="auto"/>
              <w:left w:val="single" w:sz="4" w:space="0" w:color="auto"/>
              <w:bottom w:val="single" w:sz="4" w:space="0" w:color="auto"/>
              <w:right w:val="single" w:sz="4" w:space="0" w:color="auto"/>
            </w:tcBorders>
            <w:hideMark/>
          </w:tcPr>
          <w:p w14:paraId="23724722"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4" w:type="dxa"/>
            <w:tcBorders>
              <w:top w:val="single" w:sz="4" w:space="0" w:color="auto"/>
              <w:left w:val="single" w:sz="4" w:space="0" w:color="auto"/>
              <w:bottom w:val="single" w:sz="4" w:space="0" w:color="auto"/>
              <w:right w:val="single" w:sz="4" w:space="0" w:color="auto"/>
            </w:tcBorders>
            <w:hideMark/>
          </w:tcPr>
          <w:p w14:paraId="721FAC7B" w14:textId="77777777" w:rsidR="00144801" w:rsidRPr="00C03821" w:rsidRDefault="00144801">
            <w:pPr>
              <w:jc w:val="center"/>
              <w:rPr>
                <w:rFonts w:cs="Arial"/>
                <w:i/>
                <w:iCs/>
                <w:sz w:val="20"/>
                <w:szCs w:val="20"/>
                <w:lang w:val="es-ES"/>
              </w:rPr>
            </w:pPr>
            <w:r w:rsidRPr="00C03821">
              <w:rPr>
                <w:rFonts w:cs="Arial"/>
                <w:i/>
                <w:iCs/>
                <w:sz w:val="20"/>
                <w:szCs w:val="20"/>
                <w:lang w:val="es-ES"/>
              </w:rPr>
              <w:t>TGK 364</w:t>
            </w:r>
          </w:p>
        </w:tc>
        <w:tc>
          <w:tcPr>
            <w:tcW w:w="1094" w:type="dxa"/>
            <w:tcBorders>
              <w:top w:val="single" w:sz="4" w:space="0" w:color="auto"/>
              <w:left w:val="single" w:sz="4" w:space="0" w:color="auto"/>
              <w:bottom w:val="single" w:sz="4" w:space="0" w:color="auto"/>
              <w:right w:val="single" w:sz="4" w:space="0" w:color="auto"/>
            </w:tcBorders>
            <w:hideMark/>
          </w:tcPr>
          <w:p w14:paraId="4428CF50" w14:textId="77777777" w:rsidR="00144801" w:rsidRPr="00C03821" w:rsidRDefault="00144801">
            <w:pPr>
              <w:jc w:val="center"/>
              <w:rPr>
                <w:rFonts w:cs="Arial"/>
                <w:i/>
                <w:iCs/>
                <w:sz w:val="20"/>
                <w:szCs w:val="20"/>
                <w:lang w:val="es-ES"/>
              </w:rPr>
            </w:pPr>
            <w:r w:rsidRPr="00C03821">
              <w:rPr>
                <w:rFonts w:cs="Arial"/>
                <w:i/>
                <w:iCs/>
                <w:sz w:val="20"/>
                <w:szCs w:val="20"/>
                <w:lang w:val="es-ES"/>
              </w:rPr>
              <w:t>2012</w:t>
            </w:r>
          </w:p>
        </w:tc>
        <w:tc>
          <w:tcPr>
            <w:tcW w:w="639" w:type="dxa"/>
            <w:tcBorders>
              <w:top w:val="single" w:sz="4" w:space="0" w:color="auto"/>
              <w:left w:val="single" w:sz="4" w:space="0" w:color="auto"/>
              <w:bottom w:val="single" w:sz="4" w:space="0" w:color="auto"/>
              <w:right w:val="single" w:sz="4" w:space="0" w:color="auto"/>
            </w:tcBorders>
            <w:hideMark/>
          </w:tcPr>
          <w:p w14:paraId="6CA607CD" w14:textId="77777777" w:rsidR="00144801" w:rsidRPr="00C03821" w:rsidRDefault="00144801">
            <w:pPr>
              <w:jc w:val="center"/>
              <w:rPr>
                <w:rFonts w:cs="Arial"/>
                <w:i/>
                <w:iCs/>
                <w:sz w:val="20"/>
                <w:szCs w:val="20"/>
                <w:lang w:val="es-ES"/>
              </w:rPr>
            </w:pPr>
            <w:r w:rsidRPr="00C03821">
              <w:rPr>
                <w:rFonts w:cs="Arial"/>
                <w:i/>
                <w:iCs/>
                <w:sz w:val="20"/>
                <w:szCs w:val="20"/>
                <w:lang w:val="es-ES"/>
              </w:rPr>
              <w:t>19</w:t>
            </w:r>
          </w:p>
        </w:tc>
        <w:tc>
          <w:tcPr>
            <w:tcW w:w="1116" w:type="dxa"/>
            <w:tcBorders>
              <w:top w:val="single" w:sz="4" w:space="0" w:color="auto"/>
              <w:left w:val="single" w:sz="4" w:space="0" w:color="auto"/>
              <w:bottom w:val="single" w:sz="4" w:space="0" w:color="auto"/>
              <w:right w:val="single" w:sz="4" w:space="0" w:color="auto"/>
            </w:tcBorders>
            <w:hideMark/>
          </w:tcPr>
          <w:p w14:paraId="38863836"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7372D777" w14:textId="77777777" w:rsidTr="00144801">
        <w:trPr>
          <w:trHeight w:val="29"/>
          <w:jc w:val="center"/>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4E39DF2D"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339ABD" w14:textId="77777777" w:rsidR="00144801" w:rsidRPr="00C03821" w:rsidRDefault="00144801">
            <w:pPr>
              <w:rPr>
                <w:rFonts w:cs="Arial"/>
                <w:i/>
                <w:iCs/>
                <w:sz w:val="20"/>
                <w:szCs w:val="20"/>
                <w:lang w:val="es-ES"/>
              </w:rPr>
            </w:pPr>
          </w:p>
        </w:tc>
        <w:tc>
          <w:tcPr>
            <w:tcW w:w="1515" w:type="dxa"/>
            <w:tcBorders>
              <w:top w:val="single" w:sz="4" w:space="0" w:color="auto"/>
              <w:left w:val="single" w:sz="4" w:space="0" w:color="auto"/>
              <w:bottom w:val="single" w:sz="4" w:space="0" w:color="auto"/>
              <w:right w:val="single" w:sz="4" w:space="0" w:color="auto"/>
            </w:tcBorders>
            <w:hideMark/>
          </w:tcPr>
          <w:p w14:paraId="5FC412E2"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4" w:type="dxa"/>
            <w:tcBorders>
              <w:top w:val="single" w:sz="4" w:space="0" w:color="auto"/>
              <w:left w:val="single" w:sz="4" w:space="0" w:color="auto"/>
              <w:bottom w:val="single" w:sz="4" w:space="0" w:color="auto"/>
              <w:right w:val="single" w:sz="4" w:space="0" w:color="auto"/>
            </w:tcBorders>
            <w:hideMark/>
          </w:tcPr>
          <w:p w14:paraId="00155A39" w14:textId="77777777" w:rsidR="00144801" w:rsidRPr="00C03821" w:rsidRDefault="00144801">
            <w:pPr>
              <w:jc w:val="center"/>
              <w:rPr>
                <w:rFonts w:cs="Arial"/>
                <w:i/>
                <w:iCs/>
                <w:sz w:val="20"/>
                <w:szCs w:val="20"/>
                <w:lang w:val="es-ES"/>
              </w:rPr>
            </w:pPr>
            <w:r w:rsidRPr="00C03821">
              <w:rPr>
                <w:rFonts w:cs="Arial"/>
                <w:i/>
                <w:iCs/>
                <w:sz w:val="20"/>
                <w:szCs w:val="20"/>
                <w:lang w:val="es-ES"/>
              </w:rPr>
              <w:t>TGK 201</w:t>
            </w:r>
          </w:p>
        </w:tc>
        <w:tc>
          <w:tcPr>
            <w:tcW w:w="1094" w:type="dxa"/>
            <w:tcBorders>
              <w:top w:val="single" w:sz="4" w:space="0" w:color="auto"/>
              <w:left w:val="single" w:sz="4" w:space="0" w:color="auto"/>
              <w:bottom w:val="single" w:sz="4" w:space="0" w:color="auto"/>
              <w:right w:val="single" w:sz="4" w:space="0" w:color="auto"/>
            </w:tcBorders>
            <w:hideMark/>
          </w:tcPr>
          <w:p w14:paraId="4E32E252" w14:textId="77777777" w:rsidR="00144801" w:rsidRPr="00C03821" w:rsidRDefault="00144801">
            <w:pPr>
              <w:jc w:val="center"/>
              <w:rPr>
                <w:rFonts w:cs="Arial"/>
                <w:i/>
                <w:iCs/>
                <w:sz w:val="20"/>
                <w:szCs w:val="20"/>
                <w:lang w:val="es-ES"/>
              </w:rPr>
            </w:pPr>
            <w:r w:rsidRPr="00C03821">
              <w:rPr>
                <w:rFonts w:cs="Arial"/>
                <w:i/>
                <w:iCs/>
                <w:sz w:val="20"/>
                <w:szCs w:val="20"/>
                <w:lang w:val="es-ES"/>
              </w:rPr>
              <w:t>2012</w:t>
            </w:r>
          </w:p>
        </w:tc>
        <w:tc>
          <w:tcPr>
            <w:tcW w:w="639" w:type="dxa"/>
            <w:tcBorders>
              <w:top w:val="single" w:sz="4" w:space="0" w:color="auto"/>
              <w:left w:val="single" w:sz="4" w:space="0" w:color="auto"/>
              <w:bottom w:val="single" w:sz="4" w:space="0" w:color="auto"/>
              <w:right w:val="single" w:sz="4" w:space="0" w:color="auto"/>
            </w:tcBorders>
            <w:hideMark/>
          </w:tcPr>
          <w:p w14:paraId="112144AD" w14:textId="77777777" w:rsidR="00144801" w:rsidRPr="00C03821" w:rsidRDefault="00144801">
            <w:pPr>
              <w:jc w:val="center"/>
              <w:rPr>
                <w:rFonts w:cs="Arial"/>
                <w:i/>
                <w:iCs/>
                <w:sz w:val="20"/>
                <w:szCs w:val="20"/>
                <w:lang w:val="es-ES"/>
              </w:rPr>
            </w:pPr>
            <w:r w:rsidRPr="00C03821">
              <w:rPr>
                <w:rFonts w:cs="Arial"/>
                <w:i/>
                <w:iCs/>
                <w:sz w:val="20"/>
                <w:szCs w:val="20"/>
                <w:lang w:val="es-ES"/>
              </w:rPr>
              <w:t>19</w:t>
            </w:r>
          </w:p>
        </w:tc>
        <w:tc>
          <w:tcPr>
            <w:tcW w:w="1116" w:type="dxa"/>
            <w:tcBorders>
              <w:top w:val="single" w:sz="4" w:space="0" w:color="auto"/>
              <w:left w:val="single" w:sz="4" w:space="0" w:color="auto"/>
              <w:bottom w:val="single" w:sz="4" w:space="0" w:color="auto"/>
              <w:right w:val="single" w:sz="4" w:space="0" w:color="auto"/>
            </w:tcBorders>
            <w:hideMark/>
          </w:tcPr>
          <w:p w14:paraId="44545CA4"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027B7221" w14:textId="77777777" w:rsidTr="00144801">
        <w:trPr>
          <w:trHeight w:val="29"/>
          <w:jc w:val="center"/>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17C0F2E8"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337FBA" w14:textId="77777777" w:rsidR="00144801" w:rsidRPr="00C03821" w:rsidRDefault="00144801">
            <w:pPr>
              <w:rPr>
                <w:rFonts w:cs="Arial"/>
                <w:i/>
                <w:iCs/>
                <w:sz w:val="20"/>
                <w:szCs w:val="20"/>
                <w:lang w:val="es-ES"/>
              </w:rPr>
            </w:pPr>
          </w:p>
        </w:tc>
        <w:tc>
          <w:tcPr>
            <w:tcW w:w="1515" w:type="dxa"/>
            <w:tcBorders>
              <w:top w:val="single" w:sz="4" w:space="0" w:color="auto"/>
              <w:left w:val="single" w:sz="4" w:space="0" w:color="auto"/>
              <w:bottom w:val="single" w:sz="4" w:space="0" w:color="auto"/>
              <w:right w:val="single" w:sz="4" w:space="0" w:color="auto"/>
            </w:tcBorders>
            <w:hideMark/>
          </w:tcPr>
          <w:p w14:paraId="32B7ED6B"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4" w:type="dxa"/>
            <w:tcBorders>
              <w:top w:val="single" w:sz="4" w:space="0" w:color="auto"/>
              <w:left w:val="single" w:sz="4" w:space="0" w:color="auto"/>
              <w:bottom w:val="single" w:sz="4" w:space="0" w:color="auto"/>
              <w:right w:val="single" w:sz="4" w:space="0" w:color="auto"/>
            </w:tcBorders>
            <w:hideMark/>
          </w:tcPr>
          <w:p w14:paraId="551BFC75" w14:textId="77777777" w:rsidR="00144801" w:rsidRPr="00C03821" w:rsidRDefault="00144801">
            <w:pPr>
              <w:jc w:val="center"/>
              <w:rPr>
                <w:rFonts w:cs="Arial"/>
                <w:i/>
                <w:iCs/>
                <w:sz w:val="20"/>
                <w:szCs w:val="20"/>
                <w:lang w:val="es-ES"/>
              </w:rPr>
            </w:pPr>
            <w:r w:rsidRPr="00C03821">
              <w:rPr>
                <w:rFonts w:cs="Arial"/>
                <w:i/>
                <w:iCs/>
                <w:sz w:val="20"/>
                <w:szCs w:val="20"/>
                <w:lang w:val="es-ES"/>
              </w:rPr>
              <w:t>TTP 288</w:t>
            </w:r>
          </w:p>
        </w:tc>
        <w:tc>
          <w:tcPr>
            <w:tcW w:w="1094" w:type="dxa"/>
            <w:tcBorders>
              <w:top w:val="single" w:sz="4" w:space="0" w:color="auto"/>
              <w:left w:val="single" w:sz="4" w:space="0" w:color="auto"/>
              <w:bottom w:val="single" w:sz="4" w:space="0" w:color="auto"/>
              <w:right w:val="single" w:sz="4" w:space="0" w:color="auto"/>
            </w:tcBorders>
            <w:hideMark/>
          </w:tcPr>
          <w:p w14:paraId="2DB1057F" w14:textId="77777777" w:rsidR="00144801" w:rsidRPr="00C03821" w:rsidRDefault="00144801">
            <w:pPr>
              <w:jc w:val="center"/>
              <w:rPr>
                <w:rFonts w:cs="Arial"/>
                <w:i/>
                <w:iCs/>
                <w:sz w:val="20"/>
                <w:szCs w:val="20"/>
                <w:lang w:val="es-ES"/>
              </w:rPr>
            </w:pPr>
            <w:r w:rsidRPr="00C03821">
              <w:rPr>
                <w:rFonts w:cs="Arial"/>
                <w:i/>
                <w:iCs/>
                <w:sz w:val="20"/>
                <w:szCs w:val="20"/>
                <w:lang w:val="es-ES"/>
              </w:rPr>
              <w:t>2013</w:t>
            </w:r>
          </w:p>
        </w:tc>
        <w:tc>
          <w:tcPr>
            <w:tcW w:w="639" w:type="dxa"/>
            <w:tcBorders>
              <w:top w:val="single" w:sz="4" w:space="0" w:color="auto"/>
              <w:left w:val="single" w:sz="4" w:space="0" w:color="auto"/>
              <w:bottom w:val="single" w:sz="4" w:space="0" w:color="auto"/>
              <w:right w:val="single" w:sz="4" w:space="0" w:color="auto"/>
            </w:tcBorders>
            <w:hideMark/>
          </w:tcPr>
          <w:p w14:paraId="7B2CAFAD" w14:textId="77777777" w:rsidR="00144801" w:rsidRPr="00C03821" w:rsidRDefault="00144801">
            <w:pPr>
              <w:jc w:val="center"/>
              <w:rPr>
                <w:rFonts w:cs="Arial"/>
                <w:i/>
                <w:iCs/>
                <w:sz w:val="20"/>
                <w:szCs w:val="20"/>
                <w:lang w:val="es-ES"/>
              </w:rPr>
            </w:pPr>
            <w:r w:rsidRPr="00C03821">
              <w:rPr>
                <w:rFonts w:cs="Arial"/>
                <w:i/>
                <w:iCs/>
                <w:sz w:val="20"/>
                <w:szCs w:val="20"/>
                <w:lang w:val="es-ES"/>
              </w:rPr>
              <w:t>12</w:t>
            </w:r>
          </w:p>
        </w:tc>
        <w:tc>
          <w:tcPr>
            <w:tcW w:w="1116" w:type="dxa"/>
            <w:tcBorders>
              <w:top w:val="single" w:sz="4" w:space="0" w:color="auto"/>
              <w:left w:val="single" w:sz="4" w:space="0" w:color="auto"/>
              <w:bottom w:val="single" w:sz="4" w:space="0" w:color="auto"/>
              <w:right w:val="single" w:sz="4" w:space="0" w:color="auto"/>
            </w:tcBorders>
            <w:hideMark/>
          </w:tcPr>
          <w:p w14:paraId="7C5C782E"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5BE469E6" w14:textId="77777777" w:rsidTr="00144801">
        <w:trPr>
          <w:jc w:val="center"/>
        </w:trPr>
        <w:tc>
          <w:tcPr>
            <w:tcW w:w="1426" w:type="dxa"/>
            <w:tcBorders>
              <w:top w:val="single" w:sz="4" w:space="0" w:color="auto"/>
              <w:left w:val="single" w:sz="4" w:space="0" w:color="auto"/>
              <w:bottom w:val="single" w:sz="4" w:space="0" w:color="auto"/>
              <w:right w:val="single" w:sz="4" w:space="0" w:color="auto"/>
            </w:tcBorders>
            <w:hideMark/>
          </w:tcPr>
          <w:p w14:paraId="54D60160" w14:textId="77777777" w:rsidR="00144801" w:rsidRPr="00C03821" w:rsidRDefault="00144801">
            <w:pPr>
              <w:jc w:val="center"/>
              <w:rPr>
                <w:rFonts w:cs="Arial"/>
                <w:i/>
                <w:iCs/>
                <w:sz w:val="20"/>
                <w:szCs w:val="20"/>
                <w:lang w:val="es-ES"/>
              </w:rPr>
            </w:pPr>
            <w:r w:rsidRPr="00C03821">
              <w:rPr>
                <w:rFonts w:cs="Arial"/>
                <w:i/>
                <w:iCs/>
                <w:sz w:val="20"/>
                <w:szCs w:val="20"/>
                <w:lang w:val="es-ES"/>
              </w:rPr>
              <w:t>LA SUIZA</w:t>
            </w:r>
          </w:p>
        </w:tc>
        <w:tc>
          <w:tcPr>
            <w:tcW w:w="1681" w:type="dxa"/>
            <w:tcBorders>
              <w:top w:val="single" w:sz="4" w:space="0" w:color="auto"/>
              <w:left w:val="single" w:sz="4" w:space="0" w:color="auto"/>
              <w:bottom w:val="single" w:sz="4" w:space="0" w:color="auto"/>
              <w:right w:val="single" w:sz="4" w:space="0" w:color="auto"/>
            </w:tcBorders>
            <w:hideMark/>
          </w:tcPr>
          <w:p w14:paraId="30FFB238" w14:textId="77777777" w:rsidR="00144801" w:rsidRPr="00C03821" w:rsidRDefault="00144801">
            <w:pPr>
              <w:jc w:val="center"/>
              <w:rPr>
                <w:rFonts w:cs="Arial"/>
                <w:i/>
                <w:iCs/>
                <w:sz w:val="20"/>
                <w:szCs w:val="20"/>
                <w:lang w:val="es-ES"/>
              </w:rPr>
            </w:pPr>
            <w:r w:rsidRPr="00C03821">
              <w:rPr>
                <w:rFonts w:cs="Arial"/>
                <w:i/>
                <w:iCs/>
                <w:sz w:val="20"/>
                <w:szCs w:val="20"/>
                <w:lang w:val="es-ES"/>
              </w:rPr>
              <w:t>14</w:t>
            </w:r>
          </w:p>
        </w:tc>
        <w:tc>
          <w:tcPr>
            <w:tcW w:w="1515" w:type="dxa"/>
            <w:tcBorders>
              <w:top w:val="single" w:sz="4" w:space="0" w:color="auto"/>
              <w:left w:val="single" w:sz="4" w:space="0" w:color="auto"/>
              <w:bottom w:val="single" w:sz="4" w:space="0" w:color="auto"/>
              <w:right w:val="single" w:sz="4" w:space="0" w:color="auto"/>
            </w:tcBorders>
            <w:hideMark/>
          </w:tcPr>
          <w:p w14:paraId="5C64DFDD"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4" w:type="dxa"/>
            <w:tcBorders>
              <w:top w:val="single" w:sz="4" w:space="0" w:color="auto"/>
              <w:left w:val="single" w:sz="4" w:space="0" w:color="auto"/>
              <w:bottom w:val="single" w:sz="4" w:space="0" w:color="auto"/>
              <w:right w:val="single" w:sz="4" w:space="0" w:color="auto"/>
            </w:tcBorders>
            <w:hideMark/>
          </w:tcPr>
          <w:p w14:paraId="24ED131A" w14:textId="77777777" w:rsidR="00144801" w:rsidRPr="00C03821" w:rsidRDefault="00144801">
            <w:pPr>
              <w:jc w:val="center"/>
              <w:rPr>
                <w:rFonts w:cs="Arial"/>
                <w:i/>
                <w:iCs/>
                <w:sz w:val="20"/>
                <w:szCs w:val="20"/>
                <w:lang w:val="es-ES"/>
              </w:rPr>
            </w:pPr>
            <w:r w:rsidRPr="00C03821">
              <w:rPr>
                <w:rFonts w:cs="Arial"/>
                <w:i/>
                <w:iCs/>
                <w:sz w:val="20"/>
                <w:szCs w:val="20"/>
                <w:lang w:val="es-ES"/>
              </w:rPr>
              <w:t>TFU 745</w:t>
            </w:r>
          </w:p>
        </w:tc>
        <w:tc>
          <w:tcPr>
            <w:tcW w:w="1094" w:type="dxa"/>
            <w:tcBorders>
              <w:top w:val="single" w:sz="4" w:space="0" w:color="auto"/>
              <w:left w:val="single" w:sz="4" w:space="0" w:color="auto"/>
              <w:bottom w:val="single" w:sz="4" w:space="0" w:color="auto"/>
              <w:right w:val="single" w:sz="4" w:space="0" w:color="auto"/>
            </w:tcBorders>
            <w:hideMark/>
          </w:tcPr>
          <w:p w14:paraId="3602A2EA" w14:textId="77777777" w:rsidR="00144801" w:rsidRPr="00C03821" w:rsidRDefault="00144801">
            <w:pPr>
              <w:jc w:val="center"/>
              <w:rPr>
                <w:rFonts w:cs="Arial"/>
                <w:i/>
                <w:iCs/>
                <w:sz w:val="20"/>
                <w:szCs w:val="20"/>
                <w:lang w:val="es-ES"/>
              </w:rPr>
            </w:pPr>
            <w:r w:rsidRPr="00C03821">
              <w:rPr>
                <w:rFonts w:cs="Arial"/>
                <w:i/>
                <w:iCs/>
                <w:sz w:val="20"/>
                <w:szCs w:val="20"/>
                <w:lang w:val="es-ES"/>
              </w:rPr>
              <w:t>2006</w:t>
            </w:r>
          </w:p>
        </w:tc>
        <w:tc>
          <w:tcPr>
            <w:tcW w:w="639" w:type="dxa"/>
            <w:tcBorders>
              <w:top w:val="single" w:sz="4" w:space="0" w:color="auto"/>
              <w:left w:val="single" w:sz="4" w:space="0" w:color="auto"/>
              <w:bottom w:val="single" w:sz="4" w:space="0" w:color="auto"/>
              <w:right w:val="single" w:sz="4" w:space="0" w:color="auto"/>
            </w:tcBorders>
            <w:hideMark/>
          </w:tcPr>
          <w:p w14:paraId="1E30B603" w14:textId="77777777" w:rsidR="00144801" w:rsidRPr="00C03821" w:rsidRDefault="00144801">
            <w:pPr>
              <w:jc w:val="center"/>
              <w:rPr>
                <w:rFonts w:cs="Arial"/>
                <w:i/>
                <w:iCs/>
                <w:sz w:val="20"/>
                <w:szCs w:val="20"/>
                <w:lang w:val="es-ES"/>
              </w:rPr>
            </w:pPr>
            <w:r w:rsidRPr="00C03821">
              <w:rPr>
                <w:rFonts w:cs="Arial"/>
                <w:i/>
                <w:iCs/>
                <w:sz w:val="20"/>
                <w:szCs w:val="20"/>
                <w:lang w:val="es-ES"/>
              </w:rPr>
              <w:t>16</w:t>
            </w:r>
          </w:p>
        </w:tc>
        <w:tc>
          <w:tcPr>
            <w:tcW w:w="1116" w:type="dxa"/>
            <w:tcBorders>
              <w:top w:val="single" w:sz="4" w:space="0" w:color="auto"/>
              <w:left w:val="single" w:sz="4" w:space="0" w:color="auto"/>
              <w:bottom w:val="single" w:sz="4" w:space="0" w:color="auto"/>
              <w:right w:val="single" w:sz="4" w:space="0" w:color="auto"/>
            </w:tcBorders>
            <w:hideMark/>
          </w:tcPr>
          <w:p w14:paraId="4DC3641C"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379F3969" w14:textId="77777777" w:rsidTr="00144801">
        <w:trPr>
          <w:trHeight w:val="74"/>
          <w:jc w:val="center"/>
        </w:trPr>
        <w:tc>
          <w:tcPr>
            <w:tcW w:w="1426" w:type="dxa"/>
            <w:vMerge w:val="restart"/>
            <w:tcBorders>
              <w:top w:val="single" w:sz="4" w:space="0" w:color="auto"/>
              <w:left w:val="single" w:sz="4" w:space="0" w:color="auto"/>
              <w:bottom w:val="single" w:sz="4" w:space="0" w:color="auto"/>
              <w:right w:val="single" w:sz="4" w:space="0" w:color="auto"/>
            </w:tcBorders>
            <w:hideMark/>
          </w:tcPr>
          <w:p w14:paraId="64BF93B0" w14:textId="77777777" w:rsidR="00144801" w:rsidRPr="00C03821" w:rsidRDefault="00144801">
            <w:pPr>
              <w:jc w:val="center"/>
              <w:rPr>
                <w:rFonts w:cs="Arial"/>
                <w:i/>
                <w:iCs/>
                <w:sz w:val="20"/>
                <w:szCs w:val="20"/>
                <w:lang w:val="es-ES"/>
              </w:rPr>
            </w:pPr>
            <w:r w:rsidRPr="00C03821">
              <w:rPr>
                <w:rFonts w:cs="Arial"/>
                <w:i/>
                <w:iCs/>
                <w:sz w:val="20"/>
                <w:szCs w:val="20"/>
                <w:lang w:val="es-ES"/>
              </w:rPr>
              <w:t>EL MANZANO ALTO</w:t>
            </w:r>
          </w:p>
        </w:tc>
        <w:tc>
          <w:tcPr>
            <w:tcW w:w="1681" w:type="dxa"/>
            <w:vMerge w:val="restart"/>
            <w:tcBorders>
              <w:top w:val="single" w:sz="4" w:space="0" w:color="auto"/>
              <w:left w:val="single" w:sz="4" w:space="0" w:color="auto"/>
              <w:bottom w:val="single" w:sz="4" w:space="0" w:color="auto"/>
              <w:right w:val="single" w:sz="4" w:space="0" w:color="auto"/>
            </w:tcBorders>
            <w:hideMark/>
          </w:tcPr>
          <w:p w14:paraId="2491BFCD" w14:textId="77777777" w:rsidR="00144801" w:rsidRPr="00C03821" w:rsidRDefault="00144801">
            <w:pPr>
              <w:jc w:val="center"/>
              <w:rPr>
                <w:rFonts w:cs="Arial"/>
                <w:i/>
                <w:iCs/>
                <w:sz w:val="20"/>
                <w:szCs w:val="20"/>
                <w:lang w:val="es-ES"/>
              </w:rPr>
            </w:pPr>
            <w:r w:rsidRPr="00C03821">
              <w:rPr>
                <w:rFonts w:cs="Arial"/>
                <w:i/>
                <w:iCs/>
                <w:sz w:val="20"/>
                <w:szCs w:val="20"/>
                <w:lang w:val="es-ES"/>
              </w:rPr>
              <w:t>23</w:t>
            </w:r>
          </w:p>
        </w:tc>
        <w:tc>
          <w:tcPr>
            <w:tcW w:w="1515" w:type="dxa"/>
            <w:tcBorders>
              <w:top w:val="single" w:sz="4" w:space="0" w:color="auto"/>
              <w:left w:val="single" w:sz="4" w:space="0" w:color="auto"/>
              <w:bottom w:val="single" w:sz="4" w:space="0" w:color="auto"/>
              <w:right w:val="single" w:sz="4" w:space="0" w:color="auto"/>
            </w:tcBorders>
            <w:hideMark/>
          </w:tcPr>
          <w:p w14:paraId="0677CE6E"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4" w:type="dxa"/>
            <w:tcBorders>
              <w:top w:val="single" w:sz="4" w:space="0" w:color="auto"/>
              <w:left w:val="single" w:sz="4" w:space="0" w:color="auto"/>
              <w:bottom w:val="single" w:sz="4" w:space="0" w:color="auto"/>
              <w:right w:val="single" w:sz="4" w:space="0" w:color="auto"/>
            </w:tcBorders>
            <w:hideMark/>
          </w:tcPr>
          <w:p w14:paraId="3D36F2DB" w14:textId="77777777" w:rsidR="00144801" w:rsidRPr="00C03821" w:rsidRDefault="00144801">
            <w:pPr>
              <w:jc w:val="center"/>
              <w:rPr>
                <w:rFonts w:cs="Arial"/>
                <w:i/>
                <w:iCs/>
                <w:sz w:val="20"/>
                <w:szCs w:val="20"/>
                <w:lang w:val="es-ES"/>
              </w:rPr>
            </w:pPr>
            <w:r w:rsidRPr="00C03821">
              <w:rPr>
                <w:rFonts w:cs="Arial"/>
                <w:i/>
                <w:iCs/>
                <w:sz w:val="20"/>
                <w:szCs w:val="20"/>
                <w:lang w:val="es-ES"/>
              </w:rPr>
              <w:t>UFW 596</w:t>
            </w:r>
          </w:p>
        </w:tc>
        <w:tc>
          <w:tcPr>
            <w:tcW w:w="1094" w:type="dxa"/>
            <w:tcBorders>
              <w:top w:val="single" w:sz="4" w:space="0" w:color="auto"/>
              <w:left w:val="single" w:sz="4" w:space="0" w:color="auto"/>
              <w:bottom w:val="single" w:sz="4" w:space="0" w:color="auto"/>
              <w:right w:val="single" w:sz="4" w:space="0" w:color="auto"/>
            </w:tcBorders>
            <w:hideMark/>
          </w:tcPr>
          <w:p w14:paraId="000F8B70" w14:textId="77777777" w:rsidR="00144801" w:rsidRPr="00C03821" w:rsidRDefault="00144801">
            <w:pPr>
              <w:jc w:val="center"/>
              <w:rPr>
                <w:rFonts w:cs="Arial"/>
                <w:i/>
                <w:iCs/>
                <w:sz w:val="20"/>
                <w:szCs w:val="20"/>
                <w:lang w:val="es-ES"/>
              </w:rPr>
            </w:pPr>
            <w:r w:rsidRPr="00C03821">
              <w:rPr>
                <w:rFonts w:cs="Arial"/>
                <w:i/>
                <w:iCs/>
                <w:sz w:val="20"/>
                <w:szCs w:val="20"/>
                <w:lang w:val="es-ES"/>
              </w:rPr>
              <w:t>2010</w:t>
            </w:r>
          </w:p>
        </w:tc>
        <w:tc>
          <w:tcPr>
            <w:tcW w:w="639" w:type="dxa"/>
            <w:tcBorders>
              <w:top w:val="single" w:sz="4" w:space="0" w:color="auto"/>
              <w:left w:val="single" w:sz="4" w:space="0" w:color="auto"/>
              <w:bottom w:val="single" w:sz="4" w:space="0" w:color="auto"/>
              <w:right w:val="single" w:sz="4" w:space="0" w:color="auto"/>
            </w:tcBorders>
            <w:hideMark/>
          </w:tcPr>
          <w:p w14:paraId="6F64ECED" w14:textId="77777777" w:rsidR="00144801" w:rsidRPr="00C03821" w:rsidRDefault="00144801">
            <w:pPr>
              <w:jc w:val="center"/>
              <w:rPr>
                <w:rFonts w:cs="Arial"/>
                <w:i/>
                <w:iCs/>
                <w:sz w:val="20"/>
                <w:szCs w:val="20"/>
                <w:lang w:val="es-ES"/>
              </w:rPr>
            </w:pPr>
            <w:r w:rsidRPr="00C03821">
              <w:rPr>
                <w:rFonts w:cs="Arial"/>
                <w:i/>
                <w:iCs/>
                <w:sz w:val="20"/>
                <w:szCs w:val="20"/>
                <w:lang w:val="es-ES"/>
              </w:rPr>
              <w:t>12</w:t>
            </w:r>
          </w:p>
        </w:tc>
        <w:tc>
          <w:tcPr>
            <w:tcW w:w="1116" w:type="dxa"/>
            <w:tcBorders>
              <w:top w:val="single" w:sz="4" w:space="0" w:color="auto"/>
              <w:left w:val="single" w:sz="4" w:space="0" w:color="auto"/>
              <w:bottom w:val="single" w:sz="4" w:space="0" w:color="auto"/>
              <w:right w:val="single" w:sz="4" w:space="0" w:color="auto"/>
            </w:tcBorders>
            <w:hideMark/>
          </w:tcPr>
          <w:p w14:paraId="0DE22482"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4817631F" w14:textId="77777777" w:rsidTr="00144801">
        <w:trPr>
          <w:trHeight w:val="74"/>
          <w:jc w:val="center"/>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726A5519"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4F85C2" w14:textId="77777777" w:rsidR="00144801" w:rsidRPr="00C03821" w:rsidRDefault="00144801">
            <w:pPr>
              <w:rPr>
                <w:rFonts w:cs="Arial"/>
                <w:i/>
                <w:iCs/>
                <w:sz w:val="20"/>
                <w:szCs w:val="20"/>
                <w:lang w:val="es-ES"/>
              </w:rPr>
            </w:pPr>
          </w:p>
        </w:tc>
        <w:tc>
          <w:tcPr>
            <w:tcW w:w="1515" w:type="dxa"/>
            <w:tcBorders>
              <w:top w:val="single" w:sz="4" w:space="0" w:color="auto"/>
              <w:left w:val="single" w:sz="4" w:space="0" w:color="auto"/>
              <w:bottom w:val="single" w:sz="4" w:space="0" w:color="auto"/>
              <w:right w:val="single" w:sz="4" w:space="0" w:color="auto"/>
            </w:tcBorders>
            <w:hideMark/>
          </w:tcPr>
          <w:p w14:paraId="29CB500D"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4" w:type="dxa"/>
            <w:tcBorders>
              <w:top w:val="single" w:sz="4" w:space="0" w:color="auto"/>
              <w:left w:val="single" w:sz="4" w:space="0" w:color="auto"/>
              <w:bottom w:val="single" w:sz="4" w:space="0" w:color="auto"/>
              <w:right w:val="single" w:sz="4" w:space="0" w:color="auto"/>
            </w:tcBorders>
            <w:hideMark/>
          </w:tcPr>
          <w:p w14:paraId="77CABDD7" w14:textId="77777777" w:rsidR="00144801" w:rsidRPr="00C03821" w:rsidRDefault="00144801">
            <w:pPr>
              <w:jc w:val="center"/>
              <w:rPr>
                <w:rFonts w:cs="Arial"/>
                <w:i/>
                <w:iCs/>
                <w:sz w:val="20"/>
                <w:szCs w:val="20"/>
                <w:lang w:val="es-ES"/>
              </w:rPr>
            </w:pPr>
            <w:r w:rsidRPr="00C03821">
              <w:rPr>
                <w:rFonts w:cs="Arial"/>
                <w:i/>
                <w:iCs/>
                <w:sz w:val="20"/>
                <w:szCs w:val="20"/>
                <w:lang w:val="es-ES"/>
              </w:rPr>
              <w:t>UFX 060</w:t>
            </w:r>
          </w:p>
        </w:tc>
        <w:tc>
          <w:tcPr>
            <w:tcW w:w="1094" w:type="dxa"/>
            <w:tcBorders>
              <w:top w:val="single" w:sz="4" w:space="0" w:color="auto"/>
              <w:left w:val="single" w:sz="4" w:space="0" w:color="auto"/>
              <w:bottom w:val="single" w:sz="4" w:space="0" w:color="auto"/>
              <w:right w:val="single" w:sz="4" w:space="0" w:color="auto"/>
            </w:tcBorders>
            <w:hideMark/>
          </w:tcPr>
          <w:p w14:paraId="37E1C702" w14:textId="77777777" w:rsidR="00144801" w:rsidRPr="00C03821" w:rsidRDefault="00144801">
            <w:pPr>
              <w:jc w:val="center"/>
              <w:rPr>
                <w:rFonts w:cs="Arial"/>
                <w:i/>
                <w:iCs/>
                <w:sz w:val="20"/>
                <w:szCs w:val="20"/>
                <w:lang w:val="es-ES"/>
              </w:rPr>
            </w:pPr>
            <w:r w:rsidRPr="00C03821">
              <w:rPr>
                <w:rFonts w:cs="Arial"/>
                <w:i/>
                <w:iCs/>
                <w:sz w:val="20"/>
                <w:szCs w:val="20"/>
                <w:lang w:val="es-ES"/>
              </w:rPr>
              <w:t>2010</w:t>
            </w:r>
          </w:p>
        </w:tc>
        <w:tc>
          <w:tcPr>
            <w:tcW w:w="639" w:type="dxa"/>
            <w:tcBorders>
              <w:top w:val="single" w:sz="4" w:space="0" w:color="auto"/>
              <w:left w:val="single" w:sz="4" w:space="0" w:color="auto"/>
              <w:bottom w:val="single" w:sz="4" w:space="0" w:color="auto"/>
              <w:right w:val="single" w:sz="4" w:space="0" w:color="auto"/>
            </w:tcBorders>
            <w:hideMark/>
          </w:tcPr>
          <w:p w14:paraId="6B9C72C3" w14:textId="77777777" w:rsidR="00144801" w:rsidRPr="00C03821" w:rsidRDefault="00144801">
            <w:pPr>
              <w:jc w:val="center"/>
              <w:rPr>
                <w:rFonts w:cs="Arial"/>
                <w:i/>
                <w:iCs/>
                <w:sz w:val="20"/>
                <w:szCs w:val="20"/>
                <w:lang w:val="es-ES"/>
              </w:rPr>
            </w:pPr>
            <w:r w:rsidRPr="00C03821">
              <w:rPr>
                <w:rFonts w:cs="Arial"/>
                <w:i/>
                <w:iCs/>
                <w:sz w:val="20"/>
                <w:szCs w:val="20"/>
                <w:lang w:val="es-ES"/>
              </w:rPr>
              <w:t>12</w:t>
            </w:r>
          </w:p>
        </w:tc>
        <w:tc>
          <w:tcPr>
            <w:tcW w:w="1116" w:type="dxa"/>
            <w:tcBorders>
              <w:top w:val="single" w:sz="4" w:space="0" w:color="auto"/>
              <w:left w:val="single" w:sz="4" w:space="0" w:color="auto"/>
              <w:bottom w:val="single" w:sz="4" w:space="0" w:color="auto"/>
              <w:right w:val="single" w:sz="4" w:space="0" w:color="auto"/>
            </w:tcBorders>
            <w:hideMark/>
          </w:tcPr>
          <w:p w14:paraId="6BEB9747"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03B18AEE" w14:textId="77777777" w:rsidTr="00144801">
        <w:trPr>
          <w:trHeight w:val="37"/>
          <w:jc w:val="center"/>
        </w:trPr>
        <w:tc>
          <w:tcPr>
            <w:tcW w:w="1426" w:type="dxa"/>
            <w:vMerge w:val="restart"/>
            <w:tcBorders>
              <w:top w:val="single" w:sz="4" w:space="0" w:color="auto"/>
              <w:left w:val="single" w:sz="4" w:space="0" w:color="auto"/>
              <w:bottom w:val="single" w:sz="4" w:space="0" w:color="auto"/>
              <w:right w:val="single" w:sz="4" w:space="0" w:color="auto"/>
            </w:tcBorders>
            <w:hideMark/>
          </w:tcPr>
          <w:p w14:paraId="44427E7E" w14:textId="77777777" w:rsidR="00144801" w:rsidRPr="00C03821" w:rsidRDefault="00144801">
            <w:pPr>
              <w:jc w:val="center"/>
              <w:rPr>
                <w:rFonts w:cs="Arial"/>
                <w:i/>
                <w:iCs/>
                <w:sz w:val="20"/>
                <w:szCs w:val="20"/>
                <w:lang w:val="es-ES"/>
              </w:rPr>
            </w:pPr>
            <w:r w:rsidRPr="00C03821">
              <w:rPr>
                <w:rFonts w:cs="Arial"/>
                <w:i/>
                <w:iCs/>
                <w:sz w:val="20"/>
                <w:szCs w:val="20"/>
                <w:lang w:val="es-ES"/>
              </w:rPr>
              <w:t>MANZANO BAJO/ COLONIA</w:t>
            </w:r>
          </w:p>
        </w:tc>
        <w:tc>
          <w:tcPr>
            <w:tcW w:w="1681" w:type="dxa"/>
            <w:vMerge w:val="restart"/>
            <w:tcBorders>
              <w:top w:val="single" w:sz="4" w:space="0" w:color="auto"/>
              <w:left w:val="single" w:sz="4" w:space="0" w:color="auto"/>
              <w:bottom w:val="single" w:sz="4" w:space="0" w:color="auto"/>
              <w:right w:val="single" w:sz="4" w:space="0" w:color="auto"/>
            </w:tcBorders>
            <w:hideMark/>
          </w:tcPr>
          <w:p w14:paraId="45FB86A2" w14:textId="77777777" w:rsidR="00144801" w:rsidRPr="00C03821" w:rsidRDefault="00144801">
            <w:pPr>
              <w:jc w:val="center"/>
              <w:rPr>
                <w:rFonts w:cs="Arial"/>
                <w:i/>
                <w:iCs/>
                <w:sz w:val="20"/>
                <w:szCs w:val="20"/>
                <w:lang w:val="es-ES"/>
              </w:rPr>
            </w:pPr>
            <w:r w:rsidRPr="00C03821">
              <w:rPr>
                <w:rFonts w:cs="Arial"/>
                <w:i/>
                <w:iCs/>
                <w:sz w:val="20"/>
                <w:szCs w:val="20"/>
                <w:lang w:val="es-ES"/>
              </w:rPr>
              <w:t>37</w:t>
            </w:r>
          </w:p>
        </w:tc>
        <w:tc>
          <w:tcPr>
            <w:tcW w:w="1515" w:type="dxa"/>
            <w:tcBorders>
              <w:top w:val="single" w:sz="4" w:space="0" w:color="auto"/>
              <w:left w:val="single" w:sz="4" w:space="0" w:color="auto"/>
              <w:bottom w:val="single" w:sz="4" w:space="0" w:color="auto"/>
              <w:right w:val="single" w:sz="4" w:space="0" w:color="auto"/>
            </w:tcBorders>
            <w:hideMark/>
          </w:tcPr>
          <w:p w14:paraId="5D68CD0A"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4" w:type="dxa"/>
            <w:tcBorders>
              <w:top w:val="single" w:sz="4" w:space="0" w:color="auto"/>
              <w:left w:val="single" w:sz="4" w:space="0" w:color="auto"/>
              <w:bottom w:val="single" w:sz="4" w:space="0" w:color="auto"/>
              <w:right w:val="single" w:sz="4" w:space="0" w:color="auto"/>
            </w:tcBorders>
            <w:hideMark/>
          </w:tcPr>
          <w:p w14:paraId="188EF0D2" w14:textId="77777777" w:rsidR="00144801" w:rsidRPr="00C03821" w:rsidRDefault="00144801">
            <w:pPr>
              <w:jc w:val="center"/>
              <w:rPr>
                <w:rFonts w:cs="Arial"/>
                <w:i/>
                <w:iCs/>
                <w:sz w:val="20"/>
                <w:szCs w:val="20"/>
                <w:lang w:val="es-ES"/>
              </w:rPr>
            </w:pPr>
            <w:r w:rsidRPr="00C03821">
              <w:rPr>
                <w:rFonts w:cs="Arial"/>
                <w:i/>
                <w:iCs/>
                <w:sz w:val="20"/>
                <w:szCs w:val="20"/>
                <w:lang w:val="es-ES"/>
              </w:rPr>
              <w:t>TGL 468</w:t>
            </w:r>
          </w:p>
        </w:tc>
        <w:tc>
          <w:tcPr>
            <w:tcW w:w="1094" w:type="dxa"/>
            <w:tcBorders>
              <w:top w:val="single" w:sz="4" w:space="0" w:color="auto"/>
              <w:left w:val="single" w:sz="4" w:space="0" w:color="auto"/>
              <w:bottom w:val="single" w:sz="4" w:space="0" w:color="auto"/>
              <w:right w:val="single" w:sz="4" w:space="0" w:color="auto"/>
            </w:tcBorders>
            <w:hideMark/>
          </w:tcPr>
          <w:p w14:paraId="3EB96941" w14:textId="77777777" w:rsidR="00144801" w:rsidRPr="00C03821" w:rsidRDefault="00144801">
            <w:pPr>
              <w:jc w:val="center"/>
              <w:rPr>
                <w:rFonts w:cs="Arial"/>
                <w:i/>
                <w:iCs/>
                <w:sz w:val="20"/>
                <w:szCs w:val="20"/>
                <w:lang w:val="es-ES"/>
              </w:rPr>
            </w:pPr>
            <w:r w:rsidRPr="00C03821">
              <w:rPr>
                <w:rFonts w:cs="Arial"/>
                <w:i/>
                <w:iCs/>
                <w:sz w:val="20"/>
                <w:szCs w:val="20"/>
                <w:lang w:val="es-ES"/>
              </w:rPr>
              <w:t>2012</w:t>
            </w:r>
          </w:p>
        </w:tc>
        <w:tc>
          <w:tcPr>
            <w:tcW w:w="639" w:type="dxa"/>
            <w:tcBorders>
              <w:top w:val="single" w:sz="4" w:space="0" w:color="auto"/>
              <w:left w:val="single" w:sz="4" w:space="0" w:color="auto"/>
              <w:bottom w:val="single" w:sz="4" w:space="0" w:color="auto"/>
              <w:right w:val="single" w:sz="4" w:space="0" w:color="auto"/>
            </w:tcBorders>
            <w:hideMark/>
          </w:tcPr>
          <w:p w14:paraId="6A07A898" w14:textId="77777777" w:rsidR="00144801" w:rsidRPr="00C03821" w:rsidRDefault="00144801">
            <w:pPr>
              <w:jc w:val="center"/>
              <w:rPr>
                <w:rFonts w:cs="Arial"/>
                <w:i/>
                <w:iCs/>
                <w:sz w:val="20"/>
                <w:szCs w:val="20"/>
                <w:lang w:val="es-ES"/>
              </w:rPr>
            </w:pPr>
            <w:r w:rsidRPr="00C03821">
              <w:rPr>
                <w:rFonts w:cs="Arial"/>
                <w:i/>
                <w:iCs/>
                <w:sz w:val="20"/>
                <w:szCs w:val="20"/>
                <w:lang w:val="es-ES"/>
              </w:rPr>
              <w:t>19</w:t>
            </w:r>
          </w:p>
        </w:tc>
        <w:tc>
          <w:tcPr>
            <w:tcW w:w="1116" w:type="dxa"/>
            <w:tcBorders>
              <w:top w:val="single" w:sz="4" w:space="0" w:color="auto"/>
              <w:left w:val="single" w:sz="4" w:space="0" w:color="auto"/>
              <w:bottom w:val="single" w:sz="4" w:space="0" w:color="auto"/>
              <w:right w:val="single" w:sz="4" w:space="0" w:color="auto"/>
            </w:tcBorders>
            <w:hideMark/>
          </w:tcPr>
          <w:p w14:paraId="42DBC215"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6E6A8FDC" w14:textId="77777777" w:rsidTr="00144801">
        <w:trPr>
          <w:trHeight w:val="37"/>
          <w:jc w:val="center"/>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4D2B8422"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78E49F" w14:textId="77777777" w:rsidR="00144801" w:rsidRPr="00C03821" w:rsidRDefault="00144801">
            <w:pPr>
              <w:rPr>
                <w:rFonts w:cs="Arial"/>
                <w:i/>
                <w:iCs/>
                <w:sz w:val="20"/>
                <w:szCs w:val="20"/>
                <w:lang w:val="es-ES"/>
              </w:rPr>
            </w:pPr>
          </w:p>
        </w:tc>
        <w:tc>
          <w:tcPr>
            <w:tcW w:w="1515" w:type="dxa"/>
            <w:tcBorders>
              <w:top w:val="single" w:sz="4" w:space="0" w:color="auto"/>
              <w:left w:val="single" w:sz="4" w:space="0" w:color="auto"/>
              <w:bottom w:val="single" w:sz="4" w:space="0" w:color="auto"/>
              <w:right w:val="single" w:sz="4" w:space="0" w:color="auto"/>
            </w:tcBorders>
            <w:hideMark/>
          </w:tcPr>
          <w:p w14:paraId="4DE75A30"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4" w:type="dxa"/>
            <w:tcBorders>
              <w:top w:val="single" w:sz="4" w:space="0" w:color="auto"/>
              <w:left w:val="single" w:sz="4" w:space="0" w:color="auto"/>
              <w:bottom w:val="single" w:sz="4" w:space="0" w:color="auto"/>
              <w:right w:val="single" w:sz="4" w:space="0" w:color="auto"/>
            </w:tcBorders>
            <w:hideMark/>
          </w:tcPr>
          <w:p w14:paraId="3F7BC6A5" w14:textId="77777777" w:rsidR="00144801" w:rsidRPr="00C03821" w:rsidRDefault="00144801">
            <w:pPr>
              <w:jc w:val="center"/>
              <w:rPr>
                <w:rFonts w:cs="Arial"/>
                <w:i/>
                <w:iCs/>
                <w:sz w:val="20"/>
                <w:szCs w:val="20"/>
                <w:lang w:val="es-ES"/>
              </w:rPr>
            </w:pPr>
            <w:r w:rsidRPr="00C03821">
              <w:rPr>
                <w:rFonts w:cs="Arial"/>
                <w:i/>
                <w:iCs/>
                <w:sz w:val="20"/>
                <w:szCs w:val="20"/>
                <w:lang w:val="es-ES"/>
              </w:rPr>
              <w:t>UFZ 985</w:t>
            </w:r>
          </w:p>
        </w:tc>
        <w:tc>
          <w:tcPr>
            <w:tcW w:w="1094" w:type="dxa"/>
            <w:tcBorders>
              <w:top w:val="single" w:sz="4" w:space="0" w:color="auto"/>
              <w:left w:val="single" w:sz="4" w:space="0" w:color="auto"/>
              <w:bottom w:val="single" w:sz="4" w:space="0" w:color="auto"/>
              <w:right w:val="single" w:sz="4" w:space="0" w:color="auto"/>
            </w:tcBorders>
            <w:hideMark/>
          </w:tcPr>
          <w:p w14:paraId="0A806E4D" w14:textId="77777777" w:rsidR="00144801" w:rsidRPr="00C03821" w:rsidRDefault="00144801">
            <w:pPr>
              <w:jc w:val="center"/>
              <w:rPr>
                <w:rFonts w:cs="Arial"/>
                <w:i/>
                <w:iCs/>
                <w:sz w:val="20"/>
                <w:szCs w:val="20"/>
                <w:lang w:val="es-ES"/>
              </w:rPr>
            </w:pPr>
            <w:r w:rsidRPr="00C03821">
              <w:rPr>
                <w:rFonts w:cs="Arial"/>
                <w:i/>
                <w:iCs/>
                <w:sz w:val="20"/>
                <w:szCs w:val="20"/>
                <w:lang w:val="es-ES"/>
              </w:rPr>
              <w:t>2012</w:t>
            </w:r>
          </w:p>
        </w:tc>
        <w:tc>
          <w:tcPr>
            <w:tcW w:w="639" w:type="dxa"/>
            <w:tcBorders>
              <w:top w:val="single" w:sz="4" w:space="0" w:color="auto"/>
              <w:left w:val="single" w:sz="4" w:space="0" w:color="auto"/>
              <w:bottom w:val="single" w:sz="4" w:space="0" w:color="auto"/>
              <w:right w:val="single" w:sz="4" w:space="0" w:color="auto"/>
            </w:tcBorders>
            <w:hideMark/>
          </w:tcPr>
          <w:p w14:paraId="7C1448F3" w14:textId="77777777" w:rsidR="00144801" w:rsidRPr="00C03821" w:rsidRDefault="00144801">
            <w:pPr>
              <w:jc w:val="center"/>
              <w:rPr>
                <w:rFonts w:cs="Arial"/>
                <w:i/>
                <w:iCs/>
                <w:sz w:val="20"/>
                <w:szCs w:val="20"/>
                <w:lang w:val="es-ES"/>
              </w:rPr>
            </w:pPr>
            <w:r w:rsidRPr="00C03821">
              <w:rPr>
                <w:rFonts w:cs="Arial"/>
                <w:i/>
                <w:iCs/>
                <w:sz w:val="20"/>
                <w:szCs w:val="20"/>
                <w:lang w:val="es-ES"/>
              </w:rPr>
              <w:t>19</w:t>
            </w:r>
          </w:p>
        </w:tc>
        <w:tc>
          <w:tcPr>
            <w:tcW w:w="1116" w:type="dxa"/>
            <w:tcBorders>
              <w:top w:val="single" w:sz="4" w:space="0" w:color="auto"/>
              <w:left w:val="single" w:sz="4" w:space="0" w:color="auto"/>
              <w:bottom w:val="single" w:sz="4" w:space="0" w:color="auto"/>
              <w:right w:val="single" w:sz="4" w:space="0" w:color="auto"/>
            </w:tcBorders>
            <w:hideMark/>
          </w:tcPr>
          <w:p w14:paraId="313F8F55"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3D448CC5" w14:textId="77777777" w:rsidTr="00144801">
        <w:trPr>
          <w:trHeight w:val="37"/>
          <w:jc w:val="center"/>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091DDEEA"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FD7160" w14:textId="77777777" w:rsidR="00144801" w:rsidRPr="00C03821" w:rsidRDefault="00144801">
            <w:pPr>
              <w:rPr>
                <w:rFonts w:cs="Arial"/>
                <w:i/>
                <w:iCs/>
                <w:sz w:val="20"/>
                <w:szCs w:val="20"/>
                <w:lang w:val="es-ES"/>
              </w:rPr>
            </w:pPr>
          </w:p>
        </w:tc>
        <w:tc>
          <w:tcPr>
            <w:tcW w:w="1515" w:type="dxa"/>
            <w:tcBorders>
              <w:top w:val="single" w:sz="4" w:space="0" w:color="auto"/>
              <w:left w:val="single" w:sz="4" w:space="0" w:color="auto"/>
              <w:bottom w:val="single" w:sz="4" w:space="0" w:color="auto"/>
              <w:right w:val="single" w:sz="4" w:space="0" w:color="auto"/>
            </w:tcBorders>
            <w:hideMark/>
          </w:tcPr>
          <w:p w14:paraId="6AF35CD2"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4" w:type="dxa"/>
            <w:tcBorders>
              <w:top w:val="single" w:sz="4" w:space="0" w:color="auto"/>
              <w:left w:val="single" w:sz="4" w:space="0" w:color="auto"/>
              <w:bottom w:val="single" w:sz="4" w:space="0" w:color="auto"/>
              <w:right w:val="single" w:sz="4" w:space="0" w:color="auto"/>
            </w:tcBorders>
            <w:hideMark/>
          </w:tcPr>
          <w:p w14:paraId="153CC22D" w14:textId="77777777" w:rsidR="00144801" w:rsidRPr="00C03821" w:rsidRDefault="00144801">
            <w:pPr>
              <w:jc w:val="center"/>
              <w:rPr>
                <w:rFonts w:cs="Arial"/>
                <w:i/>
                <w:iCs/>
                <w:sz w:val="20"/>
                <w:szCs w:val="20"/>
                <w:lang w:val="es-ES"/>
              </w:rPr>
            </w:pPr>
            <w:r w:rsidRPr="00C03821">
              <w:rPr>
                <w:rFonts w:cs="Arial"/>
                <w:i/>
                <w:iCs/>
                <w:sz w:val="20"/>
                <w:szCs w:val="20"/>
                <w:lang w:val="es-ES"/>
              </w:rPr>
              <w:t>TTY 912</w:t>
            </w:r>
          </w:p>
        </w:tc>
        <w:tc>
          <w:tcPr>
            <w:tcW w:w="1094" w:type="dxa"/>
            <w:tcBorders>
              <w:top w:val="single" w:sz="4" w:space="0" w:color="auto"/>
              <w:left w:val="single" w:sz="4" w:space="0" w:color="auto"/>
              <w:bottom w:val="single" w:sz="4" w:space="0" w:color="auto"/>
              <w:right w:val="single" w:sz="4" w:space="0" w:color="auto"/>
            </w:tcBorders>
            <w:hideMark/>
          </w:tcPr>
          <w:p w14:paraId="56F202C0" w14:textId="77777777" w:rsidR="00144801" w:rsidRPr="00C03821" w:rsidRDefault="00144801">
            <w:pPr>
              <w:jc w:val="center"/>
              <w:rPr>
                <w:rFonts w:cs="Arial"/>
                <w:i/>
                <w:iCs/>
                <w:sz w:val="20"/>
                <w:szCs w:val="20"/>
                <w:lang w:val="es-ES"/>
              </w:rPr>
            </w:pPr>
            <w:r w:rsidRPr="00C03821">
              <w:rPr>
                <w:rFonts w:cs="Arial"/>
                <w:i/>
                <w:iCs/>
                <w:sz w:val="20"/>
                <w:szCs w:val="20"/>
                <w:lang w:val="es-ES"/>
              </w:rPr>
              <w:t>2011</w:t>
            </w:r>
          </w:p>
        </w:tc>
        <w:tc>
          <w:tcPr>
            <w:tcW w:w="639" w:type="dxa"/>
            <w:tcBorders>
              <w:top w:val="single" w:sz="4" w:space="0" w:color="auto"/>
              <w:left w:val="single" w:sz="4" w:space="0" w:color="auto"/>
              <w:bottom w:val="single" w:sz="4" w:space="0" w:color="auto"/>
              <w:right w:val="single" w:sz="4" w:space="0" w:color="auto"/>
            </w:tcBorders>
            <w:hideMark/>
          </w:tcPr>
          <w:p w14:paraId="1D6067C1" w14:textId="77777777" w:rsidR="00144801" w:rsidRPr="00C03821" w:rsidRDefault="00144801">
            <w:pPr>
              <w:jc w:val="center"/>
              <w:rPr>
                <w:rFonts w:cs="Arial"/>
                <w:i/>
                <w:iCs/>
                <w:sz w:val="20"/>
                <w:szCs w:val="20"/>
                <w:lang w:val="es-ES"/>
              </w:rPr>
            </w:pPr>
            <w:r w:rsidRPr="00C03821">
              <w:rPr>
                <w:rFonts w:cs="Arial"/>
                <w:i/>
                <w:iCs/>
                <w:sz w:val="20"/>
                <w:szCs w:val="20"/>
                <w:lang w:val="es-ES"/>
              </w:rPr>
              <w:t>12</w:t>
            </w:r>
          </w:p>
        </w:tc>
        <w:tc>
          <w:tcPr>
            <w:tcW w:w="1116" w:type="dxa"/>
            <w:tcBorders>
              <w:top w:val="single" w:sz="4" w:space="0" w:color="auto"/>
              <w:left w:val="single" w:sz="4" w:space="0" w:color="auto"/>
              <w:bottom w:val="single" w:sz="4" w:space="0" w:color="auto"/>
              <w:right w:val="single" w:sz="4" w:space="0" w:color="auto"/>
            </w:tcBorders>
            <w:hideMark/>
          </w:tcPr>
          <w:p w14:paraId="16790F16"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179DDA74" w14:textId="77777777" w:rsidTr="00144801">
        <w:trPr>
          <w:trHeight w:val="37"/>
          <w:jc w:val="center"/>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09D929E0"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2834B7" w14:textId="77777777" w:rsidR="00144801" w:rsidRPr="00C03821" w:rsidRDefault="00144801">
            <w:pPr>
              <w:rPr>
                <w:rFonts w:cs="Arial"/>
                <w:i/>
                <w:iCs/>
                <w:sz w:val="20"/>
                <w:szCs w:val="20"/>
                <w:lang w:val="es-ES"/>
              </w:rPr>
            </w:pPr>
          </w:p>
        </w:tc>
        <w:tc>
          <w:tcPr>
            <w:tcW w:w="1515" w:type="dxa"/>
            <w:tcBorders>
              <w:top w:val="single" w:sz="4" w:space="0" w:color="auto"/>
              <w:left w:val="single" w:sz="4" w:space="0" w:color="auto"/>
              <w:bottom w:val="single" w:sz="4" w:space="0" w:color="auto"/>
              <w:right w:val="single" w:sz="4" w:space="0" w:color="auto"/>
            </w:tcBorders>
            <w:hideMark/>
          </w:tcPr>
          <w:p w14:paraId="007B2F1E"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4" w:type="dxa"/>
            <w:tcBorders>
              <w:top w:val="single" w:sz="4" w:space="0" w:color="auto"/>
              <w:left w:val="single" w:sz="4" w:space="0" w:color="auto"/>
              <w:bottom w:val="single" w:sz="4" w:space="0" w:color="auto"/>
              <w:right w:val="single" w:sz="4" w:space="0" w:color="auto"/>
            </w:tcBorders>
            <w:hideMark/>
          </w:tcPr>
          <w:p w14:paraId="10CB5543" w14:textId="77777777" w:rsidR="00144801" w:rsidRPr="00C03821" w:rsidRDefault="00144801">
            <w:pPr>
              <w:jc w:val="center"/>
              <w:rPr>
                <w:rFonts w:cs="Arial"/>
                <w:i/>
                <w:iCs/>
                <w:sz w:val="20"/>
                <w:szCs w:val="20"/>
                <w:lang w:val="es-ES"/>
              </w:rPr>
            </w:pPr>
            <w:r w:rsidRPr="00C03821">
              <w:rPr>
                <w:rFonts w:cs="Arial"/>
                <w:i/>
                <w:iCs/>
                <w:sz w:val="20"/>
                <w:szCs w:val="20"/>
                <w:lang w:val="es-ES"/>
              </w:rPr>
              <w:t>UFY 247</w:t>
            </w:r>
          </w:p>
        </w:tc>
        <w:tc>
          <w:tcPr>
            <w:tcW w:w="1094" w:type="dxa"/>
            <w:tcBorders>
              <w:top w:val="single" w:sz="4" w:space="0" w:color="auto"/>
              <w:left w:val="single" w:sz="4" w:space="0" w:color="auto"/>
              <w:bottom w:val="single" w:sz="4" w:space="0" w:color="auto"/>
              <w:right w:val="single" w:sz="4" w:space="0" w:color="auto"/>
            </w:tcBorders>
            <w:hideMark/>
          </w:tcPr>
          <w:p w14:paraId="6392AA21" w14:textId="77777777" w:rsidR="00144801" w:rsidRPr="00C03821" w:rsidRDefault="00144801">
            <w:pPr>
              <w:jc w:val="center"/>
              <w:rPr>
                <w:rFonts w:cs="Arial"/>
                <w:i/>
                <w:iCs/>
                <w:sz w:val="20"/>
                <w:szCs w:val="20"/>
                <w:lang w:val="es-ES"/>
              </w:rPr>
            </w:pPr>
            <w:r w:rsidRPr="00C03821">
              <w:rPr>
                <w:rFonts w:cs="Arial"/>
                <w:i/>
                <w:iCs/>
                <w:sz w:val="20"/>
                <w:szCs w:val="20"/>
                <w:lang w:val="es-ES"/>
              </w:rPr>
              <w:t>2011</w:t>
            </w:r>
          </w:p>
        </w:tc>
        <w:tc>
          <w:tcPr>
            <w:tcW w:w="639" w:type="dxa"/>
            <w:tcBorders>
              <w:top w:val="single" w:sz="4" w:space="0" w:color="auto"/>
              <w:left w:val="single" w:sz="4" w:space="0" w:color="auto"/>
              <w:bottom w:val="single" w:sz="4" w:space="0" w:color="auto"/>
              <w:right w:val="single" w:sz="4" w:space="0" w:color="auto"/>
            </w:tcBorders>
            <w:hideMark/>
          </w:tcPr>
          <w:p w14:paraId="0C95A193" w14:textId="77777777" w:rsidR="00144801" w:rsidRPr="00C03821" w:rsidRDefault="00144801">
            <w:pPr>
              <w:jc w:val="center"/>
              <w:rPr>
                <w:rFonts w:cs="Arial"/>
                <w:i/>
                <w:iCs/>
                <w:sz w:val="20"/>
                <w:szCs w:val="20"/>
                <w:lang w:val="es-ES"/>
              </w:rPr>
            </w:pPr>
            <w:r w:rsidRPr="00C03821">
              <w:rPr>
                <w:rFonts w:cs="Arial"/>
                <w:i/>
                <w:iCs/>
                <w:sz w:val="20"/>
                <w:szCs w:val="20"/>
                <w:lang w:val="es-ES"/>
              </w:rPr>
              <w:t>12</w:t>
            </w:r>
          </w:p>
        </w:tc>
        <w:tc>
          <w:tcPr>
            <w:tcW w:w="1116" w:type="dxa"/>
            <w:tcBorders>
              <w:top w:val="single" w:sz="4" w:space="0" w:color="auto"/>
              <w:left w:val="single" w:sz="4" w:space="0" w:color="auto"/>
              <w:bottom w:val="single" w:sz="4" w:space="0" w:color="auto"/>
              <w:right w:val="single" w:sz="4" w:space="0" w:color="auto"/>
            </w:tcBorders>
            <w:hideMark/>
          </w:tcPr>
          <w:p w14:paraId="63643DA5"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68C2B625" w14:textId="77777777" w:rsidTr="00144801">
        <w:trPr>
          <w:trHeight w:val="74"/>
          <w:jc w:val="center"/>
        </w:trPr>
        <w:tc>
          <w:tcPr>
            <w:tcW w:w="1426" w:type="dxa"/>
            <w:vMerge w:val="restart"/>
            <w:tcBorders>
              <w:top w:val="single" w:sz="4" w:space="0" w:color="auto"/>
              <w:left w:val="single" w:sz="4" w:space="0" w:color="auto"/>
              <w:bottom w:val="single" w:sz="4" w:space="0" w:color="auto"/>
              <w:right w:val="single" w:sz="4" w:space="0" w:color="auto"/>
            </w:tcBorders>
            <w:hideMark/>
          </w:tcPr>
          <w:p w14:paraId="1DD2631E" w14:textId="77777777" w:rsidR="00144801" w:rsidRPr="00C03821" w:rsidRDefault="00144801">
            <w:pPr>
              <w:jc w:val="center"/>
              <w:rPr>
                <w:rFonts w:cs="Arial"/>
                <w:i/>
                <w:iCs/>
                <w:sz w:val="20"/>
                <w:szCs w:val="20"/>
                <w:lang w:val="es-ES"/>
              </w:rPr>
            </w:pPr>
            <w:r w:rsidRPr="00C03821">
              <w:rPr>
                <w:rFonts w:cs="Arial"/>
                <w:i/>
                <w:iCs/>
                <w:sz w:val="20"/>
                <w:szCs w:val="20"/>
                <w:lang w:val="es-ES"/>
              </w:rPr>
              <w:t>CEDRALITO</w:t>
            </w:r>
          </w:p>
        </w:tc>
        <w:tc>
          <w:tcPr>
            <w:tcW w:w="1681" w:type="dxa"/>
            <w:vMerge w:val="restart"/>
            <w:tcBorders>
              <w:top w:val="single" w:sz="4" w:space="0" w:color="auto"/>
              <w:left w:val="single" w:sz="4" w:space="0" w:color="auto"/>
              <w:bottom w:val="single" w:sz="4" w:space="0" w:color="auto"/>
              <w:right w:val="single" w:sz="4" w:space="0" w:color="auto"/>
            </w:tcBorders>
            <w:hideMark/>
          </w:tcPr>
          <w:p w14:paraId="2B313A9C" w14:textId="77777777" w:rsidR="00144801" w:rsidRPr="00C03821" w:rsidRDefault="00144801">
            <w:pPr>
              <w:jc w:val="center"/>
              <w:rPr>
                <w:rFonts w:cs="Arial"/>
                <w:i/>
                <w:iCs/>
                <w:sz w:val="20"/>
                <w:szCs w:val="20"/>
                <w:lang w:val="es-ES"/>
              </w:rPr>
            </w:pPr>
            <w:r w:rsidRPr="00C03821">
              <w:rPr>
                <w:rFonts w:cs="Arial"/>
                <w:i/>
                <w:iCs/>
                <w:sz w:val="20"/>
                <w:szCs w:val="20"/>
                <w:lang w:val="es-ES"/>
              </w:rPr>
              <w:t>21</w:t>
            </w:r>
          </w:p>
        </w:tc>
        <w:tc>
          <w:tcPr>
            <w:tcW w:w="1515" w:type="dxa"/>
            <w:tcBorders>
              <w:top w:val="single" w:sz="4" w:space="0" w:color="auto"/>
              <w:left w:val="single" w:sz="4" w:space="0" w:color="auto"/>
              <w:bottom w:val="single" w:sz="4" w:space="0" w:color="auto"/>
              <w:right w:val="single" w:sz="4" w:space="0" w:color="auto"/>
            </w:tcBorders>
            <w:hideMark/>
          </w:tcPr>
          <w:p w14:paraId="1AA23BCE"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4" w:type="dxa"/>
            <w:tcBorders>
              <w:top w:val="single" w:sz="4" w:space="0" w:color="auto"/>
              <w:left w:val="single" w:sz="4" w:space="0" w:color="auto"/>
              <w:bottom w:val="single" w:sz="4" w:space="0" w:color="auto"/>
              <w:right w:val="single" w:sz="4" w:space="0" w:color="auto"/>
            </w:tcBorders>
            <w:hideMark/>
          </w:tcPr>
          <w:p w14:paraId="5CDD0C1A" w14:textId="77777777" w:rsidR="00144801" w:rsidRPr="00C03821" w:rsidRDefault="00144801">
            <w:pPr>
              <w:jc w:val="center"/>
              <w:rPr>
                <w:rFonts w:cs="Arial"/>
                <w:i/>
                <w:iCs/>
                <w:sz w:val="20"/>
                <w:szCs w:val="20"/>
                <w:lang w:val="es-ES"/>
              </w:rPr>
            </w:pPr>
            <w:r w:rsidRPr="00C03821">
              <w:rPr>
                <w:rFonts w:cs="Arial"/>
                <w:i/>
                <w:iCs/>
                <w:sz w:val="20"/>
                <w:szCs w:val="20"/>
                <w:lang w:val="es-ES"/>
              </w:rPr>
              <w:t>UFW 717</w:t>
            </w:r>
          </w:p>
        </w:tc>
        <w:tc>
          <w:tcPr>
            <w:tcW w:w="1094" w:type="dxa"/>
            <w:tcBorders>
              <w:top w:val="single" w:sz="4" w:space="0" w:color="auto"/>
              <w:left w:val="single" w:sz="4" w:space="0" w:color="auto"/>
              <w:bottom w:val="single" w:sz="4" w:space="0" w:color="auto"/>
              <w:right w:val="single" w:sz="4" w:space="0" w:color="auto"/>
            </w:tcBorders>
            <w:hideMark/>
          </w:tcPr>
          <w:p w14:paraId="2726191D" w14:textId="77777777" w:rsidR="00144801" w:rsidRPr="00C03821" w:rsidRDefault="00144801">
            <w:pPr>
              <w:jc w:val="center"/>
              <w:rPr>
                <w:rFonts w:cs="Arial"/>
                <w:i/>
                <w:iCs/>
                <w:sz w:val="20"/>
                <w:szCs w:val="20"/>
                <w:lang w:val="es-ES"/>
              </w:rPr>
            </w:pPr>
            <w:r w:rsidRPr="00C03821">
              <w:rPr>
                <w:rFonts w:cs="Arial"/>
                <w:i/>
                <w:iCs/>
                <w:sz w:val="20"/>
                <w:szCs w:val="20"/>
                <w:lang w:val="es-ES"/>
              </w:rPr>
              <w:t>2010</w:t>
            </w:r>
          </w:p>
        </w:tc>
        <w:tc>
          <w:tcPr>
            <w:tcW w:w="639" w:type="dxa"/>
            <w:tcBorders>
              <w:top w:val="single" w:sz="4" w:space="0" w:color="auto"/>
              <w:left w:val="single" w:sz="4" w:space="0" w:color="auto"/>
              <w:bottom w:val="single" w:sz="4" w:space="0" w:color="auto"/>
              <w:right w:val="single" w:sz="4" w:space="0" w:color="auto"/>
            </w:tcBorders>
            <w:hideMark/>
          </w:tcPr>
          <w:p w14:paraId="7B9E34F0" w14:textId="77777777" w:rsidR="00144801" w:rsidRPr="00C03821" w:rsidRDefault="00144801">
            <w:pPr>
              <w:jc w:val="center"/>
              <w:rPr>
                <w:rFonts w:cs="Arial"/>
                <w:i/>
                <w:iCs/>
                <w:sz w:val="20"/>
                <w:szCs w:val="20"/>
                <w:lang w:val="es-ES"/>
              </w:rPr>
            </w:pPr>
            <w:r w:rsidRPr="00C03821">
              <w:rPr>
                <w:rFonts w:cs="Arial"/>
                <w:i/>
                <w:iCs/>
                <w:sz w:val="20"/>
                <w:szCs w:val="20"/>
                <w:lang w:val="es-ES"/>
              </w:rPr>
              <w:t>12</w:t>
            </w:r>
          </w:p>
        </w:tc>
        <w:tc>
          <w:tcPr>
            <w:tcW w:w="1116" w:type="dxa"/>
            <w:tcBorders>
              <w:top w:val="single" w:sz="4" w:space="0" w:color="auto"/>
              <w:left w:val="single" w:sz="4" w:space="0" w:color="auto"/>
              <w:bottom w:val="single" w:sz="4" w:space="0" w:color="auto"/>
              <w:right w:val="single" w:sz="4" w:space="0" w:color="auto"/>
            </w:tcBorders>
            <w:hideMark/>
          </w:tcPr>
          <w:p w14:paraId="7F61DF5C"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75A7AE24" w14:textId="77777777" w:rsidTr="00144801">
        <w:trPr>
          <w:trHeight w:val="74"/>
          <w:jc w:val="center"/>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10D28EAC"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B81F2B" w14:textId="77777777" w:rsidR="00144801" w:rsidRPr="00C03821" w:rsidRDefault="00144801">
            <w:pPr>
              <w:rPr>
                <w:rFonts w:cs="Arial"/>
                <w:i/>
                <w:iCs/>
                <w:sz w:val="20"/>
                <w:szCs w:val="20"/>
                <w:lang w:val="es-ES"/>
              </w:rPr>
            </w:pPr>
          </w:p>
        </w:tc>
        <w:tc>
          <w:tcPr>
            <w:tcW w:w="1515" w:type="dxa"/>
            <w:tcBorders>
              <w:top w:val="single" w:sz="4" w:space="0" w:color="auto"/>
              <w:left w:val="single" w:sz="4" w:space="0" w:color="auto"/>
              <w:bottom w:val="single" w:sz="4" w:space="0" w:color="auto"/>
              <w:right w:val="single" w:sz="4" w:space="0" w:color="auto"/>
            </w:tcBorders>
            <w:hideMark/>
          </w:tcPr>
          <w:p w14:paraId="4A90A7C9"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4" w:type="dxa"/>
            <w:tcBorders>
              <w:top w:val="single" w:sz="4" w:space="0" w:color="auto"/>
              <w:left w:val="single" w:sz="4" w:space="0" w:color="auto"/>
              <w:bottom w:val="single" w:sz="4" w:space="0" w:color="auto"/>
              <w:right w:val="single" w:sz="4" w:space="0" w:color="auto"/>
            </w:tcBorders>
            <w:hideMark/>
          </w:tcPr>
          <w:p w14:paraId="2A81AAE7" w14:textId="77777777" w:rsidR="00144801" w:rsidRPr="00C03821" w:rsidRDefault="00144801">
            <w:pPr>
              <w:jc w:val="center"/>
              <w:rPr>
                <w:rFonts w:cs="Arial"/>
                <w:i/>
                <w:iCs/>
                <w:sz w:val="20"/>
                <w:szCs w:val="20"/>
                <w:lang w:val="es-ES"/>
              </w:rPr>
            </w:pPr>
            <w:r w:rsidRPr="00C03821">
              <w:rPr>
                <w:rFonts w:cs="Arial"/>
                <w:i/>
                <w:iCs/>
                <w:sz w:val="20"/>
                <w:szCs w:val="20"/>
                <w:lang w:val="es-ES"/>
              </w:rPr>
              <w:t>UFX 536</w:t>
            </w:r>
          </w:p>
        </w:tc>
        <w:tc>
          <w:tcPr>
            <w:tcW w:w="1094" w:type="dxa"/>
            <w:tcBorders>
              <w:top w:val="single" w:sz="4" w:space="0" w:color="auto"/>
              <w:left w:val="single" w:sz="4" w:space="0" w:color="auto"/>
              <w:bottom w:val="single" w:sz="4" w:space="0" w:color="auto"/>
              <w:right w:val="single" w:sz="4" w:space="0" w:color="auto"/>
            </w:tcBorders>
            <w:hideMark/>
          </w:tcPr>
          <w:p w14:paraId="4B863470" w14:textId="77777777" w:rsidR="00144801" w:rsidRPr="00C03821" w:rsidRDefault="00144801">
            <w:pPr>
              <w:jc w:val="center"/>
              <w:rPr>
                <w:rFonts w:cs="Arial"/>
                <w:i/>
                <w:iCs/>
                <w:sz w:val="20"/>
                <w:szCs w:val="20"/>
                <w:lang w:val="es-ES"/>
              </w:rPr>
            </w:pPr>
            <w:r w:rsidRPr="00C03821">
              <w:rPr>
                <w:rFonts w:cs="Arial"/>
                <w:i/>
                <w:iCs/>
                <w:sz w:val="20"/>
                <w:szCs w:val="20"/>
                <w:lang w:val="es-ES"/>
              </w:rPr>
              <w:t>2010</w:t>
            </w:r>
          </w:p>
        </w:tc>
        <w:tc>
          <w:tcPr>
            <w:tcW w:w="639" w:type="dxa"/>
            <w:tcBorders>
              <w:top w:val="single" w:sz="4" w:space="0" w:color="auto"/>
              <w:left w:val="single" w:sz="4" w:space="0" w:color="auto"/>
              <w:bottom w:val="single" w:sz="4" w:space="0" w:color="auto"/>
              <w:right w:val="single" w:sz="4" w:space="0" w:color="auto"/>
            </w:tcBorders>
            <w:hideMark/>
          </w:tcPr>
          <w:p w14:paraId="76968254" w14:textId="77777777" w:rsidR="00144801" w:rsidRPr="00C03821" w:rsidRDefault="00144801">
            <w:pPr>
              <w:jc w:val="center"/>
              <w:rPr>
                <w:rFonts w:cs="Arial"/>
                <w:i/>
                <w:iCs/>
                <w:sz w:val="20"/>
                <w:szCs w:val="20"/>
                <w:lang w:val="es-ES"/>
              </w:rPr>
            </w:pPr>
            <w:r w:rsidRPr="00C03821">
              <w:rPr>
                <w:rFonts w:cs="Arial"/>
                <w:i/>
                <w:iCs/>
                <w:sz w:val="20"/>
                <w:szCs w:val="20"/>
                <w:lang w:val="es-ES"/>
              </w:rPr>
              <w:t>12</w:t>
            </w:r>
          </w:p>
        </w:tc>
        <w:tc>
          <w:tcPr>
            <w:tcW w:w="1116" w:type="dxa"/>
            <w:tcBorders>
              <w:top w:val="single" w:sz="4" w:space="0" w:color="auto"/>
              <w:left w:val="single" w:sz="4" w:space="0" w:color="auto"/>
              <w:bottom w:val="single" w:sz="4" w:space="0" w:color="auto"/>
              <w:right w:val="single" w:sz="4" w:space="0" w:color="auto"/>
            </w:tcBorders>
            <w:hideMark/>
          </w:tcPr>
          <w:p w14:paraId="0712C1F6"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5A54E910" w14:textId="77777777" w:rsidTr="00144801">
        <w:trPr>
          <w:trHeight w:val="74"/>
          <w:jc w:val="center"/>
        </w:trPr>
        <w:tc>
          <w:tcPr>
            <w:tcW w:w="1426" w:type="dxa"/>
            <w:vMerge w:val="restart"/>
            <w:tcBorders>
              <w:top w:val="single" w:sz="4" w:space="0" w:color="auto"/>
              <w:left w:val="single" w:sz="4" w:space="0" w:color="auto"/>
              <w:bottom w:val="single" w:sz="4" w:space="0" w:color="auto"/>
              <w:right w:val="single" w:sz="4" w:space="0" w:color="auto"/>
            </w:tcBorders>
            <w:hideMark/>
          </w:tcPr>
          <w:p w14:paraId="3CD088A0" w14:textId="77777777" w:rsidR="00144801" w:rsidRPr="00C03821" w:rsidRDefault="00144801">
            <w:pPr>
              <w:jc w:val="center"/>
              <w:rPr>
                <w:rFonts w:cs="Arial"/>
                <w:i/>
                <w:iCs/>
                <w:sz w:val="20"/>
                <w:szCs w:val="20"/>
                <w:lang w:val="es-ES"/>
              </w:rPr>
            </w:pPr>
            <w:r w:rsidRPr="00C03821">
              <w:rPr>
                <w:rFonts w:cs="Arial"/>
                <w:i/>
                <w:iCs/>
                <w:sz w:val="20"/>
                <w:szCs w:val="20"/>
                <w:lang w:val="es-ES"/>
              </w:rPr>
              <w:t>LA MACARENA</w:t>
            </w:r>
          </w:p>
        </w:tc>
        <w:tc>
          <w:tcPr>
            <w:tcW w:w="1681" w:type="dxa"/>
            <w:vMerge w:val="restart"/>
            <w:tcBorders>
              <w:top w:val="single" w:sz="4" w:space="0" w:color="auto"/>
              <w:left w:val="single" w:sz="4" w:space="0" w:color="auto"/>
              <w:bottom w:val="single" w:sz="4" w:space="0" w:color="auto"/>
              <w:right w:val="single" w:sz="4" w:space="0" w:color="auto"/>
            </w:tcBorders>
            <w:hideMark/>
          </w:tcPr>
          <w:p w14:paraId="27162B2F" w14:textId="77777777" w:rsidR="00144801" w:rsidRPr="00C03821" w:rsidRDefault="00144801">
            <w:pPr>
              <w:jc w:val="center"/>
              <w:rPr>
                <w:rFonts w:cs="Arial"/>
                <w:i/>
                <w:iCs/>
                <w:sz w:val="20"/>
                <w:szCs w:val="20"/>
                <w:lang w:val="es-ES"/>
              </w:rPr>
            </w:pPr>
            <w:r w:rsidRPr="00C03821">
              <w:rPr>
                <w:rFonts w:cs="Arial"/>
                <w:i/>
                <w:iCs/>
                <w:sz w:val="20"/>
                <w:szCs w:val="20"/>
                <w:lang w:val="es-ES"/>
              </w:rPr>
              <w:t>23</w:t>
            </w:r>
          </w:p>
        </w:tc>
        <w:tc>
          <w:tcPr>
            <w:tcW w:w="1515" w:type="dxa"/>
            <w:tcBorders>
              <w:top w:val="single" w:sz="4" w:space="0" w:color="auto"/>
              <w:left w:val="single" w:sz="4" w:space="0" w:color="auto"/>
              <w:bottom w:val="single" w:sz="4" w:space="0" w:color="auto"/>
              <w:right w:val="single" w:sz="4" w:space="0" w:color="auto"/>
            </w:tcBorders>
            <w:hideMark/>
          </w:tcPr>
          <w:p w14:paraId="18836160"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4" w:type="dxa"/>
            <w:tcBorders>
              <w:top w:val="single" w:sz="4" w:space="0" w:color="auto"/>
              <w:left w:val="single" w:sz="4" w:space="0" w:color="auto"/>
              <w:bottom w:val="single" w:sz="4" w:space="0" w:color="auto"/>
              <w:right w:val="single" w:sz="4" w:space="0" w:color="auto"/>
            </w:tcBorders>
            <w:hideMark/>
          </w:tcPr>
          <w:p w14:paraId="033B554E" w14:textId="77777777" w:rsidR="00144801" w:rsidRPr="00C03821" w:rsidRDefault="00144801">
            <w:pPr>
              <w:jc w:val="center"/>
              <w:rPr>
                <w:rFonts w:cs="Arial"/>
                <w:i/>
                <w:iCs/>
                <w:sz w:val="20"/>
                <w:szCs w:val="20"/>
                <w:lang w:val="es-ES"/>
              </w:rPr>
            </w:pPr>
            <w:r w:rsidRPr="00C03821">
              <w:rPr>
                <w:rFonts w:cs="Arial"/>
                <w:i/>
                <w:iCs/>
                <w:sz w:val="20"/>
                <w:szCs w:val="20"/>
                <w:lang w:val="es-ES"/>
              </w:rPr>
              <w:t>SPU 711</w:t>
            </w:r>
          </w:p>
        </w:tc>
        <w:tc>
          <w:tcPr>
            <w:tcW w:w="1094" w:type="dxa"/>
            <w:tcBorders>
              <w:top w:val="single" w:sz="4" w:space="0" w:color="auto"/>
              <w:left w:val="single" w:sz="4" w:space="0" w:color="auto"/>
              <w:bottom w:val="single" w:sz="4" w:space="0" w:color="auto"/>
              <w:right w:val="single" w:sz="4" w:space="0" w:color="auto"/>
            </w:tcBorders>
            <w:hideMark/>
          </w:tcPr>
          <w:p w14:paraId="16443202" w14:textId="77777777" w:rsidR="00144801" w:rsidRPr="00C03821" w:rsidRDefault="00144801">
            <w:pPr>
              <w:jc w:val="center"/>
              <w:rPr>
                <w:rFonts w:cs="Arial"/>
                <w:i/>
                <w:iCs/>
                <w:sz w:val="20"/>
                <w:szCs w:val="20"/>
                <w:lang w:val="es-ES"/>
              </w:rPr>
            </w:pPr>
            <w:r w:rsidRPr="00C03821">
              <w:rPr>
                <w:rFonts w:cs="Arial"/>
                <w:i/>
                <w:iCs/>
                <w:sz w:val="20"/>
                <w:szCs w:val="20"/>
                <w:lang w:val="es-ES"/>
              </w:rPr>
              <w:t>2010</w:t>
            </w:r>
          </w:p>
        </w:tc>
        <w:tc>
          <w:tcPr>
            <w:tcW w:w="639" w:type="dxa"/>
            <w:tcBorders>
              <w:top w:val="single" w:sz="4" w:space="0" w:color="auto"/>
              <w:left w:val="single" w:sz="4" w:space="0" w:color="auto"/>
              <w:bottom w:val="single" w:sz="4" w:space="0" w:color="auto"/>
              <w:right w:val="single" w:sz="4" w:space="0" w:color="auto"/>
            </w:tcBorders>
            <w:hideMark/>
          </w:tcPr>
          <w:p w14:paraId="513F31B2" w14:textId="77777777" w:rsidR="00144801" w:rsidRPr="00C03821" w:rsidRDefault="00144801">
            <w:pPr>
              <w:jc w:val="center"/>
              <w:rPr>
                <w:rFonts w:cs="Arial"/>
                <w:i/>
                <w:iCs/>
                <w:sz w:val="20"/>
                <w:szCs w:val="20"/>
                <w:lang w:val="es-ES"/>
              </w:rPr>
            </w:pPr>
            <w:r w:rsidRPr="00C03821">
              <w:rPr>
                <w:rFonts w:cs="Arial"/>
                <w:i/>
                <w:iCs/>
                <w:sz w:val="20"/>
                <w:szCs w:val="20"/>
                <w:lang w:val="es-ES"/>
              </w:rPr>
              <w:t>12</w:t>
            </w:r>
          </w:p>
        </w:tc>
        <w:tc>
          <w:tcPr>
            <w:tcW w:w="1116" w:type="dxa"/>
            <w:tcBorders>
              <w:top w:val="single" w:sz="4" w:space="0" w:color="auto"/>
              <w:left w:val="single" w:sz="4" w:space="0" w:color="auto"/>
              <w:bottom w:val="single" w:sz="4" w:space="0" w:color="auto"/>
              <w:right w:val="single" w:sz="4" w:space="0" w:color="auto"/>
            </w:tcBorders>
            <w:hideMark/>
          </w:tcPr>
          <w:p w14:paraId="006268A3"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7FB00E62" w14:textId="77777777" w:rsidTr="00144801">
        <w:trPr>
          <w:trHeight w:val="74"/>
          <w:jc w:val="center"/>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067DFF55"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B90CB0" w14:textId="77777777" w:rsidR="00144801" w:rsidRPr="00C03821" w:rsidRDefault="00144801">
            <w:pPr>
              <w:rPr>
                <w:rFonts w:cs="Arial"/>
                <w:i/>
                <w:iCs/>
                <w:sz w:val="20"/>
                <w:szCs w:val="20"/>
                <w:lang w:val="es-ES"/>
              </w:rPr>
            </w:pPr>
          </w:p>
        </w:tc>
        <w:tc>
          <w:tcPr>
            <w:tcW w:w="1515" w:type="dxa"/>
            <w:tcBorders>
              <w:top w:val="single" w:sz="4" w:space="0" w:color="auto"/>
              <w:left w:val="single" w:sz="4" w:space="0" w:color="auto"/>
              <w:bottom w:val="single" w:sz="4" w:space="0" w:color="auto"/>
              <w:right w:val="single" w:sz="4" w:space="0" w:color="auto"/>
            </w:tcBorders>
            <w:hideMark/>
          </w:tcPr>
          <w:p w14:paraId="1828873E"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4" w:type="dxa"/>
            <w:tcBorders>
              <w:top w:val="single" w:sz="4" w:space="0" w:color="auto"/>
              <w:left w:val="single" w:sz="4" w:space="0" w:color="auto"/>
              <w:bottom w:val="single" w:sz="4" w:space="0" w:color="auto"/>
              <w:right w:val="single" w:sz="4" w:space="0" w:color="auto"/>
            </w:tcBorders>
            <w:hideMark/>
          </w:tcPr>
          <w:p w14:paraId="65D91E0D" w14:textId="77777777" w:rsidR="00144801" w:rsidRPr="00C03821" w:rsidRDefault="00144801">
            <w:pPr>
              <w:jc w:val="center"/>
              <w:rPr>
                <w:rFonts w:cs="Arial"/>
                <w:i/>
                <w:iCs/>
                <w:sz w:val="20"/>
                <w:szCs w:val="20"/>
                <w:lang w:val="es-ES"/>
              </w:rPr>
            </w:pPr>
            <w:r w:rsidRPr="00C03821">
              <w:rPr>
                <w:rFonts w:cs="Arial"/>
                <w:i/>
                <w:iCs/>
                <w:sz w:val="20"/>
                <w:szCs w:val="20"/>
                <w:lang w:val="es-ES"/>
              </w:rPr>
              <w:t>UFX 005</w:t>
            </w:r>
          </w:p>
        </w:tc>
        <w:tc>
          <w:tcPr>
            <w:tcW w:w="1094" w:type="dxa"/>
            <w:tcBorders>
              <w:top w:val="single" w:sz="4" w:space="0" w:color="auto"/>
              <w:left w:val="single" w:sz="4" w:space="0" w:color="auto"/>
              <w:bottom w:val="single" w:sz="4" w:space="0" w:color="auto"/>
              <w:right w:val="single" w:sz="4" w:space="0" w:color="auto"/>
            </w:tcBorders>
            <w:hideMark/>
          </w:tcPr>
          <w:p w14:paraId="5562D255" w14:textId="77777777" w:rsidR="00144801" w:rsidRPr="00C03821" w:rsidRDefault="00144801">
            <w:pPr>
              <w:jc w:val="center"/>
              <w:rPr>
                <w:rFonts w:cs="Arial"/>
                <w:i/>
                <w:iCs/>
                <w:sz w:val="20"/>
                <w:szCs w:val="20"/>
                <w:lang w:val="es-ES"/>
              </w:rPr>
            </w:pPr>
            <w:r w:rsidRPr="00C03821">
              <w:rPr>
                <w:rFonts w:cs="Arial"/>
                <w:i/>
                <w:iCs/>
                <w:sz w:val="20"/>
                <w:szCs w:val="20"/>
                <w:lang w:val="es-ES"/>
              </w:rPr>
              <w:t>2011</w:t>
            </w:r>
          </w:p>
        </w:tc>
        <w:tc>
          <w:tcPr>
            <w:tcW w:w="639" w:type="dxa"/>
            <w:tcBorders>
              <w:top w:val="single" w:sz="4" w:space="0" w:color="auto"/>
              <w:left w:val="single" w:sz="4" w:space="0" w:color="auto"/>
              <w:bottom w:val="single" w:sz="4" w:space="0" w:color="auto"/>
              <w:right w:val="single" w:sz="4" w:space="0" w:color="auto"/>
            </w:tcBorders>
            <w:hideMark/>
          </w:tcPr>
          <w:p w14:paraId="4B2BD926" w14:textId="77777777" w:rsidR="00144801" w:rsidRPr="00C03821" w:rsidRDefault="00144801">
            <w:pPr>
              <w:jc w:val="center"/>
              <w:rPr>
                <w:rFonts w:cs="Arial"/>
                <w:i/>
                <w:iCs/>
                <w:sz w:val="20"/>
                <w:szCs w:val="20"/>
                <w:lang w:val="es-ES"/>
              </w:rPr>
            </w:pPr>
            <w:r w:rsidRPr="00C03821">
              <w:rPr>
                <w:rFonts w:cs="Arial"/>
                <w:i/>
                <w:iCs/>
                <w:sz w:val="20"/>
                <w:szCs w:val="20"/>
                <w:lang w:val="es-ES"/>
              </w:rPr>
              <w:t>12</w:t>
            </w:r>
          </w:p>
        </w:tc>
        <w:tc>
          <w:tcPr>
            <w:tcW w:w="1116" w:type="dxa"/>
            <w:tcBorders>
              <w:top w:val="single" w:sz="4" w:space="0" w:color="auto"/>
              <w:left w:val="single" w:sz="4" w:space="0" w:color="auto"/>
              <w:bottom w:val="single" w:sz="4" w:space="0" w:color="auto"/>
              <w:right w:val="single" w:sz="4" w:space="0" w:color="auto"/>
            </w:tcBorders>
            <w:hideMark/>
          </w:tcPr>
          <w:p w14:paraId="6C367193"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bl>
    <w:p w14:paraId="2024BAB7" w14:textId="77777777" w:rsidR="00144801" w:rsidRPr="00C03821" w:rsidRDefault="00144801" w:rsidP="00144801">
      <w:pPr>
        <w:ind w:left="708"/>
        <w:rPr>
          <w:rFonts w:ascii="Arial" w:hAnsi="Arial" w:cs="Arial"/>
          <w:i/>
          <w:iCs/>
          <w:sz w:val="20"/>
          <w:szCs w:val="20"/>
          <w:lang w:val="es-ES"/>
        </w:rPr>
      </w:pPr>
    </w:p>
    <w:tbl>
      <w:tblPr>
        <w:tblW w:w="8505" w:type="dxa"/>
        <w:jc w:val="center"/>
        <w:tblLook w:val="04A0" w:firstRow="1" w:lastRow="0" w:firstColumn="1" w:lastColumn="0" w:noHBand="0" w:noVBand="1"/>
      </w:tblPr>
      <w:tblGrid>
        <w:gridCol w:w="1438"/>
        <w:gridCol w:w="1678"/>
        <w:gridCol w:w="1509"/>
        <w:gridCol w:w="1031"/>
        <w:gridCol w:w="1094"/>
        <w:gridCol w:w="639"/>
        <w:gridCol w:w="1116"/>
      </w:tblGrid>
      <w:tr w:rsidR="00144801" w:rsidRPr="00C03821" w14:paraId="12BC99AC" w14:textId="77777777" w:rsidTr="00144801">
        <w:trPr>
          <w:gridAfter w:val="5"/>
          <w:wAfter w:w="5389" w:type="dxa"/>
          <w:jc w:val="center"/>
        </w:trPr>
        <w:tc>
          <w:tcPr>
            <w:tcW w:w="3116" w:type="dxa"/>
            <w:gridSpan w:val="2"/>
            <w:tcBorders>
              <w:top w:val="single" w:sz="4" w:space="0" w:color="auto"/>
              <w:left w:val="single" w:sz="4" w:space="0" w:color="auto"/>
              <w:bottom w:val="single" w:sz="4" w:space="0" w:color="auto"/>
              <w:right w:val="single" w:sz="4" w:space="0" w:color="auto"/>
            </w:tcBorders>
            <w:hideMark/>
          </w:tcPr>
          <w:p w14:paraId="3C1BD4B9" w14:textId="77777777" w:rsidR="00144801" w:rsidRPr="00C03821" w:rsidRDefault="00144801">
            <w:pPr>
              <w:rPr>
                <w:rFonts w:cs="Arial"/>
                <w:b/>
                <w:bCs/>
                <w:i/>
                <w:iCs/>
                <w:sz w:val="20"/>
                <w:szCs w:val="20"/>
                <w:lang w:val="es-ES"/>
              </w:rPr>
            </w:pPr>
            <w:r w:rsidRPr="00C03821">
              <w:rPr>
                <w:rFonts w:cs="Arial"/>
                <w:b/>
                <w:bCs/>
                <w:i/>
                <w:iCs/>
                <w:sz w:val="20"/>
                <w:szCs w:val="20"/>
                <w:lang w:val="es-ES"/>
              </w:rPr>
              <w:t>ESTABLECIMIENTO EDUCATIVO CENTENARIO</w:t>
            </w:r>
          </w:p>
        </w:tc>
      </w:tr>
      <w:tr w:rsidR="00144801" w:rsidRPr="00C03821" w14:paraId="21F74DE6" w14:textId="77777777" w:rsidTr="00144801">
        <w:trPr>
          <w:jc w:val="center"/>
        </w:trPr>
        <w:tc>
          <w:tcPr>
            <w:tcW w:w="1438" w:type="dxa"/>
            <w:tcBorders>
              <w:top w:val="single" w:sz="4" w:space="0" w:color="auto"/>
              <w:left w:val="single" w:sz="4" w:space="0" w:color="auto"/>
              <w:bottom w:val="single" w:sz="4" w:space="0" w:color="auto"/>
              <w:right w:val="single" w:sz="4" w:space="0" w:color="auto"/>
            </w:tcBorders>
            <w:hideMark/>
          </w:tcPr>
          <w:p w14:paraId="68601481"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RUTA</w:t>
            </w:r>
          </w:p>
        </w:tc>
        <w:tc>
          <w:tcPr>
            <w:tcW w:w="1678" w:type="dxa"/>
            <w:tcBorders>
              <w:top w:val="single" w:sz="4" w:space="0" w:color="auto"/>
              <w:left w:val="single" w:sz="4" w:space="0" w:color="auto"/>
              <w:bottom w:val="single" w:sz="4" w:space="0" w:color="auto"/>
              <w:right w:val="single" w:sz="4" w:space="0" w:color="auto"/>
            </w:tcBorders>
            <w:hideMark/>
          </w:tcPr>
          <w:p w14:paraId="48FF7B78"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N DE VEHICULOS REQUERIDOS</w:t>
            </w:r>
          </w:p>
        </w:tc>
        <w:tc>
          <w:tcPr>
            <w:tcW w:w="1509" w:type="dxa"/>
            <w:tcBorders>
              <w:top w:val="single" w:sz="4" w:space="0" w:color="auto"/>
              <w:left w:val="single" w:sz="4" w:space="0" w:color="auto"/>
              <w:bottom w:val="single" w:sz="4" w:space="0" w:color="auto"/>
              <w:right w:val="single" w:sz="4" w:space="0" w:color="auto"/>
            </w:tcBorders>
            <w:hideMark/>
          </w:tcPr>
          <w:p w14:paraId="0C3085EF"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TIPO VEHICULO A UTILIZAR</w:t>
            </w:r>
          </w:p>
        </w:tc>
        <w:tc>
          <w:tcPr>
            <w:tcW w:w="1031" w:type="dxa"/>
            <w:tcBorders>
              <w:top w:val="single" w:sz="4" w:space="0" w:color="auto"/>
              <w:left w:val="single" w:sz="4" w:space="0" w:color="auto"/>
              <w:bottom w:val="single" w:sz="4" w:space="0" w:color="auto"/>
              <w:right w:val="single" w:sz="4" w:space="0" w:color="auto"/>
            </w:tcBorders>
            <w:hideMark/>
          </w:tcPr>
          <w:p w14:paraId="3C8EE569"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PLACA</w:t>
            </w:r>
          </w:p>
        </w:tc>
        <w:tc>
          <w:tcPr>
            <w:tcW w:w="1094" w:type="dxa"/>
            <w:tcBorders>
              <w:top w:val="single" w:sz="4" w:space="0" w:color="auto"/>
              <w:left w:val="single" w:sz="4" w:space="0" w:color="auto"/>
              <w:bottom w:val="single" w:sz="4" w:space="0" w:color="auto"/>
              <w:right w:val="single" w:sz="4" w:space="0" w:color="auto"/>
            </w:tcBorders>
            <w:hideMark/>
          </w:tcPr>
          <w:p w14:paraId="5103C0D7"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MODELO</w:t>
            </w:r>
          </w:p>
        </w:tc>
        <w:tc>
          <w:tcPr>
            <w:tcW w:w="639" w:type="dxa"/>
            <w:tcBorders>
              <w:top w:val="single" w:sz="4" w:space="0" w:color="auto"/>
              <w:left w:val="single" w:sz="4" w:space="0" w:color="auto"/>
              <w:bottom w:val="single" w:sz="4" w:space="0" w:color="auto"/>
              <w:right w:val="single" w:sz="4" w:space="0" w:color="auto"/>
            </w:tcBorders>
            <w:hideMark/>
          </w:tcPr>
          <w:p w14:paraId="1809CDD4"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CAP</w:t>
            </w:r>
          </w:p>
        </w:tc>
        <w:tc>
          <w:tcPr>
            <w:tcW w:w="1116" w:type="dxa"/>
            <w:tcBorders>
              <w:top w:val="single" w:sz="4" w:space="0" w:color="auto"/>
              <w:left w:val="single" w:sz="4" w:space="0" w:color="auto"/>
              <w:bottom w:val="single" w:sz="4" w:space="0" w:color="auto"/>
              <w:right w:val="single" w:sz="4" w:space="0" w:color="auto"/>
            </w:tcBorders>
            <w:hideMark/>
          </w:tcPr>
          <w:p w14:paraId="4B29E9B3"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N INTERNO</w:t>
            </w:r>
          </w:p>
        </w:tc>
      </w:tr>
      <w:tr w:rsidR="00144801" w:rsidRPr="00C03821" w14:paraId="397CE7ED" w14:textId="77777777" w:rsidTr="00144801">
        <w:trPr>
          <w:trHeight w:val="71"/>
          <w:jc w:val="center"/>
        </w:trPr>
        <w:tc>
          <w:tcPr>
            <w:tcW w:w="1438" w:type="dxa"/>
            <w:vMerge w:val="restart"/>
            <w:tcBorders>
              <w:top w:val="single" w:sz="4" w:space="0" w:color="auto"/>
              <w:left w:val="single" w:sz="4" w:space="0" w:color="auto"/>
              <w:bottom w:val="single" w:sz="4" w:space="0" w:color="auto"/>
              <w:right w:val="single" w:sz="4" w:space="0" w:color="auto"/>
            </w:tcBorders>
            <w:hideMark/>
          </w:tcPr>
          <w:p w14:paraId="27742A2D" w14:textId="77777777" w:rsidR="00144801" w:rsidRPr="00C03821" w:rsidRDefault="00144801">
            <w:pPr>
              <w:jc w:val="center"/>
              <w:rPr>
                <w:rFonts w:cs="Arial"/>
                <w:i/>
                <w:iCs/>
                <w:sz w:val="20"/>
                <w:szCs w:val="20"/>
                <w:lang w:val="es-ES"/>
              </w:rPr>
            </w:pPr>
            <w:r w:rsidRPr="00C03821">
              <w:rPr>
                <w:rFonts w:cs="Arial"/>
                <w:i/>
                <w:iCs/>
                <w:sz w:val="20"/>
                <w:szCs w:val="20"/>
                <w:lang w:val="es-ES"/>
              </w:rPr>
              <w:t>CENTENARIO</w:t>
            </w:r>
          </w:p>
        </w:tc>
        <w:tc>
          <w:tcPr>
            <w:tcW w:w="1678" w:type="dxa"/>
            <w:vMerge w:val="restart"/>
            <w:tcBorders>
              <w:top w:val="single" w:sz="4" w:space="0" w:color="auto"/>
              <w:left w:val="single" w:sz="4" w:space="0" w:color="auto"/>
              <w:bottom w:val="single" w:sz="4" w:space="0" w:color="auto"/>
              <w:right w:val="single" w:sz="4" w:space="0" w:color="auto"/>
            </w:tcBorders>
            <w:hideMark/>
          </w:tcPr>
          <w:p w14:paraId="2E82CDFA" w14:textId="77777777" w:rsidR="00144801" w:rsidRPr="00C03821" w:rsidRDefault="00144801">
            <w:pPr>
              <w:jc w:val="center"/>
              <w:rPr>
                <w:rFonts w:cs="Arial"/>
                <w:i/>
                <w:iCs/>
                <w:sz w:val="20"/>
                <w:szCs w:val="20"/>
                <w:lang w:val="es-ES"/>
              </w:rPr>
            </w:pPr>
            <w:r w:rsidRPr="00C03821">
              <w:rPr>
                <w:rFonts w:cs="Arial"/>
                <w:i/>
                <w:iCs/>
                <w:sz w:val="20"/>
                <w:szCs w:val="20"/>
                <w:lang w:val="es-ES"/>
              </w:rPr>
              <w:t>25</w:t>
            </w:r>
          </w:p>
        </w:tc>
        <w:tc>
          <w:tcPr>
            <w:tcW w:w="1509" w:type="dxa"/>
            <w:tcBorders>
              <w:top w:val="single" w:sz="4" w:space="0" w:color="auto"/>
              <w:left w:val="single" w:sz="4" w:space="0" w:color="auto"/>
              <w:bottom w:val="single" w:sz="4" w:space="0" w:color="auto"/>
              <w:right w:val="single" w:sz="4" w:space="0" w:color="auto"/>
            </w:tcBorders>
            <w:hideMark/>
          </w:tcPr>
          <w:p w14:paraId="6B24AA30"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1" w:type="dxa"/>
            <w:tcBorders>
              <w:top w:val="single" w:sz="4" w:space="0" w:color="auto"/>
              <w:left w:val="single" w:sz="4" w:space="0" w:color="auto"/>
              <w:bottom w:val="single" w:sz="4" w:space="0" w:color="auto"/>
              <w:right w:val="single" w:sz="4" w:space="0" w:color="auto"/>
            </w:tcBorders>
            <w:hideMark/>
          </w:tcPr>
          <w:p w14:paraId="78A1E061" w14:textId="77777777" w:rsidR="00144801" w:rsidRPr="00C03821" w:rsidRDefault="00144801">
            <w:pPr>
              <w:jc w:val="center"/>
              <w:rPr>
                <w:rFonts w:cs="Arial"/>
                <w:i/>
                <w:iCs/>
                <w:sz w:val="20"/>
                <w:szCs w:val="20"/>
                <w:lang w:val="es-ES"/>
              </w:rPr>
            </w:pPr>
            <w:r w:rsidRPr="00C03821">
              <w:rPr>
                <w:rFonts w:cs="Arial"/>
                <w:i/>
                <w:iCs/>
                <w:sz w:val="20"/>
                <w:szCs w:val="20"/>
                <w:lang w:val="es-ES"/>
              </w:rPr>
              <w:t>UFX 953</w:t>
            </w:r>
          </w:p>
        </w:tc>
        <w:tc>
          <w:tcPr>
            <w:tcW w:w="1094" w:type="dxa"/>
            <w:tcBorders>
              <w:top w:val="single" w:sz="4" w:space="0" w:color="auto"/>
              <w:left w:val="single" w:sz="4" w:space="0" w:color="auto"/>
              <w:bottom w:val="single" w:sz="4" w:space="0" w:color="auto"/>
              <w:right w:val="single" w:sz="4" w:space="0" w:color="auto"/>
            </w:tcBorders>
            <w:hideMark/>
          </w:tcPr>
          <w:p w14:paraId="7529EDA2" w14:textId="77777777" w:rsidR="00144801" w:rsidRPr="00C03821" w:rsidRDefault="00144801">
            <w:pPr>
              <w:jc w:val="center"/>
              <w:rPr>
                <w:rFonts w:cs="Arial"/>
                <w:i/>
                <w:iCs/>
                <w:sz w:val="20"/>
                <w:szCs w:val="20"/>
                <w:lang w:val="es-ES"/>
              </w:rPr>
            </w:pPr>
            <w:r w:rsidRPr="00C03821">
              <w:rPr>
                <w:rFonts w:cs="Arial"/>
                <w:i/>
                <w:iCs/>
                <w:sz w:val="20"/>
                <w:szCs w:val="20"/>
                <w:lang w:val="es-ES"/>
              </w:rPr>
              <w:t>2011</w:t>
            </w:r>
          </w:p>
        </w:tc>
        <w:tc>
          <w:tcPr>
            <w:tcW w:w="639" w:type="dxa"/>
            <w:tcBorders>
              <w:top w:val="single" w:sz="4" w:space="0" w:color="auto"/>
              <w:left w:val="single" w:sz="4" w:space="0" w:color="auto"/>
              <w:bottom w:val="single" w:sz="4" w:space="0" w:color="auto"/>
              <w:right w:val="single" w:sz="4" w:space="0" w:color="auto"/>
            </w:tcBorders>
            <w:hideMark/>
          </w:tcPr>
          <w:p w14:paraId="648E5E8E" w14:textId="77777777" w:rsidR="00144801" w:rsidRPr="00C03821" w:rsidRDefault="00144801">
            <w:pPr>
              <w:jc w:val="center"/>
              <w:rPr>
                <w:rFonts w:cs="Arial"/>
                <w:i/>
                <w:iCs/>
                <w:sz w:val="20"/>
                <w:szCs w:val="20"/>
                <w:lang w:val="es-ES"/>
              </w:rPr>
            </w:pPr>
            <w:r w:rsidRPr="00C03821">
              <w:rPr>
                <w:rFonts w:cs="Arial"/>
                <w:i/>
                <w:iCs/>
                <w:sz w:val="20"/>
                <w:szCs w:val="20"/>
                <w:lang w:val="es-ES"/>
              </w:rPr>
              <w:t>12</w:t>
            </w:r>
          </w:p>
        </w:tc>
        <w:tc>
          <w:tcPr>
            <w:tcW w:w="1116" w:type="dxa"/>
            <w:tcBorders>
              <w:top w:val="single" w:sz="4" w:space="0" w:color="auto"/>
              <w:left w:val="single" w:sz="4" w:space="0" w:color="auto"/>
              <w:bottom w:val="single" w:sz="4" w:space="0" w:color="auto"/>
              <w:right w:val="single" w:sz="4" w:space="0" w:color="auto"/>
            </w:tcBorders>
            <w:hideMark/>
          </w:tcPr>
          <w:p w14:paraId="44CE4D6B"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5E5ED2EE" w14:textId="77777777" w:rsidTr="00144801">
        <w:trPr>
          <w:trHeight w:val="69"/>
          <w:jc w:val="center"/>
        </w:trPr>
        <w:tc>
          <w:tcPr>
            <w:tcW w:w="1438" w:type="dxa"/>
            <w:vMerge/>
            <w:tcBorders>
              <w:top w:val="single" w:sz="4" w:space="0" w:color="auto"/>
              <w:left w:val="single" w:sz="4" w:space="0" w:color="auto"/>
              <w:bottom w:val="single" w:sz="4" w:space="0" w:color="auto"/>
              <w:right w:val="single" w:sz="4" w:space="0" w:color="auto"/>
            </w:tcBorders>
            <w:vAlign w:val="center"/>
            <w:hideMark/>
          </w:tcPr>
          <w:p w14:paraId="07DA31B6"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B1D8F3" w14:textId="77777777" w:rsidR="00144801" w:rsidRPr="00C03821" w:rsidRDefault="00144801">
            <w:pPr>
              <w:rPr>
                <w:rFonts w:cs="Arial"/>
                <w:i/>
                <w:iCs/>
                <w:sz w:val="20"/>
                <w:szCs w:val="20"/>
                <w:lang w:val="es-ES"/>
              </w:rPr>
            </w:pPr>
          </w:p>
        </w:tc>
        <w:tc>
          <w:tcPr>
            <w:tcW w:w="1509" w:type="dxa"/>
            <w:tcBorders>
              <w:top w:val="single" w:sz="4" w:space="0" w:color="auto"/>
              <w:left w:val="single" w:sz="4" w:space="0" w:color="auto"/>
              <w:bottom w:val="single" w:sz="4" w:space="0" w:color="auto"/>
              <w:right w:val="single" w:sz="4" w:space="0" w:color="auto"/>
            </w:tcBorders>
            <w:hideMark/>
          </w:tcPr>
          <w:p w14:paraId="39DCC735"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1" w:type="dxa"/>
            <w:tcBorders>
              <w:top w:val="single" w:sz="4" w:space="0" w:color="auto"/>
              <w:left w:val="single" w:sz="4" w:space="0" w:color="auto"/>
              <w:bottom w:val="single" w:sz="4" w:space="0" w:color="auto"/>
              <w:right w:val="single" w:sz="4" w:space="0" w:color="auto"/>
            </w:tcBorders>
            <w:hideMark/>
          </w:tcPr>
          <w:p w14:paraId="65D3096E" w14:textId="77777777" w:rsidR="00144801" w:rsidRPr="00C03821" w:rsidRDefault="00144801">
            <w:pPr>
              <w:jc w:val="center"/>
              <w:rPr>
                <w:rFonts w:cs="Arial"/>
                <w:i/>
                <w:iCs/>
                <w:sz w:val="20"/>
                <w:szCs w:val="20"/>
                <w:lang w:val="es-ES"/>
              </w:rPr>
            </w:pPr>
            <w:r w:rsidRPr="00C03821">
              <w:rPr>
                <w:rFonts w:cs="Arial"/>
                <w:i/>
                <w:iCs/>
                <w:sz w:val="20"/>
                <w:szCs w:val="20"/>
                <w:lang w:val="es-ES"/>
              </w:rPr>
              <w:t>THP 194</w:t>
            </w:r>
          </w:p>
        </w:tc>
        <w:tc>
          <w:tcPr>
            <w:tcW w:w="1094" w:type="dxa"/>
            <w:tcBorders>
              <w:top w:val="single" w:sz="4" w:space="0" w:color="auto"/>
              <w:left w:val="single" w:sz="4" w:space="0" w:color="auto"/>
              <w:bottom w:val="single" w:sz="4" w:space="0" w:color="auto"/>
              <w:right w:val="single" w:sz="4" w:space="0" w:color="auto"/>
            </w:tcBorders>
            <w:hideMark/>
          </w:tcPr>
          <w:p w14:paraId="6C1D9E3F" w14:textId="77777777" w:rsidR="00144801" w:rsidRPr="00C03821" w:rsidRDefault="00144801">
            <w:pPr>
              <w:jc w:val="center"/>
              <w:rPr>
                <w:rFonts w:cs="Arial"/>
                <w:i/>
                <w:iCs/>
                <w:sz w:val="20"/>
                <w:szCs w:val="20"/>
                <w:lang w:val="es-ES"/>
              </w:rPr>
            </w:pPr>
            <w:r w:rsidRPr="00C03821">
              <w:rPr>
                <w:rFonts w:cs="Arial"/>
                <w:i/>
                <w:iCs/>
                <w:sz w:val="20"/>
                <w:szCs w:val="20"/>
                <w:lang w:val="es-ES"/>
              </w:rPr>
              <w:t>2015</w:t>
            </w:r>
          </w:p>
        </w:tc>
        <w:tc>
          <w:tcPr>
            <w:tcW w:w="639" w:type="dxa"/>
            <w:tcBorders>
              <w:top w:val="single" w:sz="4" w:space="0" w:color="auto"/>
              <w:left w:val="single" w:sz="4" w:space="0" w:color="auto"/>
              <w:bottom w:val="single" w:sz="4" w:space="0" w:color="auto"/>
              <w:right w:val="single" w:sz="4" w:space="0" w:color="auto"/>
            </w:tcBorders>
            <w:hideMark/>
          </w:tcPr>
          <w:p w14:paraId="474CB632" w14:textId="77777777" w:rsidR="00144801" w:rsidRPr="00C03821" w:rsidRDefault="00144801">
            <w:pPr>
              <w:jc w:val="center"/>
              <w:rPr>
                <w:rFonts w:cs="Arial"/>
                <w:i/>
                <w:iCs/>
                <w:sz w:val="20"/>
                <w:szCs w:val="20"/>
                <w:lang w:val="es-ES"/>
              </w:rPr>
            </w:pPr>
            <w:r w:rsidRPr="00C03821">
              <w:rPr>
                <w:rFonts w:cs="Arial"/>
                <w:i/>
                <w:iCs/>
                <w:sz w:val="20"/>
                <w:szCs w:val="20"/>
                <w:lang w:val="es-ES"/>
              </w:rPr>
              <w:t>17</w:t>
            </w:r>
          </w:p>
        </w:tc>
        <w:tc>
          <w:tcPr>
            <w:tcW w:w="1116" w:type="dxa"/>
            <w:tcBorders>
              <w:top w:val="single" w:sz="4" w:space="0" w:color="auto"/>
              <w:left w:val="single" w:sz="4" w:space="0" w:color="auto"/>
              <w:bottom w:val="single" w:sz="4" w:space="0" w:color="auto"/>
              <w:right w:val="single" w:sz="4" w:space="0" w:color="auto"/>
            </w:tcBorders>
            <w:hideMark/>
          </w:tcPr>
          <w:p w14:paraId="64F677CD"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bl>
    <w:p w14:paraId="76CEDE08" w14:textId="77777777" w:rsidR="00144801" w:rsidRPr="00C03821" w:rsidRDefault="00144801" w:rsidP="00144801">
      <w:pPr>
        <w:ind w:left="708"/>
        <w:rPr>
          <w:rFonts w:ascii="Arial" w:hAnsi="Arial" w:cs="Arial"/>
          <w:i/>
          <w:iCs/>
          <w:sz w:val="20"/>
          <w:szCs w:val="20"/>
          <w:lang w:val="es-ES"/>
        </w:rPr>
      </w:pPr>
    </w:p>
    <w:tbl>
      <w:tblPr>
        <w:tblW w:w="8505" w:type="dxa"/>
        <w:jc w:val="center"/>
        <w:tblLook w:val="04A0" w:firstRow="1" w:lastRow="0" w:firstColumn="1" w:lastColumn="0" w:noHBand="0" w:noVBand="1"/>
      </w:tblPr>
      <w:tblGrid>
        <w:gridCol w:w="1432"/>
        <w:gridCol w:w="1679"/>
        <w:gridCol w:w="1512"/>
        <w:gridCol w:w="1033"/>
        <w:gridCol w:w="1094"/>
        <w:gridCol w:w="639"/>
        <w:gridCol w:w="1116"/>
      </w:tblGrid>
      <w:tr w:rsidR="00144801" w:rsidRPr="00C03821" w14:paraId="2EB93D5F" w14:textId="77777777" w:rsidTr="00144801">
        <w:trPr>
          <w:gridAfter w:val="5"/>
          <w:wAfter w:w="5394" w:type="dxa"/>
          <w:jc w:val="center"/>
        </w:trPr>
        <w:tc>
          <w:tcPr>
            <w:tcW w:w="3111" w:type="dxa"/>
            <w:gridSpan w:val="2"/>
            <w:tcBorders>
              <w:top w:val="single" w:sz="4" w:space="0" w:color="auto"/>
              <w:left w:val="single" w:sz="4" w:space="0" w:color="auto"/>
              <w:bottom w:val="single" w:sz="4" w:space="0" w:color="auto"/>
              <w:right w:val="single" w:sz="4" w:space="0" w:color="auto"/>
            </w:tcBorders>
            <w:hideMark/>
          </w:tcPr>
          <w:p w14:paraId="7928D67C" w14:textId="77777777" w:rsidR="00144801" w:rsidRPr="00C03821" w:rsidRDefault="00144801">
            <w:pPr>
              <w:rPr>
                <w:rFonts w:cs="Arial"/>
                <w:b/>
                <w:bCs/>
                <w:i/>
                <w:iCs/>
                <w:sz w:val="20"/>
                <w:szCs w:val="20"/>
                <w:lang w:val="es-ES"/>
              </w:rPr>
            </w:pPr>
            <w:r w:rsidRPr="00C03821">
              <w:rPr>
                <w:rFonts w:cs="Arial"/>
                <w:b/>
                <w:bCs/>
                <w:i/>
                <w:iCs/>
                <w:sz w:val="20"/>
                <w:szCs w:val="20"/>
                <w:lang w:val="es-ES"/>
              </w:rPr>
              <w:t>ESTABLECIMIENTO EDUCATIVO CARLOS EDUARDO VASC</w:t>
            </w:r>
          </w:p>
        </w:tc>
      </w:tr>
      <w:tr w:rsidR="00144801" w:rsidRPr="00C03821" w14:paraId="67D366DE" w14:textId="77777777" w:rsidTr="00144801">
        <w:trPr>
          <w:jc w:val="center"/>
        </w:trPr>
        <w:tc>
          <w:tcPr>
            <w:tcW w:w="1432" w:type="dxa"/>
            <w:tcBorders>
              <w:top w:val="single" w:sz="4" w:space="0" w:color="auto"/>
              <w:left w:val="single" w:sz="4" w:space="0" w:color="auto"/>
              <w:bottom w:val="single" w:sz="4" w:space="0" w:color="auto"/>
              <w:right w:val="single" w:sz="4" w:space="0" w:color="auto"/>
            </w:tcBorders>
            <w:hideMark/>
          </w:tcPr>
          <w:p w14:paraId="137435C3"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RUTA</w:t>
            </w:r>
          </w:p>
        </w:tc>
        <w:tc>
          <w:tcPr>
            <w:tcW w:w="1679" w:type="dxa"/>
            <w:tcBorders>
              <w:top w:val="single" w:sz="4" w:space="0" w:color="auto"/>
              <w:left w:val="single" w:sz="4" w:space="0" w:color="auto"/>
              <w:bottom w:val="single" w:sz="4" w:space="0" w:color="auto"/>
              <w:right w:val="single" w:sz="4" w:space="0" w:color="auto"/>
            </w:tcBorders>
            <w:hideMark/>
          </w:tcPr>
          <w:p w14:paraId="6C3F41EB"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N DE VEHICULOS REQUERIDOS</w:t>
            </w:r>
          </w:p>
        </w:tc>
        <w:tc>
          <w:tcPr>
            <w:tcW w:w="1512" w:type="dxa"/>
            <w:tcBorders>
              <w:top w:val="single" w:sz="4" w:space="0" w:color="auto"/>
              <w:left w:val="single" w:sz="4" w:space="0" w:color="auto"/>
              <w:bottom w:val="single" w:sz="4" w:space="0" w:color="auto"/>
              <w:right w:val="single" w:sz="4" w:space="0" w:color="auto"/>
            </w:tcBorders>
            <w:hideMark/>
          </w:tcPr>
          <w:p w14:paraId="51D0CA88"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TIPO VEHICULO A UTILIZAR</w:t>
            </w:r>
          </w:p>
        </w:tc>
        <w:tc>
          <w:tcPr>
            <w:tcW w:w="1033" w:type="dxa"/>
            <w:tcBorders>
              <w:top w:val="single" w:sz="4" w:space="0" w:color="auto"/>
              <w:left w:val="single" w:sz="4" w:space="0" w:color="auto"/>
              <w:bottom w:val="single" w:sz="4" w:space="0" w:color="auto"/>
              <w:right w:val="single" w:sz="4" w:space="0" w:color="auto"/>
            </w:tcBorders>
            <w:hideMark/>
          </w:tcPr>
          <w:p w14:paraId="51F6AE7A"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PLACA</w:t>
            </w:r>
          </w:p>
        </w:tc>
        <w:tc>
          <w:tcPr>
            <w:tcW w:w="1094" w:type="dxa"/>
            <w:tcBorders>
              <w:top w:val="single" w:sz="4" w:space="0" w:color="auto"/>
              <w:left w:val="single" w:sz="4" w:space="0" w:color="auto"/>
              <w:bottom w:val="single" w:sz="4" w:space="0" w:color="auto"/>
              <w:right w:val="single" w:sz="4" w:space="0" w:color="auto"/>
            </w:tcBorders>
            <w:hideMark/>
          </w:tcPr>
          <w:p w14:paraId="7F906DCF"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MODELO</w:t>
            </w:r>
          </w:p>
        </w:tc>
        <w:tc>
          <w:tcPr>
            <w:tcW w:w="639" w:type="dxa"/>
            <w:tcBorders>
              <w:top w:val="single" w:sz="4" w:space="0" w:color="auto"/>
              <w:left w:val="single" w:sz="4" w:space="0" w:color="auto"/>
              <w:bottom w:val="single" w:sz="4" w:space="0" w:color="auto"/>
              <w:right w:val="single" w:sz="4" w:space="0" w:color="auto"/>
            </w:tcBorders>
            <w:hideMark/>
          </w:tcPr>
          <w:p w14:paraId="62D1A930"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CAP</w:t>
            </w:r>
          </w:p>
        </w:tc>
        <w:tc>
          <w:tcPr>
            <w:tcW w:w="1116" w:type="dxa"/>
            <w:tcBorders>
              <w:top w:val="single" w:sz="4" w:space="0" w:color="auto"/>
              <w:left w:val="single" w:sz="4" w:space="0" w:color="auto"/>
              <w:bottom w:val="single" w:sz="4" w:space="0" w:color="auto"/>
              <w:right w:val="single" w:sz="4" w:space="0" w:color="auto"/>
            </w:tcBorders>
            <w:hideMark/>
          </w:tcPr>
          <w:p w14:paraId="2054948B" w14:textId="77777777" w:rsidR="00144801" w:rsidRPr="00C03821" w:rsidRDefault="00144801">
            <w:pPr>
              <w:jc w:val="center"/>
              <w:rPr>
                <w:rFonts w:cs="Arial"/>
                <w:b/>
                <w:bCs/>
                <w:i/>
                <w:iCs/>
                <w:sz w:val="20"/>
                <w:szCs w:val="20"/>
                <w:lang w:val="es-ES"/>
              </w:rPr>
            </w:pPr>
            <w:r w:rsidRPr="00C03821">
              <w:rPr>
                <w:rFonts w:cs="Arial"/>
                <w:b/>
                <w:bCs/>
                <w:i/>
                <w:iCs/>
                <w:sz w:val="20"/>
                <w:szCs w:val="20"/>
                <w:lang w:val="es-ES"/>
              </w:rPr>
              <w:t>N INTERNO</w:t>
            </w:r>
          </w:p>
        </w:tc>
      </w:tr>
      <w:tr w:rsidR="00144801" w:rsidRPr="00C03821" w14:paraId="3CDEE585" w14:textId="77777777" w:rsidTr="00144801">
        <w:trPr>
          <w:trHeight w:val="36"/>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14:paraId="341E52B4" w14:textId="77777777" w:rsidR="00144801" w:rsidRPr="00C03821" w:rsidRDefault="00144801">
            <w:pPr>
              <w:jc w:val="center"/>
              <w:rPr>
                <w:rFonts w:cs="Arial"/>
                <w:i/>
                <w:iCs/>
                <w:sz w:val="20"/>
                <w:szCs w:val="20"/>
                <w:lang w:val="es-ES"/>
              </w:rPr>
            </w:pPr>
            <w:r w:rsidRPr="00C03821">
              <w:rPr>
                <w:rFonts w:cs="Arial"/>
                <w:i/>
                <w:iCs/>
                <w:sz w:val="20"/>
                <w:szCs w:val="20"/>
                <w:lang w:val="es-ES"/>
              </w:rPr>
              <w:t>SALAMANCA</w:t>
            </w:r>
          </w:p>
        </w:tc>
        <w:tc>
          <w:tcPr>
            <w:tcW w:w="1679" w:type="dxa"/>
            <w:vMerge w:val="restart"/>
            <w:tcBorders>
              <w:top w:val="single" w:sz="4" w:space="0" w:color="auto"/>
              <w:left w:val="single" w:sz="4" w:space="0" w:color="auto"/>
              <w:bottom w:val="single" w:sz="4" w:space="0" w:color="auto"/>
              <w:right w:val="single" w:sz="4" w:space="0" w:color="auto"/>
            </w:tcBorders>
            <w:hideMark/>
          </w:tcPr>
          <w:p w14:paraId="0A578721" w14:textId="77777777" w:rsidR="00144801" w:rsidRPr="00C03821" w:rsidRDefault="00144801">
            <w:pPr>
              <w:jc w:val="center"/>
              <w:rPr>
                <w:rFonts w:cs="Arial"/>
                <w:i/>
                <w:iCs/>
                <w:sz w:val="20"/>
                <w:szCs w:val="20"/>
                <w:lang w:val="es-ES"/>
              </w:rPr>
            </w:pPr>
            <w:r w:rsidRPr="00C03821">
              <w:rPr>
                <w:rFonts w:cs="Arial"/>
                <w:i/>
                <w:iCs/>
                <w:sz w:val="20"/>
                <w:szCs w:val="20"/>
                <w:lang w:val="es-ES"/>
              </w:rPr>
              <w:t>60</w:t>
            </w:r>
          </w:p>
        </w:tc>
        <w:tc>
          <w:tcPr>
            <w:tcW w:w="1512" w:type="dxa"/>
            <w:tcBorders>
              <w:top w:val="single" w:sz="4" w:space="0" w:color="auto"/>
              <w:left w:val="single" w:sz="4" w:space="0" w:color="auto"/>
              <w:bottom w:val="single" w:sz="4" w:space="0" w:color="auto"/>
              <w:right w:val="single" w:sz="4" w:space="0" w:color="auto"/>
            </w:tcBorders>
            <w:hideMark/>
          </w:tcPr>
          <w:p w14:paraId="5AE7B841"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3" w:type="dxa"/>
            <w:tcBorders>
              <w:top w:val="single" w:sz="4" w:space="0" w:color="auto"/>
              <w:left w:val="single" w:sz="4" w:space="0" w:color="auto"/>
              <w:bottom w:val="single" w:sz="4" w:space="0" w:color="auto"/>
              <w:right w:val="single" w:sz="4" w:space="0" w:color="auto"/>
            </w:tcBorders>
            <w:hideMark/>
          </w:tcPr>
          <w:p w14:paraId="06948975" w14:textId="77777777" w:rsidR="00144801" w:rsidRPr="00C03821" w:rsidRDefault="00144801">
            <w:pPr>
              <w:jc w:val="center"/>
              <w:rPr>
                <w:rFonts w:cs="Arial"/>
                <w:i/>
                <w:iCs/>
                <w:sz w:val="20"/>
                <w:szCs w:val="20"/>
                <w:lang w:val="es-ES"/>
              </w:rPr>
            </w:pPr>
            <w:r w:rsidRPr="00C03821">
              <w:rPr>
                <w:rFonts w:cs="Arial"/>
                <w:i/>
                <w:iCs/>
                <w:sz w:val="20"/>
                <w:szCs w:val="20"/>
                <w:lang w:val="es-ES"/>
              </w:rPr>
              <w:t>UFX 267</w:t>
            </w:r>
          </w:p>
        </w:tc>
        <w:tc>
          <w:tcPr>
            <w:tcW w:w="1094" w:type="dxa"/>
            <w:tcBorders>
              <w:top w:val="single" w:sz="4" w:space="0" w:color="auto"/>
              <w:left w:val="single" w:sz="4" w:space="0" w:color="auto"/>
              <w:bottom w:val="single" w:sz="4" w:space="0" w:color="auto"/>
              <w:right w:val="single" w:sz="4" w:space="0" w:color="auto"/>
            </w:tcBorders>
            <w:hideMark/>
          </w:tcPr>
          <w:p w14:paraId="0B69F9F1" w14:textId="77777777" w:rsidR="00144801" w:rsidRPr="00C03821" w:rsidRDefault="00144801">
            <w:pPr>
              <w:jc w:val="center"/>
              <w:rPr>
                <w:rFonts w:cs="Arial"/>
                <w:i/>
                <w:iCs/>
                <w:sz w:val="20"/>
                <w:szCs w:val="20"/>
                <w:lang w:val="es-ES"/>
              </w:rPr>
            </w:pPr>
            <w:r w:rsidRPr="00C03821">
              <w:rPr>
                <w:rFonts w:cs="Arial"/>
                <w:i/>
                <w:iCs/>
                <w:sz w:val="20"/>
                <w:szCs w:val="20"/>
                <w:lang w:val="es-ES"/>
              </w:rPr>
              <w:t>2011</w:t>
            </w:r>
          </w:p>
        </w:tc>
        <w:tc>
          <w:tcPr>
            <w:tcW w:w="639" w:type="dxa"/>
            <w:tcBorders>
              <w:top w:val="single" w:sz="4" w:space="0" w:color="auto"/>
              <w:left w:val="single" w:sz="4" w:space="0" w:color="auto"/>
              <w:bottom w:val="single" w:sz="4" w:space="0" w:color="auto"/>
              <w:right w:val="single" w:sz="4" w:space="0" w:color="auto"/>
            </w:tcBorders>
            <w:hideMark/>
          </w:tcPr>
          <w:p w14:paraId="7BA63B02" w14:textId="77777777" w:rsidR="00144801" w:rsidRPr="00C03821" w:rsidRDefault="00144801">
            <w:pPr>
              <w:jc w:val="center"/>
              <w:rPr>
                <w:rFonts w:cs="Arial"/>
                <w:i/>
                <w:iCs/>
                <w:sz w:val="20"/>
                <w:szCs w:val="20"/>
                <w:lang w:val="es-ES"/>
              </w:rPr>
            </w:pPr>
            <w:r w:rsidRPr="00C03821">
              <w:rPr>
                <w:rFonts w:cs="Arial"/>
                <w:i/>
                <w:iCs/>
                <w:sz w:val="20"/>
                <w:szCs w:val="20"/>
                <w:lang w:val="es-ES"/>
              </w:rPr>
              <w:t>12</w:t>
            </w:r>
          </w:p>
        </w:tc>
        <w:tc>
          <w:tcPr>
            <w:tcW w:w="1116" w:type="dxa"/>
            <w:tcBorders>
              <w:top w:val="single" w:sz="4" w:space="0" w:color="auto"/>
              <w:left w:val="single" w:sz="4" w:space="0" w:color="auto"/>
              <w:bottom w:val="single" w:sz="4" w:space="0" w:color="auto"/>
              <w:right w:val="single" w:sz="4" w:space="0" w:color="auto"/>
            </w:tcBorders>
            <w:hideMark/>
          </w:tcPr>
          <w:p w14:paraId="3332BF3A"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1357729B" w14:textId="77777777" w:rsidTr="00144801">
        <w:trPr>
          <w:trHeight w:val="3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14:paraId="4E17E3CD"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8B0A11" w14:textId="77777777" w:rsidR="00144801" w:rsidRPr="00C03821" w:rsidRDefault="00144801">
            <w:pPr>
              <w:rPr>
                <w:rFonts w:cs="Arial"/>
                <w:i/>
                <w:iCs/>
                <w:sz w:val="20"/>
                <w:szCs w:val="20"/>
                <w:lang w:val="es-ES"/>
              </w:rPr>
            </w:pPr>
          </w:p>
        </w:tc>
        <w:tc>
          <w:tcPr>
            <w:tcW w:w="1512" w:type="dxa"/>
            <w:tcBorders>
              <w:top w:val="single" w:sz="4" w:space="0" w:color="auto"/>
              <w:left w:val="single" w:sz="4" w:space="0" w:color="auto"/>
              <w:bottom w:val="single" w:sz="4" w:space="0" w:color="auto"/>
              <w:right w:val="single" w:sz="4" w:space="0" w:color="auto"/>
            </w:tcBorders>
            <w:hideMark/>
          </w:tcPr>
          <w:p w14:paraId="420DD271"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3" w:type="dxa"/>
            <w:tcBorders>
              <w:top w:val="single" w:sz="4" w:space="0" w:color="auto"/>
              <w:left w:val="single" w:sz="4" w:space="0" w:color="auto"/>
              <w:bottom w:val="single" w:sz="4" w:space="0" w:color="auto"/>
              <w:right w:val="single" w:sz="4" w:space="0" w:color="auto"/>
            </w:tcBorders>
            <w:hideMark/>
          </w:tcPr>
          <w:p w14:paraId="274F0F98" w14:textId="77777777" w:rsidR="00144801" w:rsidRPr="00C03821" w:rsidRDefault="00144801">
            <w:pPr>
              <w:jc w:val="center"/>
              <w:rPr>
                <w:rFonts w:cs="Arial"/>
                <w:i/>
                <w:iCs/>
                <w:sz w:val="20"/>
                <w:szCs w:val="20"/>
                <w:lang w:val="es-ES"/>
              </w:rPr>
            </w:pPr>
            <w:r w:rsidRPr="00C03821">
              <w:rPr>
                <w:rFonts w:cs="Arial"/>
                <w:i/>
                <w:iCs/>
                <w:sz w:val="20"/>
                <w:szCs w:val="20"/>
                <w:lang w:val="es-ES"/>
              </w:rPr>
              <w:t>SPM 958</w:t>
            </w:r>
          </w:p>
        </w:tc>
        <w:tc>
          <w:tcPr>
            <w:tcW w:w="1094" w:type="dxa"/>
            <w:tcBorders>
              <w:top w:val="single" w:sz="4" w:space="0" w:color="auto"/>
              <w:left w:val="single" w:sz="4" w:space="0" w:color="auto"/>
              <w:bottom w:val="single" w:sz="4" w:space="0" w:color="auto"/>
              <w:right w:val="single" w:sz="4" w:space="0" w:color="auto"/>
            </w:tcBorders>
            <w:hideMark/>
          </w:tcPr>
          <w:p w14:paraId="1F160C31" w14:textId="77777777" w:rsidR="00144801" w:rsidRPr="00C03821" w:rsidRDefault="00144801">
            <w:pPr>
              <w:jc w:val="center"/>
              <w:rPr>
                <w:rFonts w:cs="Arial"/>
                <w:i/>
                <w:iCs/>
                <w:sz w:val="20"/>
                <w:szCs w:val="20"/>
                <w:lang w:val="es-ES"/>
              </w:rPr>
            </w:pPr>
            <w:r w:rsidRPr="00C03821">
              <w:rPr>
                <w:rFonts w:cs="Arial"/>
                <w:i/>
                <w:iCs/>
                <w:sz w:val="20"/>
                <w:szCs w:val="20"/>
                <w:lang w:val="es-ES"/>
              </w:rPr>
              <w:t>2011</w:t>
            </w:r>
          </w:p>
        </w:tc>
        <w:tc>
          <w:tcPr>
            <w:tcW w:w="639" w:type="dxa"/>
            <w:tcBorders>
              <w:top w:val="single" w:sz="4" w:space="0" w:color="auto"/>
              <w:left w:val="single" w:sz="4" w:space="0" w:color="auto"/>
              <w:bottom w:val="single" w:sz="4" w:space="0" w:color="auto"/>
              <w:right w:val="single" w:sz="4" w:space="0" w:color="auto"/>
            </w:tcBorders>
            <w:hideMark/>
          </w:tcPr>
          <w:p w14:paraId="2BDE82B4" w14:textId="77777777" w:rsidR="00144801" w:rsidRPr="00C03821" w:rsidRDefault="00144801">
            <w:pPr>
              <w:jc w:val="center"/>
              <w:rPr>
                <w:rFonts w:cs="Arial"/>
                <w:i/>
                <w:iCs/>
                <w:sz w:val="20"/>
                <w:szCs w:val="20"/>
                <w:lang w:val="es-ES"/>
              </w:rPr>
            </w:pPr>
            <w:r w:rsidRPr="00C03821">
              <w:rPr>
                <w:rFonts w:cs="Arial"/>
                <w:i/>
                <w:iCs/>
                <w:sz w:val="20"/>
                <w:szCs w:val="20"/>
                <w:lang w:val="es-ES"/>
              </w:rPr>
              <w:t>12</w:t>
            </w:r>
          </w:p>
        </w:tc>
        <w:tc>
          <w:tcPr>
            <w:tcW w:w="1116" w:type="dxa"/>
            <w:tcBorders>
              <w:top w:val="single" w:sz="4" w:space="0" w:color="auto"/>
              <w:left w:val="single" w:sz="4" w:space="0" w:color="auto"/>
              <w:bottom w:val="single" w:sz="4" w:space="0" w:color="auto"/>
              <w:right w:val="single" w:sz="4" w:space="0" w:color="auto"/>
            </w:tcBorders>
            <w:hideMark/>
          </w:tcPr>
          <w:p w14:paraId="1248F122"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15754C36" w14:textId="77777777" w:rsidTr="00144801">
        <w:trPr>
          <w:trHeight w:val="3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14:paraId="1CD46234"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C819B8" w14:textId="77777777" w:rsidR="00144801" w:rsidRPr="00C03821" w:rsidRDefault="00144801">
            <w:pPr>
              <w:rPr>
                <w:rFonts w:cs="Arial"/>
                <w:i/>
                <w:iCs/>
                <w:sz w:val="20"/>
                <w:szCs w:val="20"/>
                <w:lang w:val="es-ES"/>
              </w:rPr>
            </w:pPr>
          </w:p>
        </w:tc>
        <w:tc>
          <w:tcPr>
            <w:tcW w:w="1512" w:type="dxa"/>
            <w:tcBorders>
              <w:top w:val="single" w:sz="4" w:space="0" w:color="auto"/>
              <w:left w:val="single" w:sz="4" w:space="0" w:color="auto"/>
              <w:bottom w:val="single" w:sz="4" w:space="0" w:color="auto"/>
              <w:right w:val="single" w:sz="4" w:space="0" w:color="auto"/>
            </w:tcBorders>
            <w:hideMark/>
          </w:tcPr>
          <w:p w14:paraId="098F5D7F"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3" w:type="dxa"/>
            <w:tcBorders>
              <w:top w:val="single" w:sz="4" w:space="0" w:color="auto"/>
              <w:left w:val="single" w:sz="4" w:space="0" w:color="auto"/>
              <w:bottom w:val="single" w:sz="4" w:space="0" w:color="auto"/>
              <w:right w:val="single" w:sz="4" w:space="0" w:color="auto"/>
            </w:tcBorders>
            <w:hideMark/>
          </w:tcPr>
          <w:p w14:paraId="5C0286B6" w14:textId="77777777" w:rsidR="00144801" w:rsidRPr="00C03821" w:rsidRDefault="00144801">
            <w:pPr>
              <w:jc w:val="center"/>
              <w:rPr>
                <w:rFonts w:cs="Arial"/>
                <w:i/>
                <w:iCs/>
                <w:sz w:val="20"/>
                <w:szCs w:val="20"/>
                <w:lang w:val="es-ES"/>
              </w:rPr>
            </w:pPr>
            <w:r w:rsidRPr="00C03821">
              <w:rPr>
                <w:rFonts w:cs="Arial"/>
                <w:i/>
                <w:iCs/>
                <w:sz w:val="20"/>
                <w:szCs w:val="20"/>
                <w:lang w:val="es-ES"/>
              </w:rPr>
              <w:t>THP 195</w:t>
            </w:r>
          </w:p>
        </w:tc>
        <w:tc>
          <w:tcPr>
            <w:tcW w:w="1094" w:type="dxa"/>
            <w:tcBorders>
              <w:top w:val="single" w:sz="4" w:space="0" w:color="auto"/>
              <w:left w:val="single" w:sz="4" w:space="0" w:color="auto"/>
              <w:bottom w:val="single" w:sz="4" w:space="0" w:color="auto"/>
              <w:right w:val="single" w:sz="4" w:space="0" w:color="auto"/>
            </w:tcBorders>
            <w:hideMark/>
          </w:tcPr>
          <w:p w14:paraId="67F6C915" w14:textId="77777777" w:rsidR="00144801" w:rsidRPr="00C03821" w:rsidRDefault="00144801">
            <w:pPr>
              <w:jc w:val="center"/>
              <w:rPr>
                <w:rFonts w:cs="Arial"/>
                <w:i/>
                <w:iCs/>
                <w:sz w:val="20"/>
                <w:szCs w:val="20"/>
                <w:lang w:val="es-ES"/>
              </w:rPr>
            </w:pPr>
            <w:r w:rsidRPr="00C03821">
              <w:rPr>
                <w:rFonts w:cs="Arial"/>
                <w:i/>
                <w:iCs/>
                <w:sz w:val="20"/>
                <w:szCs w:val="20"/>
                <w:lang w:val="es-ES"/>
              </w:rPr>
              <w:t>2015</w:t>
            </w:r>
          </w:p>
        </w:tc>
        <w:tc>
          <w:tcPr>
            <w:tcW w:w="639" w:type="dxa"/>
            <w:tcBorders>
              <w:top w:val="single" w:sz="4" w:space="0" w:color="auto"/>
              <w:left w:val="single" w:sz="4" w:space="0" w:color="auto"/>
              <w:bottom w:val="single" w:sz="4" w:space="0" w:color="auto"/>
              <w:right w:val="single" w:sz="4" w:space="0" w:color="auto"/>
            </w:tcBorders>
            <w:hideMark/>
          </w:tcPr>
          <w:p w14:paraId="018D2A16" w14:textId="77777777" w:rsidR="00144801" w:rsidRPr="00C03821" w:rsidRDefault="00144801">
            <w:pPr>
              <w:jc w:val="center"/>
              <w:rPr>
                <w:rFonts w:cs="Arial"/>
                <w:i/>
                <w:iCs/>
                <w:sz w:val="20"/>
                <w:szCs w:val="20"/>
                <w:lang w:val="es-ES"/>
              </w:rPr>
            </w:pPr>
            <w:r w:rsidRPr="00C03821">
              <w:rPr>
                <w:rFonts w:cs="Arial"/>
                <w:i/>
                <w:iCs/>
                <w:sz w:val="20"/>
                <w:szCs w:val="20"/>
                <w:lang w:val="es-ES"/>
              </w:rPr>
              <w:t>17</w:t>
            </w:r>
          </w:p>
        </w:tc>
        <w:tc>
          <w:tcPr>
            <w:tcW w:w="1116" w:type="dxa"/>
            <w:tcBorders>
              <w:top w:val="single" w:sz="4" w:space="0" w:color="auto"/>
              <w:left w:val="single" w:sz="4" w:space="0" w:color="auto"/>
              <w:bottom w:val="single" w:sz="4" w:space="0" w:color="auto"/>
              <w:right w:val="single" w:sz="4" w:space="0" w:color="auto"/>
            </w:tcBorders>
            <w:hideMark/>
          </w:tcPr>
          <w:p w14:paraId="1F944059"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r w:rsidR="00144801" w:rsidRPr="00C03821" w14:paraId="00549C63" w14:textId="77777777" w:rsidTr="00144801">
        <w:trPr>
          <w:trHeight w:val="3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14:paraId="4FF9633C" w14:textId="77777777" w:rsidR="00144801" w:rsidRPr="00C03821" w:rsidRDefault="00144801">
            <w:pPr>
              <w:rPr>
                <w:rFonts w:cs="Arial"/>
                <w:i/>
                <w:iCs/>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60CC0D" w14:textId="77777777" w:rsidR="00144801" w:rsidRPr="00C03821" w:rsidRDefault="00144801">
            <w:pPr>
              <w:rPr>
                <w:rFonts w:cs="Arial"/>
                <w:i/>
                <w:iCs/>
                <w:sz w:val="20"/>
                <w:szCs w:val="20"/>
                <w:lang w:val="es-ES"/>
              </w:rPr>
            </w:pPr>
          </w:p>
        </w:tc>
        <w:tc>
          <w:tcPr>
            <w:tcW w:w="1512" w:type="dxa"/>
            <w:tcBorders>
              <w:top w:val="single" w:sz="4" w:space="0" w:color="auto"/>
              <w:left w:val="single" w:sz="4" w:space="0" w:color="auto"/>
              <w:bottom w:val="single" w:sz="4" w:space="0" w:color="auto"/>
              <w:right w:val="single" w:sz="4" w:space="0" w:color="auto"/>
            </w:tcBorders>
            <w:hideMark/>
          </w:tcPr>
          <w:p w14:paraId="7580E962" w14:textId="77777777" w:rsidR="00144801" w:rsidRPr="00C03821" w:rsidRDefault="00144801">
            <w:pPr>
              <w:jc w:val="center"/>
              <w:rPr>
                <w:rFonts w:cs="Arial"/>
                <w:i/>
                <w:iCs/>
                <w:sz w:val="20"/>
                <w:szCs w:val="20"/>
                <w:lang w:val="es-ES"/>
              </w:rPr>
            </w:pPr>
            <w:r w:rsidRPr="00C03821">
              <w:rPr>
                <w:rFonts w:cs="Arial"/>
                <w:i/>
                <w:iCs/>
                <w:sz w:val="20"/>
                <w:szCs w:val="20"/>
                <w:lang w:val="es-ES"/>
              </w:rPr>
              <w:t>MICRO</w:t>
            </w:r>
          </w:p>
        </w:tc>
        <w:tc>
          <w:tcPr>
            <w:tcW w:w="1033" w:type="dxa"/>
            <w:tcBorders>
              <w:top w:val="single" w:sz="4" w:space="0" w:color="auto"/>
              <w:left w:val="single" w:sz="4" w:space="0" w:color="auto"/>
              <w:bottom w:val="single" w:sz="4" w:space="0" w:color="auto"/>
              <w:right w:val="single" w:sz="4" w:space="0" w:color="auto"/>
            </w:tcBorders>
            <w:hideMark/>
          </w:tcPr>
          <w:p w14:paraId="6D864C8F" w14:textId="77777777" w:rsidR="00144801" w:rsidRPr="00C03821" w:rsidRDefault="00144801">
            <w:pPr>
              <w:jc w:val="center"/>
              <w:rPr>
                <w:rFonts w:cs="Arial"/>
                <w:i/>
                <w:iCs/>
                <w:sz w:val="20"/>
                <w:szCs w:val="20"/>
                <w:lang w:val="es-ES"/>
              </w:rPr>
            </w:pPr>
            <w:r w:rsidRPr="00C03821">
              <w:rPr>
                <w:rFonts w:cs="Arial"/>
                <w:i/>
                <w:iCs/>
                <w:sz w:val="20"/>
                <w:szCs w:val="20"/>
                <w:lang w:val="es-ES"/>
              </w:rPr>
              <w:t>TTQ 025</w:t>
            </w:r>
          </w:p>
        </w:tc>
        <w:tc>
          <w:tcPr>
            <w:tcW w:w="1094" w:type="dxa"/>
            <w:tcBorders>
              <w:top w:val="single" w:sz="4" w:space="0" w:color="auto"/>
              <w:left w:val="single" w:sz="4" w:space="0" w:color="auto"/>
              <w:bottom w:val="single" w:sz="4" w:space="0" w:color="auto"/>
              <w:right w:val="single" w:sz="4" w:space="0" w:color="auto"/>
            </w:tcBorders>
            <w:hideMark/>
          </w:tcPr>
          <w:p w14:paraId="543402CF" w14:textId="77777777" w:rsidR="00144801" w:rsidRPr="00C03821" w:rsidRDefault="00144801">
            <w:pPr>
              <w:jc w:val="center"/>
              <w:rPr>
                <w:rFonts w:cs="Arial"/>
                <w:i/>
                <w:iCs/>
                <w:sz w:val="20"/>
                <w:szCs w:val="20"/>
                <w:lang w:val="es-ES"/>
              </w:rPr>
            </w:pPr>
            <w:r w:rsidRPr="00C03821">
              <w:rPr>
                <w:rFonts w:cs="Arial"/>
                <w:i/>
                <w:iCs/>
                <w:sz w:val="20"/>
                <w:szCs w:val="20"/>
                <w:lang w:val="es-ES"/>
              </w:rPr>
              <w:t>2014</w:t>
            </w:r>
          </w:p>
        </w:tc>
        <w:tc>
          <w:tcPr>
            <w:tcW w:w="639" w:type="dxa"/>
            <w:tcBorders>
              <w:top w:val="single" w:sz="4" w:space="0" w:color="auto"/>
              <w:left w:val="single" w:sz="4" w:space="0" w:color="auto"/>
              <w:bottom w:val="single" w:sz="4" w:space="0" w:color="auto"/>
              <w:right w:val="single" w:sz="4" w:space="0" w:color="auto"/>
            </w:tcBorders>
            <w:hideMark/>
          </w:tcPr>
          <w:p w14:paraId="6A5C9896" w14:textId="77777777" w:rsidR="00144801" w:rsidRPr="00C03821" w:rsidRDefault="00144801">
            <w:pPr>
              <w:jc w:val="center"/>
              <w:rPr>
                <w:rFonts w:cs="Arial"/>
                <w:i/>
                <w:iCs/>
                <w:sz w:val="20"/>
                <w:szCs w:val="20"/>
                <w:lang w:val="es-ES"/>
              </w:rPr>
            </w:pPr>
            <w:r w:rsidRPr="00C03821">
              <w:rPr>
                <w:rFonts w:cs="Arial"/>
                <w:i/>
                <w:iCs/>
                <w:sz w:val="20"/>
                <w:szCs w:val="20"/>
                <w:lang w:val="es-ES"/>
              </w:rPr>
              <w:t>19</w:t>
            </w:r>
          </w:p>
        </w:tc>
        <w:tc>
          <w:tcPr>
            <w:tcW w:w="1116" w:type="dxa"/>
            <w:tcBorders>
              <w:top w:val="single" w:sz="4" w:space="0" w:color="auto"/>
              <w:left w:val="single" w:sz="4" w:space="0" w:color="auto"/>
              <w:bottom w:val="single" w:sz="4" w:space="0" w:color="auto"/>
              <w:right w:val="single" w:sz="4" w:space="0" w:color="auto"/>
            </w:tcBorders>
            <w:hideMark/>
          </w:tcPr>
          <w:p w14:paraId="7D56A714" w14:textId="77777777" w:rsidR="00144801" w:rsidRPr="00C03821" w:rsidRDefault="00144801">
            <w:pPr>
              <w:jc w:val="center"/>
              <w:rPr>
                <w:rFonts w:cs="Arial"/>
                <w:i/>
                <w:iCs/>
                <w:sz w:val="20"/>
                <w:szCs w:val="20"/>
                <w:lang w:val="es-ES"/>
              </w:rPr>
            </w:pPr>
            <w:r w:rsidRPr="00C03821">
              <w:rPr>
                <w:rFonts w:cs="Arial"/>
                <w:i/>
                <w:iCs/>
                <w:sz w:val="20"/>
                <w:szCs w:val="20"/>
                <w:lang w:val="es-ES"/>
              </w:rPr>
              <w:t>N/A</w:t>
            </w:r>
          </w:p>
        </w:tc>
      </w:tr>
    </w:tbl>
    <w:p w14:paraId="128FC9E2" w14:textId="77777777" w:rsidR="00144801" w:rsidRPr="00C03821" w:rsidRDefault="00144801" w:rsidP="00941C99">
      <w:pPr>
        <w:spacing w:line="360" w:lineRule="auto"/>
        <w:jc w:val="both"/>
        <w:rPr>
          <w:rFonts w:ascii="Arial" w:hAnsi="Arial" w:cs="Arial"/>
        </w:rPr>
      </w:pPr>
    </w:p>
    <w:p w14:paraId="2CDE0403" w14:textId="6A41A5BB" w:rsidR="00D64529" w:rsidRPr="00C03821" w:rsidRDefault="00A9257B" w:rsidP="00941C99">
      <w:pPr>
        <w:spacing w:line="360" w:lineRule="auto"/>
        <w:jc w:val="both"/>
        <w:rPr>
          <w:rFonts w:ascii="Arial" w:hAnsi="Arial" w:cs="Arial"/>
          <w:sz w:val="24"/>
          <w:szCs w:val="24"/>
        </w:rPr>
      </w:pPr>
      <w:r w:rsidRPr="00C03821">
        <w:rPr>
          <w:rFonts w:ascii="Arial" w:hAnsi="Arial" w:cs="Arial"/>
          <w:sz w:val="24"/>
          <w:szCs w:val="24"/>
        </w:rPr>
        <w:t>7.1</w:t>
      </w:r>
      <w:r w:rsidR="001E2721" w:rsidRPr="00C03821">
        <w:rPr>
          <w:rFonts w:ascii="Arial" w:hAnsi="Arial" w:cs="Arial"/>
          <w:sz w:val="24"/>
          <w:szCs w:val="24"/>
        </w:rPr>
        <w:t>.</w:t>
      </w:r>
      <w:r w:rsidR="003869C8" w:rsidRPr="00C03821">
        <w:rPr>
          <w:rFonts w:ascii="Arial" w:hAnsi="Arial" w:cs="Arial"/>
          <w:sz w:val="24"/>
          <w:szCs w:val="24"/>
        </w:rPr>
        <w:t>3</w:t>
      </w:r>
      <w:r w:rsidRPr="00C03821">
        <w:rPr>
          <w:rFonts w:ascii="Arial" w:hAnsi="Arial" w:cs="Arial"/>
          <w:sz w:val="24"/>
          <w:szCs w:val="24"/>
        </w:rPr>
        <w:t xml:space="preserve">. </w:t>
      </w:r>
      <w:r w:rsidR="00A47C98" w:rsidRPr="00C03821">
        <w:rPr>
          <w:rFonts w:ascii="Arial" w:hAnsi="Arial" w:cs="Arial"/>
          <w:sz w:val="24"/>
          <w:szCs w:val="24"/>
        </w:rPr>
        <w:t xml:space="preserve">El 13 de diciembre de 2016, el </w:t>
      </w:r>
      <w:r w:rsidR="00577D25" w:rsidRPr="00C03821">
        <w:rPr>
          <w:rFonts w:ascii="Arial" w:hAnsi="Arial" w:cs="Arial"/>
          <w:sz w:val="24"/>
          <w:szCs w:val="24"/>
        </w:rPr>
        <w:t>comité evaluador</w:t>
      </w:r>
      <w:r w:rsidR="00A47C98" w:rsidRPr="00C03821">
        <w:rPr>
          <w:rFonts w:ascii="Arial" w:hAnsi="Arial" w:cs="Arial"/>
          <w:sz w:val="24"/>
          <w:szCs w:val="24"/>
        </w:rPr>
        <w:t xml:space="preserve"> dio a conocer el informe de evaluación</w:t>
      </w:r>
      <w:r w:rsidR="00153504" w:rsidRPr="00C03821">
        <w:rPr>
          <w:rStyle w:val="Refdenotaalpie"/>
          <w:rFonts w:ascii="Arial" w:hAnsi="Arial" w:cs="Arial"/>
          <w:sz w:val="24"/>
          <w:szCs w:val="24"/>
        </w:rPr>
        <w:footnoteReference w:id="41"/>
      </w:r>
      <w:r w:rsidR="00EC4502" w:rsidRPr="00C03821">
        <w:rPr>
          <w:rFonts w:ascii="Arial" w:hAnsi="Arial" w:cs="Arial"/>
          <w:sz w:val="24"/>
          <w:szCs w:val="24"/>
        </w:rPr>
        <w:t xml:space="preserve"> </w:t>
      </w:r>
      <w:r w:rsidR="00EE2DFD" w:rsidRPr="00C03821">
        <w:rPr>
          <w:rFonts w:ascii="Arial" w:hAnsi="Arial" w:cs="Arial"/>
          <w:sz w:val="24"/>
          <w:szCs w:val="24"/>
        </w:rPr>
        <w:t>en el que solicitó al oferente Transportes Especiales del Otún S.A.S. subsanar su propuesta</w:t>
      </w:r>
      <w:r w:rsidR="009D6596" w:rsidRPr="00C03821">
        <w:rPr>
          <w:rFonts w:ascii="Arial" w:hAnsi="Arial" w:cs="Arial"/>
          <w:sz w:val="24"/>
          <w:szCs w:val="24"/>
        </w:rPr>
        <w:t xml:space="preserve">, </w:t>
      </w:r>
      <w:r w:rsidR="0078763F" w:rsidRPr="00C03821">
        <w:rPr>
          <w:rFonts w:ascii="Arial" w:hAnsi="Arial" w:cs="Arial"/>
          <w:sz w:val="24"/>
          <w:szCs w:val="24"/>
        </w:rPr>
        <w:t xml:space="preserve">en el sentido de allegar tarjetas de operación adicionales </w:t>
      </w:r>
      <w:r w:rsidR="00F063F9" w:rsidRPr="00C03821">
        <w:rPr>
          <w:rFonts w:ascii="Arial" w:hAnsi="Arial" w:cs="Arial"/>
          <w:sz w:val="24"/>
          <w:szCs w:val="24"/>
        </w:rPr>
        <w:t>a las presentadas</w:t>
      </w:r>
      <w:r w:rsidR="00E36BCB" w:rsidRPr="00C03821">
        <w:rPr>
          <w:rFonts w:ascii="Arial" w:hAnsi="Arial" w:cs="Arial"/>
          <w:sz w:val="24"/>
          <w:szCs w:val="24"/>
        </w:rPr>
        <w:t xml:space="preserve"> </w:t>
      </w:r>
      <w:r w:rsidR="002B36BF" w:rsidRPr="00C03821">
        <w:rPr>
          <w:rFonts w:ascii="Arial" w:hAnsi="Arial" w:cs="Arial"/>
          <w:sz w:val="24"/>
          <w:szCs w:val="24"/>
        </w:rPr>
        <w:t>al cierre del proceso</w:t>
      </w:r>
      <w:r w:rsidR="00F063F9" w:rsidRPr="00C03821">
        <w:rPr>
          <w:rFonts w:ascii="Arial" w:hAnsi="Arial" w:cs="Arial"/>
          <w:sz w:val="24"/>
          <w:szCs w:val="24"/>
        </w:rPr>
        <w:t xml:space="preserve">, con el fin de </w:t>
      </w:r>
      <w:r w:rsidR="0078763F" w:rsidRPr="00C03821">
        <w:rPr>
          <w:rFonts w:ascii="Arial" w:hAnsi="Arial" w:cs="Arial"/>
          <w:sz w:val="24"/>
          <w:szCs w:val="24"/>
        </w:rPr>
        <w:t>cubrir la totalidad de los cupos requeridos</w:t>
      </w:r>
      <w:r w:rsidR="00E36BCB" w:rsidRPr="00C03821">
        <w:rPr>
          <w:rFonts w:ascii="Arial" w:hAnsi="Arial" w:cs="Arial"/>
          <w:sz w:val="24"/>
          <w:szCs w:val="24"/>
        </w:rPr>
        <w:t xml:space="preserve"> -3169-</w:t>
      </w:r>
      <w:r w:rsidR="001F2529" w:rsidRPr="00C03821">
        <w:rPr>
          <w:rFonts w:ascii="Arial" w:hAnsi="Arial" w:cs="Arial"/>
          <w:sz w:val="24"/>
          <w:szCs w:val="24"/>
        </w:rPr>
        <w:t xml:space="preserve"> de cara a la necesidad a contratar</w:t>
      </w:r>
      <w:r w:rsidR="0078763F" w:rsidRPr="00C03821">
        <w:rPr>
          <w:rFonts w:ascii="Arial" w:hAnsi="Arial" w:cs="Arial"/>
          <w:sz w:val="24"/>
          <w:szCs w:val="24"/>
        </w:rPr>
        <w:t xml:space="preserve">, </w:t>
      </w:r>
      <w:r w:rsidR="001F2529" w:rsidRPr="00C03821">
        <w:rPr>
          <w:rFonts w:ascii="Arial" w:hAnsi="Arial" w:cs="Arial"/>
          <w:sz w:val="24"/>
          <w:szCs w:val="24"/>
        </w:rPr>
        <w:t>pues, según indicó, con aquellas que fueron aportadas</w:t>
      </w:r>
      <w:r w:rsidR="002B36BF" w:rsidRPr="00C03821">
        <w:rPr>
          <w:rFonts w:ascii="Arial" w:hAnsi="Arial" w:cs="Arial"/>
          <w:sz w:val="24"/>
          <w:szCs w:val="24"/>
        </w:rPr>
        <w:t xml:space="preserve"> con la oferta </w:t>
      </w:r>
      <w:r w:rsidR="001F2529" w:rsidRPr="00C03821">
        <w:rPr>
          <w:rFonts w:ascii="Arial" w:hAnsi="Arial" w:cs="Arial"/>
          <w:sz w:val="24"/>
          <w:szCs w:val="24"/>
        </w:rPr>
        <w:t xml:space="preserve">tan solo </w:t>
      </w:r>
      <w:r w:rsidR="009D6596" w:rsidRPr="00C03821">
        <w:rPr>
          <w:rFonts w:ascii="Arial" w:hAnsi="Arial" w:cs="Arial"/>
          <w:sz w:val="24"/>
          <w:szCs w:val="24"/>
        </w:rPr>
        <w:t>reunía</w:t>
      </w:r>
      <w:r w:rsidR="001F2529" w:rsidRPr="00C03821">
        <w:rPr>
          <w:rFonts w:ascii="Arial" w:hAnsi="Arial" w:cs="Arial"/>
          <w:sz w:val="24"/>
          <w:szCs w:val="24"/>
        </w:rPr>
        <w:t xml:space="preserve"> 2920 cupos, </w:t>
      </w:r>
      <w:r w:rsidR="001C2A1B" w:rsidRPr="00C03821">
        <w:rPr>
          <w:rFonts w:ascii="Arial" w:hAnsi="Arial" w:cs="Arial"/>
          <w:sz w:val="24"/>
          <w:szCs w:val="24"/>
        </w:rPr>
        <w:t>a propósito de lo cual recalcó</w:t>
      </w:r>
      <w:r w:rsidR="00B65FF7" w:rsidRPr="00C03821">
        <w:rPr>
          <w:rFonts w:ascii="Arial" w:hAnsi="Arial" w:cs="Arial"/>
          <w:sz w:val="24"/>
          <w:szCs w:val="24"/>
        </w:rPr>
        <w:t xml:space="preserve"> que la subsanación</w:t>
      </w:r>
      <w:r w:rsidR="001C2A1B" w:rsidRPr="00C03821">
        <w:rPr>
          <w:rFonts w:ascii="Arial" w:hAnsi="Arial" w:cs="Arial"/>
          <w:sz w:val="24"/>
          <w:szCs w:val="24"/>
        </w:rPr>
        <w:t xml:space="preserve"> del requisito</w:t>
      </w:r>
      <w:r w:rsidR="00B65FF7" w:rsidRPr="00C03821">
        <w:rPr>
          <w:rFonts w:ascii="Arial" w:hAnsi="Arial" w:cs="Arial"/>
          <w:sz w:val="24"/>
          <w:szCs w:val="24"/>
        </w:rPr>
        <w:t xml:space="preserve"> se tendría en cuenta únicamente </w:t>
      </w:r>
      <w:r w:rsidR="001C2A1B" w:rsidRPr="00C03821">
        <w:rPr>
          <w:rFonts w:ascii="Arial" w:hAnsi="Arial" w:cs="Arial"/>
          <w:sz w:val="24"/>
          <w:szCs w:val="24"/>
        </w:rPr>
        <w:t>para la habilitación del oferente</w:t>
      </w:r>
      <w:r w:rsidR="001F2529" w:rsidRPr="00C03821">
        <w:rPr>
          <w:rFonts w:ascii="Arial" w:hAnsi="Arial" w:cs="Arial"/>
          <w:sz w:val="24"/>
          <w:szCs w:val="24"/>
        </w:rPr>
        <w:t xml:space="preserve"> y no</w:t>
      </w:r>
      <w:r w:rsidR="00FF05C2">
        <w:rPr>
          <w:rFonts w:ascii="Arial" w:hAnsi="Arial" w:cs="Arial"/>
          <w:sz w:val="24"/>
          <w:szCs w:val="24"/>
        </w:rPr>
        <w:t xml:space="preserve"> se tendrían en cuenta</w:t>
      </w:r>
      <w:r w:rsidR="001F2529" w:rsidRPr="00C03821">
        <w:rPr>
          <w:rFonts w:ascii="Arial" w:hAnsi="Arial" w:cs="Arial"/>
          <w:sz w:val="24"/>
          <w:szCs w:val="24"/>
        </w:rPr>
        <w:t xml:space="preserve"> para la asignación de puntaje</w:t>
      </w:r>
      <w:r w:rsidR="00616991" w:rsidRPr="00C03821">
        <w:rPr>
          <w:rFonts w:ascii="Arial" w:hAnsi="Arial" w:cs="Arial"/>
          <w:i/>
          <w:iCs/>
          <w:sz w:val="24"/>
          <w:szCs w:val="24"/>
        </w:rPr>
        <w:t xml:space="preserve">, </w:t>
      </w:r>
      <w:r w:rsidR="00616991" w:rsidRPr="00C03821">
        <w:rPr>
          <w:rFonts w:ascii="Arial" w:hAnsi="Arial" w:cs="Arial"/>
          <w:sz w:val="24"/>
          <w:szCs w:val="24"/>
        </w:rPr>
        <w:t>a saber</w:t>
      </w:r>
      <w:r w:rsidR="00D64529" w:rsidRPr="00C03821">
        <w:rPr>
          <w:rFonts w:ascii="Arial" w:hAnsi="Arial" w:cs="Arial"/>
          <w:sz w:val="24"/>
          <w:szCs w:val="24"/>
        </w:rPr>
        <w:t>:</w:t>
      </w:r>
    </w:p>
    <w:p w14:paraId="3F4D0E28" w14:textId="0A24DE90" w:rsidR="00D64529" w:rsidRPr="00C03821" w:rsidRDefault="00D64529" w:rsidP="00D64529">
      <w:pPr>
        <w:spacing w:line="360" w:lineRule="auto"/>
        <w:ind w:left="708"/>
        <w:jc w:val="both"/>
        <w:rPr>
          <w:rFonts w:ascii="Arial" w:hAnsi="Arial" w:cs="Arial"/>
          <w:i/>
        </w:rPr>
      </w:pPr>
    </w:p>
    <w:p w14:paraId="60A79188" w14:textId="7FA602EA" w:rsidR="00D64529" w:rsidRPr="00C03821" w:rsidRDefault="00616991" w:rsidP="00D64529">
      <w:pPr>
        <w:autoSpaceDE w:val="0"/>
        <w:autoSpaceDN w:val="0"/>
        <w:adjustRightInd w:val="0"/>
        <w:ind w:left="708"/>
        <w:rPr>
          <w:rFonts w:ascii="Arial" w:hAnsi="Arial" w:cs="Arial"/>
          <w:b/>
          <w:bCs/>
          <w:i/>
          <w:color w:val="353535"/>
        </w:rPr>
      </w:pPr>
      <w:r w:rsidRPr="00C03821">
        <w:rPr>
          <w:rFonts w:ascii="Arial" w:hAnsi="Arial" w:cs="Arial"/>
          <w:b/>
          <w:bCs/>
          <w:i/>
          <w:color w:val="353535"/>
        </w:rPr>
        <w:t>“</w:t>
      </w:r>
      <w:r w:rsidR="00D64529" w:rsidRPr="00C03821">
        <w:rPr>
          <w:rFonts w:ascii="Arial" w:hAnsi="Arial" w:cs="Arial"/>
          <w:b/>
          <w:bCs/>
          <w:i/>
          <w:color w:val="353535"/>
        </w:rPr>
        <w:t>1. INTRODUCCIÓN</w:t>
      </w:r>
    </w:p>
    <w:p w14:paraId="178700AD" w14:textId="59C9C100" w:rsidR="00D64529" w:rsidRPr="00C03821" w:rsidRDefault="00D64529" w:rsidP="00D64529">
      <w:pPr>
        <w:autoSpaceDE w:val="0"/>
        <w:autoSpaceDN w:val="0"/>
        <w:adjustRightInd w:val="0"/>
        <w:ind w:left="708"/>
        <w:jc w:val="both"/>
        <w:rPr>
          <w:rFonts w:ascii="Arial" w:hAnsi="Arial" w:cs="Arial"/>
          <w:i/>
          <w:color w:val="353535"/>
        </w:rPr>
      </w:pPr>
      <w:r w:rsidRPr="00C03821">
        <w:rPr>
          <w:rFonts w:ascii="Arial" w:hAnsi="Arial" w:cs="Arial"/>
          <w:i/>
          <w:color w:val="353535"/>
        </w:rPr>
        <w:t xml:space="preserve">Siendo las 9:00 horas del día martes 13 de Diciembre de 2016, se reúne el comité de asesoría y de evaluación designado para elaborar el presente informe evaluativo con motivo de la revisión técnica y jurídica de las ofertas presentadas para el Proceso de Licitación </w:t>
      </w:r>
      <w:r w:rsidR="002752EE" w:rsidRPr="00C03821">
        <w:rPr>
          <w:rFonts w:ascii="Arial" w:hAnsi="Arial" w:cs="Arial"/>
          <w:i/>
          <w:color w:val="353535"/>
        </w:rPr>
        <w:t>Pública</w:t>
      </w:r>
      <w:r w:rsidRPr="00C03821">
        <w:rPr>
          <w:rFonts w:ascii="Arial" w:hAnsi="Arial" w:cs="Arial"/>
          <w:i/>
          <w:color w:val="353535"/>
        </w:rPr>
        <w:t xml:space="preserve"> N° 130-2016 cuyo objeto es "Prestación del servicio de transporte especial escolar rural de los estudiantes de la zona rural para apoyar y garantizar la accesibilidad a la educación pública de la población rural de escasos recursos</w:t>
      </w:r>
      <w:r w:rsidR="009D6596" w:rsidRPr="00C03821">
        <w:rPr>
          <w:rFonts w:ascii="Arial" w:hAnsi="Arial" w:cs="Arial"/>
          <w:i/>
          <w:color w:val="353535"/>
        </w:rPr>
        <w:t>”</w:t>
      </w:r>
      <w:r w:rsidRPr="00C03821">
        <w:rPr>
          <w:rFonts w:ascii="Arial" w:hAnsi="Arial" w:cs="Arial"/>
          <w:i/>
          <w:color w:val="353535"/>
        </w:rPr>
        <w:t>.</w:t>
      </w:r>
    </w:p>
    <w:p w14:paraId="3131A066" w14:textId="2EB45BD3" w:rsidR="00D64529" w:rsidRPr="00C03821" w:rsidRDefault="00D64529" w:rsidP="00D64529">
      <w:pPr>
        <w:autoSpaceDE w:val="0"/>
        <w:autoSpaceDN w:val="0"/>
        <w:adjustRightInd w:val="0"/>
        <w:ind w:left="708"/>
        <w:jc w:val="both"/>
        <w:rPr>
          <w:rFonts w:ascii="Arial" w:hAnsi="Arial" w:cs="Arial"/>
          <w:i/>
          <w:color w:val="353535"/>
        </w:rPr>
      </w:pP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5"/>
        <w:gridCol w:w="1418"/>
        <w:gridCol w:w="1134"/>
        <w:gridCol w:w="1276"/>
        <w:gridCol w:w="1134"/>
        <w:gridCol w:w="850"/>
      </w:tblGrid>
      <w:tr w:rsidR="001F05E3" w:rsidRPr="00C03821" w14:paraId="278F2935" w14:textId="77777777" w:rsidTr="009D6596">
        <w:trPr>
          <w:trHeight w:val="259"/>
        </w:trPr>
        <w:tc>
          <w:tcPr>
            <w:tcW w:w="1560" w:type="dxa"/>
            <w:vMerge w:val="restart"/>
          </w:tcPr>
          <w:p w14:paraId="002E3EF1" w14:textId="16D765C3" w:rsidR="001F05E3" w:rsidRPr="00C03821" w:rsidRDefault="001F05E3" w:rsidP="001F05E3">
            <w:pPr>
              <w:jc w:val="center"/>
              <w:rPr>
                <w:rFonts w:cs="Arial"/>
                <w:b/>
                <w:bCs/>
                <w:i/>
              </w:rPr>
            </w:pPr>
            <w:r w:rsidRPr="00C03821">
              <w:rPr>
                <w:rFonts w:cs="Arial"/>
                <w:b/>
                <w:bCs/>
                <w:i/>
              </w:rPr>
              <w:t>REQUISITO</w:t>
            </w:r>
          </w:p>
        </w:tc>
        <w:tc>
          <w:tcPr>
            <w:tcW w:w="3827" w:type="dxa"/>
            <w:gridSpan w:val="3"/>
          </w:tcPr>
          <w:p w14:paraId="5B2894F9" w14:textId="2D8F7735" w:rsidR="001F05E3" w:rsidRPr="00C03821" w:rsidRDefault="001F05E3" w:rsidP="001F05E3">
            <w:pPr>
              <w:jc w:val="center"/>
              <w:rPr>
                <w:rFonts w:cs="Arial"/>
                <w:b/>
                <w:bCs/>
                <w:i/>
              </w:rPr>
            </w:pPr>
            <w:r w:rsidRPr="00C03821">
              <w:rPr>
                <w:rFonts w:cs="Arial"/>
                <w:b/>
                <w:bCs/>
                <w:i/>
              </w:rPr>
              <w:t>TRANSPORTES ESPECIALES DEL OTÚN S.A.S.</w:t>
            </w:r>
          </w:p>
        </w:tc>
        <w:tc>
          <w:tcPr>
            <w:tcW w:w="3260" w:type="dxa"/>
            <w:gridSpan w:val="3"/>
          </w:tcPr>
          <w:p w14:paraId="374685FE" w14:textId="6650D048" w:rsidR="001F05E3" w:rsidRPr="00C03821" w:rsidRDefault="001F05E3" w:rsidP="001F05E3">
            <w:pPr>
              <w:jc w:val="center"/>
              <w:rPr>
                <w:rFonts w:cs="Arial"/>
                <w:b/>
                <w:bCs/>
                <w:i/>
              </w:rPr>
            </w:pPr>
            <w:r w:rsidRPr="00C03821">
              <w:rPr>
                <w:rFonts w:cs="Arial"/>
                <w:b/>
                <w:bCs/>
                <w:i/>
              </w:rPr>
              <w:t>TRANS ESPECIALES EL SAMÁN S.A.S</w:t>
            </w:r>
          </w:p>
        </w:tc>
      </w:tr>
      <w:tr w:rsidR="001F05E3" w:rsidRPr="00C03821" w14:paraId="34854BDF" w14:textId="77777777" w:rsidTr="009D6596">
        <w:tc>
          <w:tcPr>
            <w:tcW w:w="1560" w:type="dxa"/>
            <w:vMerge/>
          </w:tcPr>
          <w:p w14:paraId="247DF1B8" w14:textId="52891028" w:rsidR="001F05E3" w:rsidRPr="00C03821" w:rsidRDefault="001F05E3" w:rsidP="00996936">
            <w:pPr>
              <w:jc w:val="both"/>
              <w:rPr>
                <w:rFonts w:cs="Arial"/>
                <w:b/>
                <w:bCs/>
                <w:i/>
              </w:rPr>
            </w:pPr>
          </w:p>
        </w:tc>
        <w:tc>
          <w:tcPr>
            <w:tcW w:w="1275" w:type="dxa"/>
          </w:tcPr>
          <w:p w14:paraId="0EAED39F" w14:textId="43A4CFE1" w:rsidR="001F05E3" w:rsidRPr="00C03821" w:rsidRDefault="001F05E3" w:rsidP="001F05E3">
            <w:pPr>
              <w:jc w:val="center"/>
              <w:rPr>
                <w:rFonts w:cs="Arial"/>
                <w:b/>
                <w:bCs/>
                <w:i/>
              </w:rPr>
            </w:pPr>
            <w:r w:rsidRPr="00C03821">
              <w:rPr>
                <w:rFonts w:cs="Arial"/>
                <w:b/>
                <w:bCs/>
                <w:i/>
              </w:rPr>
              <w:t>CUMPLE / NO CUMPLE</w:t>
            </w:r>
          </w:p>
        </w:tc>
        <w:tc>
          <w:tcPr>
            <w:tcW w:w="1418" w:type="dxa"/>
          </w:tcPr>
          <w:p w14:paraId="63F941F1" w14:textId="343AF550" w:rsidR="001F05E3" w:rsidRPr="00C03821" w:rsidRDefault="001F05E3" w:rsidP="00996936">
            <w:pPr>
              <w:jc w:val="both"/>
              <w:rPr>
                <w:rFonts w:cs="Arial"/>
                <w:b/>
                <w:bCs/>
                <w:i/>
              </w:rPr>
            </w:pPr>
            <w:r w:rsidRPr="00C03821">
              <w:rPr>
                <w:rFonts w:cs="Arial"/>
                <w:b/>
                <w:bCs/>
                <w:i/>
              </w:rPr>
              <w:t>OBSERVACIÓN</w:t>
            </w:r>
          </w:p>
        </w:tc>
        <w:tc>
          <w:tcPr>
            <w:tcW w:w="1134" w:type="dxa"/>
          </w:tcPr>
          <w:p w14:paraId="6C63A9D1" w14:textId="4BF3E818" w:rsidR="001F05E3" w:rsidRPr="00C03821" w:rsidRDefault="001F05E3" w:rsidP="00996936">
            <w:pPr>
              <w:jc w:val="both"/>
              <w:rPr>
                <w:rFonts w:cs="Arial"/>
                <w:b/>
                <w:bCs/>
                <w:i/>
              </w:rPr>
            </w:pPr>
            <w:r w:rsidRPr="00C03821">
              <w:rPr>
                <w:rFonts w:cs="Arial"/>
                <w:b/>
                <w:bCs/>
                <w:i/>
              </w:rPr>
              <w:t>N° DE FOLIO</w:t>
            </w:r>
          </w:p>
        </w:tc>
        <w:tc>
          <w:tcPr>
            <w:tcW w:w="1276" w:type="dxa"/>
          </w:tcPr>
          <w:p w14:paraId="4676AD03" w14:textId="4CDA958C" w:rsidR="001F05E3" w:rsidRPr="00C03821" w:rsidRDefault="001F05E3" w:rsidP="001F05E3">
            <w:pPr>
              <w:jc w:val="center"/>
              <w:rPr>
                <w:rFonts w:cs="Arial"/>
                <w:b/>
                <w:bCs/>
                <w:i/>
              </w:rPr>
            </w:pPr>
            <w:r w:rsidRPr="00C03821">
              <w:rPr>
                <w:rFonts w:cs="Arial"/>
                <w:b/>
                <w:bCs/>
                <w:i/>
              </w:rPr>
              <w:t>CUMPLE / NO CUMPLE</w:t>
            </w:r>
          </w:p>
        </w:tc>
        <w:tc>
          <w:tcPr>
            <w:tcW w:w="1134" w:type="dxa"/>
          </w:tcPr>
          <w:p w14:paraId="51D8301E" w14:textId="2CF8FDEA" w:rsidR="001F05E3" w:rsidRPr="00C03821" w:rsidRDefault="001F05E3" w:rsidP="00996936">
            <w:pPr>
              <w:jc w:val="both"/>
              <w:rPr>
                <w:rFonts w:cs="Arial"/>
                <w:b/>
                <w:bCs/>
                <w:i/>
              </w:rPr>
            </w:pPr>
            <w:r w:rsidRPr="00C03821">
              <w:rPr>
                <w:rFonts w:cs="Arial"/>
                <w:b/>
                <w:bCs/>
                <w:i/>
              </w:rPr>
              <w:t>OBSERVACIÓN</w:t>
            </w:r>
          </w:p>
        </w:tc>
        <w:tc>
          <w:tcPr>
            <w:tcW w:w="850" w:type="dxa"/>
          </w:tcPr>
          <w:p w14:paraId="6DBADB8B" w14:textId="641C9880" w:rsidR="001F05E3" w:rsidRPr="00C03821" w:rsidRDefault="001F05E3" w:rsidP="00996936">
            <w:pPr>
              <w:jc w:val="both"/>
              <w:rPr>
                <w:rFonts w:cs="Arial"/>
                <w:b/>
                <w:bCs/>
                <w:i/>
              </w:rPr>
            </w:pPr>
            <w:r w:rsidRPr="00C03821">
              <w:rPr>
                <w:rFonts w:cs="Arial"/>
                <w:b/>
                <w:bCs/>
                <w:i/>
              </w:rPr>
              <w:t>N° DE FOLIO</w:t>
            </w:r>
          </w:p>
        </w:tc>
      </w:tr>
      <w:tr w:rsidR="00AF512F" w:rsidRPr="00C03821" w14:paraId="6A542B64" w14:textId="77777777" w:rsidTr="009D6596">
        <w:tc>
          <w:tcPr>
            <w:tcW w:w="8647" w:type="dxa"/>
            <w:gridSpan w:val="7"/>
          </w:tcPr>
          <w:p w14:paraId="14706726" w14:textId="77777777" w:rsidR="009D6596" w:rsidRPr="00C03821" w:rsidRDefault="009D6596" w:rsidP="00996936">
            <w:pPr>
              <w:jc w:val="both"/>
              <w:rPr>
                <w:rFonts w:cs="Arial"/>
                <w:i/>
              </w:rPr>
            </w:pPr>
          </w:p>
          <w:p w14:paraId="01637B57" w14:textId="607F731F" w:rsidR="00AF512F" w:rsidRPr="00C03821" w:rsidRDefault="00AF512F" w:rsidP="00996936">
            <w:pPr>
              <w:jc w:val="both"/>
              <w:rPr>
                <w:rFonts w:cs="Arial"/>
                <w:i/>
              </w:rPr>
            </w:pPr>
            <w:r w:rsidRPr="00C03821">
              <w:rPr>
                <w:rFonts w:cs="Arial"/>
                <w:i/>
              </w:rPr>
              <w:t>[…]</w:t>
            </w:r>
          </w:p>
          <w:p w14:paraId="0592C31F" w14:textId="3A343F0C" w:rsidR="009D6596" w:rsidRPr="00C03821" w:rsidRDefault="009D6596" w:rsidP="00996936">
            <w:pPr>
              <w:jc w:val="both"/>
              <w:rPr>
                <w:rFonts w:cs="Arial"/>
                <w:i/>
              </w:rPr>
            </w:pPr>
          </w:p>
        </w:tc>
      </w:tr>
      <w:tr w:rsidR="001F05E3" w:rsidRPr="00C03821" w14:paraId="1FBE866C" w14:textId="77777777" w:rsidTr="009D6596">
        <w:tc>
          <w:tcPr>
            <w:tcW w:w="1560" w:type="dxa"/>
          </w:tcPr>
          <w:p w14:paraId="57E341B2" w14:textId="5833725C" w:rsidR="00D64529" w:rsidRPr="00C03821" w:rsidRDefault="00D64529" w:rsidP="00996936">
            <w:pPr>
              <w:jc w:val="both"/>
              <w:rPr>
                <w:rFonts w:cs="Arial"/>
                <w:i/>
              </w:rPr>
            </w:pPr>
            <w:r w:rsidRPr="00C03821">
              <w:rPr>
                <w:rFonts w:cs="Arial"/>
                <w:i/>
              </w:rPr>
              <w:t xml:space="preserve">n) Fotocopia de la Tarjeta de Operación de cada uno de los vehículos relacionados para cubrir las rutas </w:t>
            </w:r>
          </w:p>
        </w:tc>
        <w:tc>
          <w:tcPr>
            <w:tcW w:w="1275" w:type="dxa"/>
          </w:tcPr>
          <w:p w14:paraId="445C1EEF" w14:textId="77777777" w:rsidR="00D64529" w:rsidRPr="00C03821" w:rsidRDefault="00D64529" w:rsidP="00996936">
            <w:pPr>
              <w:jc w:val="both"/>
              <w:rPr>
                <w:rFonts w:cs="Arial"/>
                <w:i/>
              </w:rPr>
            </w:pPr>
            <w:r w:rsidRPr="00C03821">
              <w:rPr>
                <w:rFonts w:cs="Arial"/>
                <w:i/>
              </w:rPr>
              <w:t>NO</w:t>
            </w:r>
          </w:p>
        </w:tc>
        <w:tc>
          <w:tcPr>
            <w:tcW w:w="1418" w:type="dxa"/>
          </w:tcPr>
          <w:p w14:paraId="1D1B856D" w14:textId="0563B3CC" w:rsidR="00D64529" w:rsidRPr="00C03821" w:rsidRDefault="00D64529" w:rsidP="00AF512F">
            <w:pPr>
              <w:rPr>
                <w:rFonts w:cs="Arial"/>
                <w:i/>
              </w:rPr>
            </w:pPr>
            <w:r w:rsidRPr="00C03821">
              <w:rPr>
                <w:rFonts w:cs="Arial"/>
                <w:b/>
                <w:bCs/>
                <w:i/>
              </w:rPr>
              <w:t>Se solicita subsanar, toda vez que las tarjetas de operación presentadas en su capacidad, no cubren el número de cupos requeridos</w:t>
            </w:r>
            <w:r w:rsidRPr="00C03821">
              <w:rPr>
                <w:rFonts w:cs="Arial"/>
                <w:i/>
              </w:rPr>
              <w:t>.</w:t>
            </w:r>
          </w:p>
        </w:tc>
        <w:tc>
          <w:tcPr>
            <w:tcW w:w="1134" w:type="dxa"/>
          </w:tcPr>
          <w:p w14:paraId="43DA6ED4" w14:textId="77777777" w:rsidR="00D64529" w:rsidRPr="00C03821" w:rsidRDefault="00D64529" w:rsidP="00996936">
            <w:pPr>
              <w:jc w:val="both"/>
              <w:rPr>
                <w:rFonts w:cs="Arial"/>
                <w:i/>
              </w:rPr>
            </w:pPr>
            <w:r w:rsidRPr="00C03821">
              <w:rPr>
                <w:rFonts w:cs="Arial"/>
                <w:i/>
              </w:rPr>
              <w:t xml:space="preserve">25-165 </w:t>
            </w:r>
          </w:p>
        </w:tc>
        <w:tc>
          <w:tcPr>
            <w:tcW w:w="1276" w:type="dxa"/>
          </w:tcPr>
          <w:p w14:paraId="2DDA98C1" w14:textId="77777777" w:rsidR="00D64529" w:rsidRPr="00C03821" w:rsidRDefault="00D64529" w:rsidP="00996936">
            <w:pPr>
              <w:jc w:val="both"/>
              <w:rPr>
                <w:rFonts w:cs="Arial"/>
                <w:i/>
              </w:rPr>
            </w:pPr>
            <w:r w:rsidRPr="00C03821">
              <w:rPr>
                <w:rFonts w:cs="Arial"/>
                <w:i/>
              </w:rPr>
              <w:t>SI</w:t>
            </w:r>
          </w:p>
        </w:tc>
        <w:tc>
          <w:tcPr>
            <w:tcW w:w="1134" w:type="dxa"/>
          </w:tcPr>
          <w:p w14:paraId="3622E082" w14:textId="77777777" w:rsidR="00D64529" w:rsidRPr="00C03821" w:rsidRDefault="00D64529" w:rsidP="00996936">
            <w:pPr>
              <w:jc w:val="both"/>
              <w:rPr>
                <w:rFonts w:cs="Arial"/>
                <w:i/>
              </w:rPr>
            </w:pPr>
          </w:p>
        </w:tc>
        <w:tc>
          <w:tcPr>
            <w:tcW w:w="850" w:type="dxa"/>
          </w:tcPr>
          <w:p w14:paraId="730B9E22" w14:textId="77777777" w:rsidR="00D64529" w:rsidRPr="00C03821" w:rsidRDefault="00D64529" w:rsidP="00996936">
            <w:pPr>
              <w:jc w:val="both"/>
              <w:rPr>
                <w:rFonts w:cs="Arial"/>
                <w:i/>
              </w:rPr>
            </w:pPr>
            <w:r w:rsidRPr="00C03821">
              <w:rPr>
                <w:rFonts w:cs="Arial"/>
                <w:i/>
              </w:rPr>
              <w:t>46-103</w:t>
            </w:r>
          </w:p>
        </w:tc>
      </w:tr>
    </w:tbl>
    <w:p w14:paraId="6984BF9C" w14:textId="0F61623B" w:rsidR="00EC4502" w:rsidRPr="00C03821" w:rsidRDefault="00D64529" w:rsidP="00EC4502">
      <w:pPr>
        <w:spacing w:line="360" w:lineRule="auto"/>
        <w:jc w:val="both"/>
        <w:rPr>
          <w:rFonts w:ascii="Arial" w:hAnsi="Arial" w:cs="Arial"/>
          <w:i/>
        </w:rPr>
      </w:pPr>
      <w:r w:rsidRPr="00C03821">
        <w:rPr>
          <w:rFonts w:ascii="Arial" w:hAnsi="Arial" w:cs="Arial"/>
          <w:i/>
        </w:rPr>
        <w:tab/>
      </w:r>
    </w:p>
    <w:p w14:paraId="5AB1B5BE" w14:textId="1E21B929" w:rsidR="00D64529" w:rsidRPr="00C03821" w:rsidRDefault="002B36BF" w:rsidP="00D64529">
      <w:pPr>
        <w:autoSpaceDE w:val="0"/>
        <w:autoSpaceDN w:val="0"/>
        <w:adjustRightInd w:val="0"/>
        <w:ind w:firstLine="708"/>
        <w:jc w:val="both"/>
        <w:rPr>
          <w:rFonts w:ascii="Arial" w:hAnsi="Arial" w:cs="Arial"/>
          <w:b/>
          <w:bCs/>
          <w:i/>
          <w:color w:val="353535"/>
        </w:rPr>
      </w:pPr>
      <w:r w:rsidRPr="00C03821">
        <w:rPr>
          <w:rFonts w:ascii="Arial" w:hAnsi="Arial" w:cs="Arial"/>
          <w:b/>
          <w:bCs/>
          <w:i/>
          <w:color w:val="353535"/>
        </w:rPr>
        <w:t>2</w:t>
      </w:r>
      <w:r w:rsidR="00D64529" w:rsidRPr="00C03821">
        <w:rPr>
          <w:rFonts w:ascii="Arial" w:hAnsi="Arial" w:cs="Arial"/>
          <w:b/>
          <w:bCs/>
          <w:i/>
          <w:color w:val="353535"/>
        </w:rPr>
        <w:t>.</w:t>
      </w:r>
      <w:proofErr w:type="gramStart"/>
      <w:r w:rsidR="00D64529" w:rsidRPr="00C03821">
        <w:rPr>
          <w:rFonts w:ascii="Arial" w:hAnsi="Arial" w:cs="Arial"/>
          <w:b/>
          <w:bCs/>
          <w:i/>
          <w:color w:val="353535"/>
        </w:rPr>
        <w:t>1.CONCLUSIÓN</w:t>
      </w:r>
      <w:proofErr w:type="gramEnd"/>
      <w:r w:rsidR="00D64529" w:rsidRPr="00C03821">
        <w:rPr>
          <w:rFonts w:ascii="Arial" w:hAnsi="Arial" w:cs="Arial"/>
          <w:b/>
          <w:bCs/>
          <w:i/>
          <w:color w:val="353535"/>
        </w:rPr>
        <w:t xml:space="preserve"> DE LA REVISIÓN TÉCNICA Y JURIDICA</w:t>
      </w:r>
    </w:p>
    <w:p w14:paraId="2E2A324C" w14:textId="77777777" w:rsidR="009D6596" w:rsidRPr="00C03821" w:rsidRDefault="009D6596" w:rsidP="00D64529">
      <w:pPr>
        <w:autoSpaceDE w:val="0"/>
        <w:autoSpaceDN w:val="0"/>
        <w:adjustRightInd w:val="0"/>
        <w:ind w:firstLine="708"/>
        <w:jc w:val="both"/>
        <w:rPr>
          <w:rFonts w:ascii="Arial" w:hAnsi="Arial" w:cs="Arial"/>
          <w:b/>
          <w:bCs/>
          <w:i/>
          <w:color w:val="353535"/>
        </w:rPr>
      </w:pPr>
    </w:p>
    <w:p w14:paraId="6E961F79" w14:textId="0EC92ABF" w:rsidR="00D64529" w:rsidRPr="00C03821" w:rsidRDefault="00D64529" w:rsidP="00D64529">
      <w:pPr>
        <w:autoSpaceDE w:val="0"/>
        <w:autoSpaceDN w:val="0"/>
        <w:adjustRightInd w:val="0"/>
        <w:ind w:left="708"/>
        <w:jc w:val="both"/>
        <w:rPr>
          <w:rFonts w:ascii="Arial" w:hAnsi="Arial" w:cs="Arial"/>
          <w:i/>
          <w:color w:val="353535"/>
        </w:rPr>
      </w:pPr>
      <w:r w:rsidRPr="00C03821">
        <w:rPr>
          <w:rFonts w:ascii="Arial" w:hAnsi="Arial" w:cs="Arial"/>
          <w:i/>
          <w:color w:val="353535"/>
        </w:rPr>
        <w:t>De la anterior revisión Técnica y Jurídica, el Comité Asesor y Evaluador, concluye lo siguiente:</w:t>
      </w:r>
    </w:p>
    <w:p w14:paraId="5679947D" w14:textId="77777777" w:rsidR="002B36BF" w:rsidRPr="00C03821" w:rsidRDefault="002B36BF" w:rsidP="00D64529">
      <w:pPr>
        <w:autoSpaceDE w:val="0"/>
        <w:autoSpaceDN w:val="0"/>
        <w:adjustRightInd w:val="0"/>
        <w:ind w:left="708"/>
        <w:jc w:val="both"/>
        <w:rPr>
          <w:rFonts w:ascii="Arial" w:hAnsi="Arial" w:cs="Arial"/>
          <w:i/>
          <w:color w:val="353535"/>
        </w:rPr>
      </w:pPr>
    </w:p>
    <w:p w14:paraId="104262EA" w14:textId="1142549B" w:rsidR="00D64529" w:rsidRPr="00C03821" w:rsidRDefault="00471B00" w:rsidP="00D64529">
      <w:pPr>
        <w:autoSpaceDE w:val="0"/>
        <w:autoSpaceDN w:val="0"/>
        <w:adjustRightInd w:val="0"/>
        <w:jc w:val="both"/>
        <w:rPr>
          <w:rFonts w:ascii="Arial" w:hAnsi="Arial" w:cs="Arial"/>
          <w:i/>
          <w:color w:val="353535"/>
        </w:rPr>
      </w:pPr>
      <w:r w:rsidRPr="00C03821">
        <w:rPr>
          <w:rFonts w:ascii="Arial" w:hAnsi="Arial" w:cs="Arial"/>
          <w:i/>
          <w:color w:val="353535"/>
        </w:rPr>
        <w:tab/>
        <w:t>[…]</w:t>
      </w:r>
    </w:p>
    <w:p w14:paraId="38B485F1" w14:textId="77777777" w:rsidR="002B36BF" w:rsidRPr="00C03821" w:rsidRDefault="002B36BF" w:rsidP="00D64529">
      <w:pPr>
        <w:autoSpaceDE w:val="0"/>
        <w:autoSpaceDN w:val="0"/>
        <w:adjustRightInd w:val="0"/>
        <w:jc w:val="both"/>
        <w:rPr>
          <w:rFonts w:ascii="Arial" w:hAnsi="Arial" w:cs="Arial"/>
          <w:i/>
          <w:color w:val="353535"/>
        </w:rPr>
      </w:pPr>
    </w:p>
    <w:p w14:paraId="5EA14135" w14:textId="0B863DE2" w:rsidR="00D64529" w:rsidRPr="00C03821" w:rsidRDefault="00D64529" w:rsidP="00D64529">
      <w:pPr>
        <w:pStyle w:val="Sinespaciado"/>
        <w:numPr>
          <w:ilvl w:val="0"/>
          <w:numId w:val="33"/>
        </w:numPr>
        <w:autoSpaceDE w:val="0"/>
        <w:autoSpaceDN w:val="0"/>
        <w:adjustRightInd w:val="0"/>
        <w:contextualSpacing/>
        <w:jc w:val="both"/>
        <w:rPr>
          <w:rFonts w:ascii="Arial" w:hAnsi="Arial" w:cs="Arial"/>
          <w:i/>
          <w:color w:val="353535"/>
          <w:u w:val="single"/>
        </w:rPr>
      </w:pPr>
      <w:r w:rsidRPr="00C03821">
        <w:rPr>
          <w:rFonts w:ascii="Arial" w:hAnsi="Arial" w:cs="Arial"/>
          <w:i/>
          <w:color w:val="353535"/>
        </w:rPr>
        <w:t xml:space="preserve">Para </w:t>
      </w:r>
      <w:r w:rsidRPr="00C03821">
        <w:rPr>
          <w:rFonts w:ascii="Arial" w:hAnsi="Arial" w:cs="Arial"/>
          <w:b/>
          <w:i/>
          <w:color w:val="353535"/>
        </w:rPr>
        <w:t>TRANSPORTES ESPECIALES DEL OTÚN S.A.S</w:t>
      </w:r>
      <w:r w:rsidRPr="00C03821">
        <w:rPr>
          <w:rFonts w:ascii="Arial" w:hAnsi="Arial" w:cs="Arial"/>
          <w:i/>
          <w:color w:val="353535"/>
        </w:rPr>
        <w:t xml:space="preserve"> </w:t>
      </w:r>
      <w:r w:rsidRPr="00C03821">
        <w:rPr>
          <w:rFonts w:ascii="Arial" w:hAnsi="Arial" w:cs="Arial"/>
          <w:i/>
          <w:color w:val="353535"/>
          <w:u w:val="single"/>
        </w:rPr>
        <w:t>Para efectos de los requisitos habilitantes, se le solicita subsanar presentando tarjetas de operación adicionales con lo c</w:t>
      </w:r>
      <w:r w:rsidR="00886EB8" w:rsidRPr="00C03821">
        <w:rPr>
          <w:rFonts w:ascii="Arial" w:hAnsi="Arial" w:cs="Arial"/>
          <w:i/>
          <w:color w:val="353535"/>
          <w:u w:val="single"/>
        </w:rPr>
        <w:t>u</w:t>
      </w:r>
      <w:r w:rsidRPr="00C03821">
        <w:rPr>
          <w:rFonts w:ascii="Arial" w:hAnsi="Arial" w:cs="Arial"/>
          <w:i/>
          <w:color w:val="353535"/>
          <w:u w:val="single"/>
        </w:rPr>
        <w:t>al se cubra la necesidad de 3.169 cupos, puesto que las presentadas son insuficientes toda vez que solamente cubren 2920 cupos contando las que hacen parte del convenio de colaboración empresarial con VIATURCOL SAS, siempre y cuando se subsane tal como se indicó en el párrafo anterior. Se aclara que a pesar que se van a solicitar más tarjetas de operación estas no serán tenidas en cuenta para la calificación, solo para la habilitación.</w:t>
      </w:r>
    </w:p>
    <w:p w14:paraId="3800C4C5" w14:textId="77777777" w:rsidR="008E3CC2" w:rsidRPr="00C03821" w:rsidRDefault="008E3CC2" w:rsidP="008E3CC2">
      <w:pPr>
        <w:pStyle w:val="Sinespaciado"/>
        <w:autoSpaceDE w:val="0"/>
        <w:autoSpaceDN w:val="0"/>
        <w:adjustRightInd w:val="0"/>
        <w:ind w:left="1068"/>
        <w:contextualSpacing/>
        <w:jc w:val="both"/>
        <w:rPr>
          <w:rFonts w:ascii="Arial" w:hAnsi="Arial" w:cs="Arial"/>
          <w:i/>
          <w:color w:val="353535"/>
          <w:u w:val="single"/>
        </w:rPr>
      </w:pPr>
    </w:p>
    <w:p w14:paraId="3C67FE2C" w14:textId="215AF286" w:rsidR="00D64529" w:rsidRPr="00C03821" w:rsidRDefault="00D64529" w:rsidP="008E3CC2">
      <w:pPr>
        <w:pStyle w:val="Sinespaciado"/>
        <w:numPr>
          <w:ilvl w:val="0"/>
          <w:numId w:val="33"/>
        </w:numPr>
        <w:autoSpaceDE w:val="0"/>
        <w:autoSpaceDN w:val="0"/>
        <w:adjustRightInd w:val="0"/>
        <w:contextualSpacing/>
        <w:jc w:val="both"/>
        <w:rPr>
          <w:rFonts w:ascii="Arial" w:hAnsi="Arial" w:cs="Arial"/>
          <w:i/>
          <w:color w:val="353535"/>
          <w:u w:val="single"/>
        </w:rPr>
      </w:pPr>
      <w:r w:rsidRPr="00C03821">
        <w:rPr>
          <w:rFonts w:ascii="Arial" w:hAnsi="Arial" w:cs="Arial"/>
          <w:i/>
          <w:color w:val="353535"/>
        </w:rPr>
        <w:t>Así mismo se solicita presentar nuevamente las tarjetas de operación de los vehículos: WMB 217, SXH 548, SMO 038, THP 217, TZY 083, SWO 478, toda vez que son ilegibles y no se percibe la capacidad del vehículo</w:t>
      </w:r>
      <w:r w:rsidR="00B42979" w:rsidRPr="00C03821">
        <w:rPr>
          <w:rFonts w:ascii="Arial" w:hAnsi="Arial" w:cs="Arial"/>
          <w:i/>
          <w:color w:val="353535"/>
        </w:rPr>
        <w:t>”</w:t>
      </w:r>
      <w:r w:rsidRPr="00C03821">
        <w:rPr>
          <w:rFonts w:ascii="Arial" w:hAnsi="Arial" w:cs="Arial"/>
          <w:i/>
          <w:color w:val="353535"/>
        </w:rPr>
        <w:t>.</w:t>
      </w:r>
      <w:r w:rsidR="001E7ACD" w:rsidRPr="00C03821">
        <w:rPr>
          <w:rFonts w:ascii="Arial" w:hAnsi="Arial" w:cs="Arial"/>
          <w:i/>
          <w:color w:val="353535"/>
        </w:rPr>
        <w:t xml:space="preserve"> </w:t>
      </w:r>
      <w:r w:rsidR="001E7ACD" w:rsidRPr="00C03821">
        <w:rPr>
          <w:rFonts w:ascii="Arial" w:hAnsi="Arial" w:cs="Arial"/>
          <w:iCs/>
          <w:color w:val="353535"/>
        </w:rPr>
        <w:t>(Subrayas fuera de texto)</w:t>
      </w:r>
    </w:p>
    <w:p w14:paraId="141BBA44" w14:textId="28E45586" w:rsidR="005E6BD7" w:rsidRPr="00C03821" w:rsidRDefault="005E6BD7" w:rsidP="00471B00">
      <w:pPr>
        <w:spacing w:line="360" w:lineRule="auto"/>
        <w:ind w:left="709"/>
        <w:jc w:val="both"/>
        <w:rPr>
          <w:rFonts w:ascii="Arial" w:hAnsi="Arial" w:cs="Arial"/>
          <w:i/>
          <w:iCs/>
        </w:rPr>
      </w:pPr>
    </w:p>
    <w:p w14:paraId="3C419A4C" w14:textId="32AC011E" w:rsidR="00BD6961" w:rsidRPr="00C03821" w:rsidRDefault="00A04C25" w:rsidP="00941C99">
      <w:pPr>
        <w:spacing w:line="360" w:lineRule="auto"/>
        <w:jc w:val="both"/>
        <w:rPr>
          <w:rFonts w:ascii="Arial" w:eastAsia="Times New Roman" w:hAnsi="Arial" w:cs="Arial"/>
          <w:sz w:val="24"/>
          <w:szCs w:val="24"/>
        </w:rPr>
      </w:pPr>
      <w:r w:rsidRPr="00C03821">
        <w:rPr>
          <w:rFonts w:ascii="Arial" w:hAnsi="Arial" w:cs="Arial"/>
          <w:sz w:val="24"/>
          <w:szCs w:val="24"/>
        </w:rPr>
        <w:t>Por su parte, e</w:t>
      </w:r>
      <w:r w:rsidR="002B20B3" w:rsidRPr="00C03821">
        <w:rPr>
          <w:rFonts w:ascii="Arial" w:hAnsi="Arial" w:cs="Arial"/>
          <w:sz w:val="24"/>
          <w:szCs w:val="24"/>
        </w:rPr>
        <w:t>n cuanto a</w:t>
      </w:r>
      <w:r w:rsidR="00D64529" w:rsidRPr="00C03821">
        <w:rPr>
          <w:rFonts w:ascii="Arial" w:hAnsi="Arial" w:cs="Arial"/>
          <w:sz w:val="24"/>
          <w:szCs w:val="24"/>
        </w:rPr>
        <w:t xml:space="preserve"> la calificación de</w:t>
      </w:r>
      <w:r w:rsidR="00BD6961" w:rsidRPr="00C03821">
        <w:rPr>
          <w:rFonts w:ascii="Arial" w:eastAsia="Times New Roman" w:hAnsi="Arial" w:cs="Arial"/>
          <w:sz w:val="24"/>
          <w:szCs w:val="24"/>
        </w:rPr>
        <w:t xml:space="preserve"> l</w:t>
      </w:r>
      <w:r w:rsidRPr="00C03821">
        <w:rPr>
          <w:rFonts w:ascii="Arial" w:eastAsia="Times New Roman" w:hAnsi="Arial" w:cs="Arial"/>
          <w:sz w:val="24"/>
          <w:szCs w:val="24"/>
        </w:rPr>
        <w:t>as propuestas</w:t>
      </w:r>
      <w:r w:rsidR="00D64529" w:rsidRPr="00C03821">
        <w:rPr>
          <w:rFonts w:ascii="Arial" w:eastAsia="Times New Roman" w:hAnsi="Arial" w:cs="Arial"/>
          <w:sz w:val="24"/>
          <w:szCs w:val="24"/>
        </w:rPr>
        <w:t xml:space="preserve"> y su orden de elegibilidad</w:t>
      </w:r>
      <w:r w:rsidR="008B7736" w:rsidRPr="00C03821">
        <w:rPr>
          <w:rFonts w:ascii="Arial" w:eastAsia="Times New Roman" w:hAnsi="Arial" w:cs="Arial"/>
          <w:sz w:val="24"/>
          <w:szCs w:val="24"/>
        </w:rPr>
        <w:t>,</w:t>
      </w:r>
      <w:r w:rsidR="00BD6961" w:rsidRPr="00C03821">
        <w:rPr>
          <w:rFonts w:ascii="Arial" w:eastAsia="Times New Roman" w:hAnsi="Arial" w:cs="Arial"/>
          <w:sz w:val="24"/>
          <w:szCs w:val="24"/>
        </w:rPr>
        <w:t xml:space="preserve"> </w:t>
      </w:r>
      <w:r w:rsidR="0030483C" w:rsidRPr="00C03821">
        <w:rPr>
          <w:rFonts w:ascii="Arial" w:eastAsia="Times New Roman" w:hAnsi="Arial" w:cs="Arial"/>
          <w:sz w:val="24"/>
          <w:szCs w:val="24"/>
        </w:rPr>
        <w:t xml:space="preserve">en </w:t>
      </w:r>
      <w:r w:rsidR="008B7736" w:rsidRPr="00C03821">
        <w:rPr>
          <w:rFonts w:ascii="Arial" w:eastAsia="Times New Roman" w:hAnsi="Arial" w:cs="Arial"/>
          <w:sz w:val="24"/>
          <w:szCs w:val="24"/>
        </w:rPr>
        <w:t>los numerales 3 y 4 del</w:t>
      </w:r>
      <w:r w:rsidR="0030483C" w:rsidRPr="00C03821">
        <w:rPr>
          <w:rFonts w:ascii="Arial" w:eastAsia="Times New Roman" w:hAnsi="Arial" w:cs="Arial"/>
          <w:sz w:val="24"/>
          <w:szCs w:val="24"/>
        </w:rPr>
        <w:t xml:space="preserve"> informe</w:t>
      </w:r>
      <w:r w:rsidR="00877190" w:rsidRPr="00C03821">
        <w:rPr>
          <w:rFonts w:ascii="Arial" w:eastAsia="Times New Roman" w:hAnsi="Arial" w:cs="Arial"/>
          <w:sz w:val="24"/>
          <w:szCs w:val="24"/>
        </w:rPr>
        <w:t xml:space="preserve"> </w:t>
      </w:r>
      <w:r w:rsidR="0030483C" w:rsidRPr="00C03821">
        <w:rPr>
          <w:rFonts w:ascii="Arial" w:eastAsia="Times New Roman" w:hAnsi="Arial" w:cs="Arial"/>
          <w:sz w:val="24"/>
          <w:szCs w:val="24"/>
        </w:rPr>
        <w:t xml:space="preserve">se </w:t>
      </w:r>
      <w:r w:rsidR="00877190" w:rsidRPr="00C03821">
        <w:rPr>
          <w:rFonts w:ascii="Arial" w:eastAsia="Times New Roman" w:hAnsi="Arial" w:cs="Arial"/>
          <w:sz w:val="24"/>
          <w:szCs w:val="24"/>
        </w:rPr>
        <w:t>discriminó el puntaje alcanzado por cada uno</w:t>
      </w:r>
      <w:r w:rsidR="008B7736" w:rsidRPr="00C03821">
        <w:rPr>
          <w:rFonts w:ascii="Arial" w:eastAsia="Times New Roman" w:hAnsi="Arial" w:cs="Arial"/>
          <w:sz w:val="24"/>
          <w:szCs w:val="24"/>
        </w:rPr>
        <w:t xml:space="preserve"> </w:t>
      </w:r>
      <w:r w:rsidRPr="00C03821">
        <w:rPr>
          <w:rFonts w:ascii="Arial" w:eastAsia="Times New Roman" w:hAnsi="Arial" w:cs="Arial"/>
          <w:sz w:val="24"/>
          <w:szCs w:val="24"/>
        </w:rPr>
        <w:t xml:space="preserve">de los proponentes </w:t>
      </w:r>
      <w:r w:rsidR="008B7736" w:rsidRPr="00C03821">
        <w:rPr>
          <w:rFonts w:ascii="Arial" w:eastAsia="Times New Roman" w:hAnsi="Arial" w:cs="Arial"/>
          <w:sz w:val="24"/>
          <w:szCs w:val="24"/>
        </w:rPr>
        <w:t>y se estableció el orden de elegibilidad</w:t>
      </w:r>
      <w:r w:rsidR="00877190" w:rsidRPr="00C03821">
        <w:rPr>
          <w:rFonts w:ascii="Arial" w:eastAsia="Times New Roman" w:hAnsi="Arial" w:cs="Arial"/>
          <w:sz w:val="24"/>
          <w:szCs w:val="24"/>
        </w:rPr>
        <w:t xml:space="preserve">, </w:t>
      </w:r>
      <w:r w:rsidR="002B36BF" w:rsidRPr="00C03821">
        <w:rPr>
          <w:rFonts w:ascii="Arial" w:eastAsia="Times New Roman" w:hAnsi="Arial" w:cs="Arial"/>
          <w:sz w:val="24"/>
          <w:szCs w:val="24"/>
        </w:rPr>
        <w:t>de tal suerte que el oferente Transportes Especiales del Otún S.A.S. ocupó el primer lugar con 70 puntos, a saber</w:t>
      </w:r>
      <w:r w:rsidR="008B7736" w:rsidRPr="00C03821">
        <w:rPr>
          <w:rFonts w:ascii="Arial" w:eastAsia="Times New Roman" w:hAnsi="Arial" w:cs="Arial"/>
          <w:sz w:val="24"/>
          <w:szCs w:val="24"/>
        </w:rPr>
        <w:t>:</w:t>
      </w:r>
    </w:p>
    <w:p w14:paraId="1E75E697" w14:textId="2C1BFE22" w:rsidR="008B7736" w:rsidRPr="00C03821" w:rsidRDefault="008B7736" w:rsidP="00941C99">
      <w:pPr>
        <w:spacing w:line="360" w:lineRule="auto"/>
        <w:jc w:val="both"/>
        <w:rPr>
          <w:rFonts w:ascii="Arial" w:hAnsi="Arial" w:cs="Arial"/>
          <w:sz w:val="24"/>
          <w:szCs w:val="24"/>
        </w:rPr>
      </w:pPr>
    </w:p>
    <w:p w14:paraId="67BAF058" w14:textId="0E3AA7FD" w:rsidR="008B7736" w:rsidRPr="00C03821" w:rsidRDefault="008B7736" w:rsidP="008B7736">
      <w:pPr>
        <w:autoSpaceDE w:val="0"/>
        <w:autoSpaceDN w:val="0"/>
        <w:adjustRightInd w:val="0"/>
        <w:ind w:firstLine="708"/>
        <w:jc w:val="both"/>
        <w:rPr>
          <w:rFonts w:ascii="Arial" w:hAnsi="Arial" w:cs="Arial"/>
          <w:b/>
          <w:bCs/>
          <w:i/>
          <w:color w:val="353535"/>
        </w:rPr>
      </w:pPr>
      <w:r w:rsidRPr="00C03821">
        <w:rPr>
          <w:rFonts w:ascii="Arial" w:hAnsi="Arial" w:cs="Arial"/>
          <w:b/>
          <w:bCs/>
          <w:i/>
          <w:color w:val="353535"/>
        </w:rPr>
        <w:t>“3. APLICACIÓN DE LOS CRITERIOS DE EVALUACIÓN DE LAS PROPUESTAS:</w:t>
      </w:r>
    </w:p>
    <w:p w14:paraId="09A346ED" w14:textId="57E4953D" w:rsidR="008B7736" w:rsidRPr="00C03821" w:rsidRDefault="008B7736" w:rsidP="008B7736">
      <w:pPr>
        <w:autoSpaceDE w:val="0"/>
        <w:autoSpaceDN w:val="0"/>
        <w:adjustRightInd w:val="0"/>
        <w:ind w:left="708"/>
        <w:jc w:val="both"/>
        <w:rPr>
          <w:rFonts w:ascii="Arial" w:hAnsi="Arial" w:cs="Arial"/>
          <w:i/>
          <w:color w:val="353535"/>
        </w:rPr>
      </w:pPr>
      <w:r w:rsidRPr="00C03821">
        <w:rPr>
          <w:rFonts w:ascii="Arial" w:hAnsi="Arial" w:cs="Arial"/>
          <w:i/>
          <w:color w:val="353535"/>
        </w:rPr>
        <w:t>En cumplimiento de lo establecido en el pliego de condiciones, el comité asesor y de evaluación, realiza la aplicación de los criterios de evaluación a las propuestas:</w:t>
      </w:r>
    </w:p>
    <w:p w14:paraId="64D7BDFF" w14:textId="77777777" w:rsidR="00471B00" w:rsidRPr="00C03821" w:rsidRDefault="00471B00" w:rsidP="008B7736">
      <w:pPr>
        <w:autoSpaceDE w:val="0"/>
        <w:autoSpaceDN w:val="0"/>
        <w:adjustRightInd w:val="0"/>
        <w:ind w:left="708"/>
        <w:jc w:val="both"/>
        <w:rPr>
          <w:rFonts w:ascii="Arial" w:hAnsi="Arial" w:cs="Arial"/>
          <w:i/>
          <w:color w:val="353535"/>
        </w:rPr>
      </w:pPr>
    </w:p>
    <w:p w14:paraId="773E2644" w14:textId="7A713A55" w:rsidR="008B7736" w:rsidRPr="00C03821" w:rsidRDefault="008B7736" w:rsidP="008B7736">
      <w:pPr>
        <w:autoSpaceDE w:val="0"/>
        <w:autoSpaceDN w:val="0"/>
        <w:adjustRightInd w:val="0"/>
        <w:ind w:left="708"/>
        <w:jc w:val="both"/>
        <w:rPr>
          <w:rFonts w:ascii="Arial" w:hAnsi="Arial" w:cs="Arial"/>
          <w:i/>
          <w:color w:val="353535"/>
        </w:rPr>
      </w:pPr>
      <w:r w:rsidRPr="00C03821">
        <w:rPr>
          <w:rFonts w:ascii="Arial" w:hAnsi="Arial" w:cs="Arial"/>
          <w:i/>
          <w:color w:val="353535"/>
        </w:rPr>
        <w:t>[…]</w:t>
      </w:r>
    </w:p>
    <w:p w14:paraId="73540C85" w14:textId="77777777" w:rsidR="00471B00" w:rsidRPr="00C03821" w:rsidRDefault="00471B00" w:rsidP="008B7736">
      <w:pPr>
        <w:autoSpaceDE w:val="0"/>
        <w:autoSpaceDN w:val="0"/>
        <w:adjustRightInd w:val="0"/>
        <w:ind w:firstLine="708"/>
        <w:rPr>
          <w:rFonts w:ascii="Arial" w:hAnsi="Arial" w:cs="Arial"/>
          <w:b/>
          <w:bCs/>
          <w:i/>
          <w:color w:val="353535"/>
        </w:rPr>
      </w:pPr>
    </w:p>
    <w:p w14:paraId="130080F9" w14:textId="092BE099" w:rsidR="008B7736" w:rsidRPr="00C03821" w:rsidRDefault="008B7736" w:rsidP="008B7736">
      <w:pPr>
        <w:autoSpaceDE w:val="0"/>
        <w:autoSpaceDN w:val="0"/>
        <w:adjustRightInd w:val="0"/>
        <w:ind w:firstLine="708"/>
        <w:rPr>
          <w:rFonts w:ascii="Arial" w:hAnsi="Arial" w:cs="Arial"/>
          <w:b/>
          <w:bCs/>
          <w:i/>
          <w:color w:val="353535"/>
        </w:rPr>
      </w:pPr>
      <w:r w:rsidRPr="00C03821">
        <w:rPr>
          <w:rFonts w:ascii="Arial" w:hAnsi="Arial" w:cs="Arial"/>
          <w:b/>
          <w:bCs/>
          <w:i/>
          <w:color w:val="353535"/>
        </w:rPr>
        <w:lastRenderedPageBreak/>
        <w:t>CALIFICACIÓN TÉCNICA</w:t>
      </w:r>
    </w:p>
    <w:p w14:paraId="0A20362A" w14:textId="77777777" w:rsidR="00471B00" w:rsidRPr="00C03821" w:rsidRDefault="00471B00" w:rsidP="008B7736">
      <w:pPr>
        <w:autoSpaceDE w:val="0"/>
        <w:autoSpaceDN w:val="0"/>
        <w:adjustRightInd w:val="0"/>
        <w:ind w:firstLine="708"/>
        <w:rPr>
          <w:rFonts w:ascii="Arial" w:hAnsi="Arial" w:cs="Arial"/>
          <w:b/>
          <w:bCs/>
          <w:i/>
          <w:color w:val="353535"/>
        </w:rPr>
      </w:pPr>
    </w:p>
    <w:p w14:paraId="156088F5" w14:textId="43A0C7DD" w:rsidR="008B7736" w:rsidRPr="00C03821" w:rsidRDefault="008B7736" w:rsidP="008B7736">
      <w:pPr>
        <w:autoSpaceDE w:val="0"/>
        <w:autoSpaceDN w:val="0"/>
        <w:adjustRightInd w:val="0"/>
        <w:ind w:firstLine="708"/>
        <w:rPr>
          <w:rFonts w:ascii="Arial" w:hAnsi="Arial" w:cs="Arial"/>
          <w:b/>
          <w:bCs/>
          <w:i/>
          <w:color w:val="353535"/>
        </w:rPr>
      </w:pPr>
      <w:r w:rsidRPr="00C03821">
        <w:rPr>
          <w:rFonts w:ascii="Arial" w:hAnsi="Arial" w:cs="Arial"/>
          <w:b/>
          <w:bCs/>
          <w:i/>
          <w:color w:val="353535"/>
        </w:rPr>
        <w:t>CALIDAD</w:t>
      </w:r>
    </w:p>
    <w:p w14:paraId="4A0251EA" w14:textId="77777777" w:rsidR="00471B00" w:rsidRPr="00C03821" w:rsidRDefault="00471B00" w:rsidP="008B7736">
      <w:pPr>
        <w:autoSpaceDE w:val="0"/>
        <w:autoSpaceDN w:val="0"/>
        <w:adjustRightInd w:val="0"/>
        <w:ind w:left="708"/>
        <w:jc w:val="both"/>
        <w:rPr>
          <w:rFonts w:ascii="Arial" w:hAnsi="Arial" w:cs="Arial"/>
          <w:i/>
          <w:color w:val="353535"/>
          <w:u w:val="single"/>
        </w:rPr>
      </w:pPr>
    </w:p>
    <w:p w14:paraId="3372D0D5" w14:textId="43019096" w:rsidR="008B7736" w:rsidRPr="00C03821" w:rsidRDefault="008B7736" w:rsidP="008B7736">
      <w:pPr>
        <w:autoSpaceDE w:val="0"/>
        <w:autoSpaceDN w:val="0"/>
        <w:adjustRightInd w:val="0"/>
        <w:ind w:left="708"/>
        <w:jc w:val="both"/>
        <w:rPr>
          <w:rFonts w:ascii="Arial" w:hAnsi="Arial" w:cs="Arial"/>
          <w:iCs/>
          <w:color w:val="353535"/>
        </w:rPr>
      </w:pPr>
      <w:r w:rsidRPr="00C03821">
        <w:rPr>
          <w:rFonts w:ascii="Arial" w:hAnsi="Arial" w:cs="Arial"/>
          <w:i/>
          <w:color w:val="353535"/>
          <w:u w:val="single"/>
        </w:rPr>
        <w:t xml:space="preserve">Se deja constancia </w:t>
      </w:r>
      <w:proofErr w:type="gramStart"/>
      <w:r w:rsidRPr="00C03821">
        <w:rPr>
          <w:rFonts w:ascii="Arial" w:hAnsi="Arial" w:cs="Arial"/>
          <w:i/>
          <w:color w:val="353535"/>
          <w:u w:val="single"/>
        </w:rPr>
        <w:t>que</w:t>
      </w:r>
      <w:proofErr w:type="gramEnd"/>
      <w:r w:rsidRPr="00C03821">
        <w:rPr>
          <w:rFonts w:ascii="Arial" w:hAnsi="Arial" w:cs="Arial"/>
          <w:i/>
          <w:color w:val="353535"/>
          <w:u w:val="single"/>
        </w:rPr>
        <w:t xml:space="preserve"> para efectos de la calificación en el factor de calidad, solo se tendrán en cuenta las tarjetas de operación que se aportaron oportunamente al momento del cierre, no las que se solicitaron subsanar como requisito habilitante</w:t>
      </w:r>
      <w:r w:rsidRPr="00C03821">
        <w:rPr>
          <w:rFonts w:ascii="Arial" w:hAnsi="Arial" w:cs="Arial"/>
          <w:i/>
          <w:color w:val="353535"/>
        </w:rPr>
        <w:t>.</w:t>
      </w:r>
      <w:r w:rsidR="0058169B" w:rsidRPr="00C03821">
        <w:rPr>
          <w:rFonts w:ascii="Arial" w:hAnsi="Arial" w:cs="Arial"/>
          <w:i/>
          <w:color w:val="353535"/>
        </w:rPr>
        <w:t xml:space="preserve"> </w:t>
      </w:r>
      <w:r w:rsidR="0058169B" w:rsidRPr="00C03821">
        <w:rPr>
          <w:rFonts w:ascii="Arial" w:hAnsi="Arial" w:cs="Arial"/>
          <w:iCs/>
          <w:color w:val="353535"/>
        </w:rPr>
        <w:t>(Subrayas fuera de texto)</w:t>
      </w:r>
    </w:p>
    <w:p w14:paraId="7408FE1D" w14:textId="560D5825" w:rsidR="0078763F" w:rsidRPr="00C03821" w:rsidRDefault="0078763F" w:rsidP="008B7736">
      <w:pPr>
        <w:autoSpaceDE w:val="0"/>
        <w:autoSpaceDN w:val="0"/>
        <w:adjustRightInd w:val="0"/>
        <w:ind w:left="708"/>
        <w:jc w:val="both"/>
        <w:rPr>
          <w:rFonts w:ascii="Arial" w:hAnsi="Arial" w:cs="Arial"/>
          <w:i/>
          <w:color w:val="353535"/>
        </w:rPr>
      </w:pPr>
    </w:p>
    <w:p w14:paraId="58FB70FC" w14:textId="77777777" w:rsidR="00471B00" w:rsidRPr="00C03821" w:rsidRDefault="00471B00" w:rsidP="008B7736">
      <w:pPr>
        <w:autoSpaceDE w:val="0"/>
        <w:autoSpaceDN w:val="0"/>
        <w:adjustRightInd w:val="0"/>
        <w:ind w:left="708"/>
        <w:jc w:val="both"/>
        <w:rPr>
          <w:rFonts w:ascii="Arial" w:hAnsi="Arial" w:cs="Arial"/>
          <w:i/>
          <w:color w:val="353535"/>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943"/>
        <w:gridCol w:w="2943"/>
      </w:tblGrid>
      <w:tr w:rsidR="008B7736" w:rsidRPr="00C03821" w14:paraId="02AD8B8C" w14:textId="77777777" w:rsidTr="00471B00">
        <w:tc>
          <w:tcPr>
            <w:tcW w:w="2238" w:type="dxa"/>
            <w:vMerge w:val="restart"/>
            <w:vAlign w:val="center"/>
          </w:tcPr>
          <w:p w14:paraId="56C24D33" w14:textId="77777777" w:rsidR="008B7736" w:rsidRPr="00C03821" w:rsidRDefault="008B7736" w:rsidP="00996936">
            <w:pPr>
              <w:autoSpaceDE w:val="0"/>
              <w:autoSpaceDN w:val="0"/>
              <w:adjustRightInd w:val="0"/>
              <w:jc w:val="center"/>
              <w:rPr>
                <w:rFonts w:cs="Arial"/>
                <w:b/>
                <w:bCs/>
                <w:i/>
                <w:color w:val="353535"/>
              </w:rPr>
            </w:pPr>
            <w:r w:rsidRPr="00C03821">
              <w:rPr>
                <w:rFonts w:cs="Arial"/>
                <w:b/>
                <w:bCs/>
                <w:i/>
                <w:color w:val="353535"/>
              </w:rPr>
              <w:t>MODELO</w:t>
            </w:r>
          </w:p>
        </w:tc>
        <w:tc>
          <w:tcPr>
            <w:tcW w:w="5886" w:type="dxa"/>
            <w:gridSpan w:val="2"/>
            <w:vAlign w:val="center"/>
          </w:tcPr>
          <w:p w14:paraId="771884DA" w14:textId="77777777" w:rsidR="008B7736" w:rsidRPr="00C03821" w:rsidRDefault="008B7736" w:rsidP="00996936">
            <w:pPr>
              <w:autoSpaceDE w:val="0"/>
              <w:autoSpaceDN w:val="0"/>
              <w:adjustRightInd w:val="0"/>
              <w:jc w:val="center"/>
              <w:rPr>
                <w:rFonts w:cs="Arial"/>
                <w:b/>
                <w:bCs/>
                <w:i/>
                <w:color w:val="353535"/>
              </w:rPr>
            </w:pPr>
            <w:r w:rsidRPr="00C03821">
              <w:rPr>
                <w:rFonts w:cs="Arial"/>
                <w:b/>
                <w:bCs/>
                <w:i/>
                <w:color w:val="353535"/>
              </w:rPr>
              <w:t>NUMERO DE VEHÍCULOS</w:t>
            </w:r>
          </w:p>
        </w:tc>
      </w:tr>
      <w:tr w:rsidR="008B7736" w:rsidRPr="00C03821" w14:paraId="0881A2E5" w14:textId="77777777" w:rsidTr="00471B00">
        <w:tc>
          <w:tcPr>
            <w:tcW w:w="2238" w:type="dxa"/>
            <w:vMerge/>
          </w:tcPr>
          <w:p w14:paraId="56CF2026" w14:textId="77777777" w:rsidR="008B7736" w:rsidRPr="00C03821" w:rsidRDefault="008B7736" w:rsidP="00996936">
            <w:pPr>
              <w:autoSpaceDE w:val="0"/>
              <w:autoSpaceDN w:val="0"/>
              <w:adjustRightInd w:val="0"/>
              <w:jc w:val="both"/>
              <w:rPr>
                <w:rFonts w:cs="Arial"/>
                <w:b/>
                <w:bCs/>
                <w:i/>
                <w:color w:val="353535"/>
              </w:rPr>
            </w:pPr>
          </w:p>
        </w:tc>
        <w:tc>
          <w:tcPr>
            <w:tcW w:w="2943" w:type="dxa"/>
          </w:tcPr>
          <w:p w14:paraId="631124AD" w14:textId="77777777" w:rsidR="008B7736" w:rsidRPr="00C03821" w:rsidRDefault="008B7736" w:rsidP="00996936">
            <w:pPr>
              <w:autoSpaceDE w:val="0"/>
              <w:autoSpaceDN w:val="0"/>
              <w:adjustRightInd w:val="0"/>
              <w:jc w:val="both"/>
              <w:rPr>
                <w:rFonts w:cs="Arial"/>
                <w:b/>
                <w:bCs/>
                <w:i/>
                <w:color w:val="353535"/>
              </w:rPr>
            </w:pPr>
            <w:r w:rsidRPr="00C03821">
              <w:rPr>
                <w:rFonts w:cs="Arial"/>
                <w:b/>
                <w:bCs/>
                <w:i/>
                <w:color w:val="353535"/>
              </w:rPr>
              <w:t>TRANSPORTES ESPECIALES DEL OTÚN</w:t>
            </w:r>
          </w:p>
        </w:tc>
        <w:tc>
          <w:tcPr>
            <w:tcW w:w="2943" w:type="dxa"/>
          </w:tcPr>
          <w:p w14:paraId="23B8EDA5" w14:textId="77777777" w:rsidR="008B7736" w:rsidRPr="00C03821" w:rsidRDefault="008B7736" w:rsidP="00996936">
            <w:pPr>
              <w:autoSpaceDE w:val="0"/>
              <w:autoSpaceDN w:val="0"/>
              <w:adjustRightInd w:val="0"/>
              <w:jc w:val="both"/>
              <w:rPr>
                <w:rFonts w:cs="Arial"/>
                <w:b/>
                <w:bCs/>
                <w:i/>
                <w:color w:val="353535"/>
              </w:rPr>
            </w:pPr>
            <w:r w:rsidRPr="00C03821">
              <w:rPr>
                <w:rFonts w:cs="Arial"/>
                <w:b/>
                <w:bCs/>
                <w:i/>
                <w:color w:val="353535"/>
              </w:rPr>
              <w:t xml:space="preserve">TRANS ESPECIALES EL SAMAN </w:t>
            </w:r>
          </w:p>
        </w:tc>
      </w:tr>
      <w:tr w:rsidR="008B7736" w:rsidRPr="00C03821" w14:paraId="10CAA925" w14:textId="77777777" w:rsidTr="00471B00">
        <w:tc>
          <w:tcPr>
            <w:tcW w:w="2238" w:type="dxa"/>
          </w:tcPr>
          <w:p w14:paraId="7052D765" w14:textId="77777777" w:rsidR="008B7736" w:rsidRPr="00C03821" w:rsidRDefault="008B7736" w:rsidP="00996936">
            <w:pPr>
              <w:autoSpaceDE w:val="0"/>
              <w:autoSpaceDN w:val="0"/>
              <w:adjustRightInd w:val="0"/>
              <w:jc w:val="both"/>
              <w:rPr>
                <w:rFonts w:cs="Arial"/>
                <w:i/>
                <w:color w:val="353535"/>
              </w:rPr>
            </w:pPr>
            <w:r w:rsidRPr="00C03821">
              <w:rPr>
                <w:rFonts w:cs="Arial"/>
                <w:i/>
                <w:color w:val="353535"/>
              </w:rPr>
              <w:t xml:space="preserve">2008 en adelante </w:t>
            </w:r>
          </w:p>
        </w:tc>
        <w:tc>
          <w:tcPr>
            <w:tcW w:w="2943" w:type="dxa"/>
          </w:tcPr>
          <w:p w14:paraId="351E4457" w14:textId="77777777" w:rsidR="008B7736" w:rsidRPr="00C03821" w:rsidRDefault="008B7736" w:rsidP="00996936">
            <w:pPr>
              <w:autoSpaceDE w:val="0"/>
              <w:autoSpaceDN w:val="0"/>
              <w:adjustRightInd w:val="0"/>
              <w:jc w:val="center"/>
              <w:rPr>
                <w:rFonts w:cs="Arial"/>
                <w:i/>
                <w:color w:val="353535"/>
              </w:rPr>
            </w:pPr>
            <w:r w:rsidRPr="00C03821">
              <w:rPr>
                <w:rFonts w:cs="Arial"/>
                <w:i/>
                <w:color w:val="353535"/>
              </w:rPr>
              <w:t>46</w:t>
            </w:r>
          </w:p>
        </w:tc>
        <w:tc>
          <w:tcPr>
            <w:tcW w:w="2943" w:type="dxa"/>
          </w:tcPr>
          <w:p w14:paraId="653080D0" w14:textId="77777777" w:rsidR="008B7736" w:rsidRPr="00C03821" w:rsidRDefault="008B7736" w:rsidP="00996936">
            <w:pPr>
              <w:autoSpaceDE w:val="0"/>
              <w:autoSpaceDN w:val="0"/>
              <w:adjustRightInd w:val="0"/>
              <w:jc w:val="center"/>
              <w:rPr>
                <w:rFonts w:cs="Arial"/>
                <w:i/>
                <w:color w:val="353535"/>
              </w:rPr>
            </w:pPr>
            <w:r w:rsidRPr="00C03821">
              <w:rPr>
                <w:rFonts w:cs="Arial"/>
                <w:i/>
                <w:color w:val="353535"/>
              </w:rPr>
              <w:t>44</w:t>
            </w:r>
          </w:p>
        </w:tc>
      </w:tr>
      <w:tr w:rsidR="008B7736" w:rsidRPr="00C03821" w14:paraId="3368F3CD" w14:textId="77777777" w:rsidTr="00471B00">
        <w:tc>
          <w:tcPr>
            <w:tcW w:w="2238" w:type="dxa"/>
          </w:tcPr>
          <w:p w14:paraId="49C7B467" w14:textId="77777777" w:rsidR="008B7736" w:rsidRPr="00C03821" w:rsidRDefault="008B7736" w:rsidP="00996936">
            <w:pPr>
              <w:autoSpaceDE w:val="0"/>
              <w:autoSpaceDN w:val="0"/>
              <w:adjustRightInd w:val="0"/>
              <w:jc w:val="both"/>
              <w:rPr>
                <w:rFonts w:cs="Arial"/>
                <w:i/>
                <w:color w:val="353535"/>
              </w:rPr>
            </w:pPr>
            <w:proofErr w:type="gramStart"/>
            <w:r w:rsidRPr="00C03821">
              <w:rPr>
                <w:rFonts w:cs="Arial"/>
                <w:i/>
                <w:color w:val="353535"/>
              </w:rPr>
              <w:t>Total</w:t>
            </w:r>
            <w:proofErr w:type="gramEnd"/>
            <w:r w:rsidRPr="00C03821">
              <w:rPr>
                <w:rFonts w:cs="Arial"/>
                <w:i/>
                <w:color w:val="353535"/>
              </w:rPr>
              <w:t xml:space="preserve"> de Vehículos Ofertados </w:t>
            </w:r>
          </w:p>
        </w:tc>
        <w:tc>
          <w:tcPr>
            <w:tcW w:w="2943" w:type="dxa"/>
          </w:tcPr>
          <w:p w14:paraId="0D60A398" w14:textId="77777777" w:rsidR="008B7736" w:rsidRPr="00C03821" w:rsidRDefault="008B7736" w:rsidP="00996936">
            <w:pPr>
              <w:autoSpaceDE w:val="0"/>
              <w:autoSpaceDN w:val="0"/>
              <w:adjustRightInd w:val="0"/>
              <w:jc w:val="center"/>
              <w:rPr>
                <w:rFonts w:cs="Arial"/>
                <w:i/>
                <w:color w:val="353535"/>
              </w:rPr>
            </w:pPr>
            <w:r w:rsidRPr="00C03821">
              <w:rPr>
                <w:rFonts w:cs="Arial"/>
                <w:i/>
                <w:color w:val="353535"/>
              </w:rPr>
              <w:t>127</w:t>
            </w:r>
          </w:p>
        </w:tc>
        <w:tc>
          <w:tcPr>
            <w:tcW w:w="2943" w:type="dxa"/>
          </w:tcPr>
          <w:p w14:paraId="4F70BF55" w14:textId="77777777" w:rsidR="008B7736" w:rsidRPr="00C03821" w:rsidRDefault="008B7736" w:rsidP="00996936">
            <w:pPr>
              <w:autoSpaceDE w:val="0"/>
              <w:autoSpaceDN w:val="0"/>
              <w:adjustRightInd w:val="0"/>
              <w:jc w:val="center"/>
              <w:rPr>
                <w:rFonts w:cs="Arial"/>
                <w:i/>
                <w:color w:val="353535"/>
              </w:rPr>
            </w:pPr>
            <w:r w:rsidRPr="00C03821">
              <w:rPr>
                <w:rFonts w:cs="Arial"/>
                <w:i/>
                <w:color w:val="353535"/>
              </w:rPr>
              <w:t>103</w:t>
            </w:r>
          </w:p>
        </w:tc>
      </w:tr>
      <w:tr w:rsidR="00774094" w:rsidRPr="00C03821" w14:paraId="2BE8A98D" w14:textId="77777777" w:rsidTr="00471B00">
        <w:tc>
          <w:tcPr>
            <w:tcW w:w="2238" w:type="dxa"/>
          </w:tcPr>
          <w:p w14:paraId="128528A1" w14:textId="77777777" w:rsidR="00774094" w:rsidRPr="00C03821" w:rsidRDefault="00774094" w:rsidP="00996936">
            <w:pPr>
              <w:autoSpaceDE w:val="0"/>
              <w:autoSpaceDN w:val="0"/>
              <w:adjustRightInd w:val="0"/>
              <w:jc w:val="both"/>
              <w:rPr>
                <w:rFonts w:cs="Arial"/>
                <w:i/>
                <w:color w:val="353535"/>
              </w:rPr>
            </w:pPr>
            <w:proofErr w:type="gramStart"/>
            <w:r w:rsidRPr="00C03821">
              <w:rPr>
                <w:rFonts w:cs="Arial"/>
                <w:i/>
                <w:color w:val="353535"/>
              </w:rPr>
              <w:t>Total</w:t>
            </w:r>
            <w:proofErr w:type="gramEnd"/>
            <w:r w:rsidRPr="00C03821">
              <w:rPr>
                <w:rFonts w:cs="Arial"/>
                <w:i/>
                <w:color w:val="353535"/>
              </w:rPr>
              <w:t xml:space="preserve"> porcentajes</w:t>
            </w:r>
          </w:p>
        </w:tc>
        <w:tc>
          <w:tcPr>
            <w:tcW w:w="2943" w:type="dxa"/>
          </w:tcPr>
          <w:p w14:paraId="19746D46" w14:textId="77777777" w:rsidR="00774094" w:rsidRPr="00C03821" w:rsidRDefault="00774094" w:rsidP="00996936">
            <w:pPr>
              <w:autoSpaceDE w:val="0"/>
              <w:autoSpaceDN w:val="0"/>
              <w:adjustRightInd w:val="0"/>
              <w:jc w:val="center"/>
              <w:rPr>
                <w:rFonts w:cs="Arial"/>
                <w:i/>
                <w:color w:val="353535"/>
              </w:rPr>
            </w:pPr>
            <w:r w:rsidRPr="00C03821">
              <w:rPr>
                <w:rFonts w:cs="Arial"/>
                <w:i/>
                <w:color w:val="353535"/>
              </w:rPr>
              <w:t>36,22%</w:t>
            </w:r>
          </w:p>
        </w:tc>
        <w:tc>
          <w:tcPr>
            <w:tcW w:w="2943" w:type="dxa"/>
          </w:tcPr>
          <w:p w14:paraId="2290E688" w14:textId="77777777" w:rsidR="00774094" w:rsidRPr="00C03821" w:rsidRDefault="00774094" w:rsidP="00996936">
            <w:pPr>
              <w:autoSpaceDE w:val="0"/>
              <w:autoSpaceDN w:val="0"/>
              <w:adjustRightInd w:val="0"/>
              <w:jc w:val="center"/>
              <w:rPr>
                <w:rFonts w:cs="Arial"/>
                <w:i/>
                <w:color w:val="353535"/>
              </w:rPr>
            </w:pPr>
            <w:r w:rsidRPr="00C03821">
              <w:rPr>
                <w:rFonts w:cs="Arial"/>
                <w:i/>
                <w:color w:val="353535"/>
              </w:rPr>
              <w:t>42,71%</w:t>
            </w:r>
          </w:p>
        </w:tc>
      </w:tr>
      <w:tr w:rsidR="00774094" w:rsidRPr="00C03821" w14:paraId="5DF5170B" w14:textId="77777777" w:rsidTr="00471B00">
        <w:tc>
          <w:tcPr>
            <w:tcW w:w="2238" w:type="dxa"/>
          </w:tcPr>
          <w:p w14:paraId="17BD5E44" w14:textId="77777777" w:rsidR="00774094" w:rsidRPr="00C03821" w:rsidRDefault="00774094" w:rsidP="00996936">
            <w:pPr>
              <w:autoSpaceDE w:val="0"/>
              <w:autoSpaceDN w:val="0"/>
              <w:adjustRightInd w:val="0"/>
              <w:jc w:val="both"/>
              <w:rPr>
                <w:rFonts w:cs="Arial"/>
                <w:i/>
                <w:color w:val="353535"/>
              </w:rPr>
            </w:pPr>
            <w:proofErr w:type="gramStart"/>
            <w:r w:rsidRPr="00C03821">
              <w:rPr>
                <w:rFonts w:cs="Arial"/>
                <w:i/>
                <w:color w:val="353535"/>
              </w:rPr>
              <w:t>Total</w:t>
            </w:r>
            <w:proofErr w:type="gramEnd"/>
            <w:r w:rsidRPr="00C03821">
              <w:rPr>
                <w:rFonts w:cs="Arial"/>
                <w:i/>
                <w:color w:val="353535"/>
              </w:rPr>
              <w:t xml:space="preserve"> Puntos </w:t>
            </w:r>
          </w:p>
        </w:tc>
        <w:tc>
          <w:tcPr>
            <w:tcW w:w="2943" w:type="dxa"/>
          </w:tcPr>
          <w:p w14:paraId="56D61A96" w14:textId="77777777" w:rsidR="00774094" w:rsidRPr="00C03821" w:rsidRDefault="00774094" w:rsidP="00996936">
            <w:pPr>
              <w:autoSpaceDE w:val="0"/>
              <w:autoSpaceDN w:val="0"/>
              <w:adjustRightInd w:val="0"/>
              <w:jc w:val="center"/>
              <w:rPr>
                <w:rFonts w:cs="Arial"/>
                <w:i/>
                <w:color w:val="353535"/>
              </w:rPr>
            </w:pPr>
            <w:r w:rsidRPr="00C03821">
              <w:rPr>
                <w:rFonts w:cs="Arial"/>
                <w:i/>
                <w:color w:val="353535"/>
              </w:rPr>
              <w:t>20</w:t>
            </w:r>
          </w:p>
        </w:tc>
        <w:tc>
          <w:tcPr>
            <w:tcW w:w="2943" w:type="dxa"/>
          </w:tcPr>
          <w:p w14:paraId="6EC6DC0F" w14:textId="77777777" w:rsidR="00774094" w:rsidRPr="00C03821" w:rsidRDefault="00774094" w:rsidP="00996936">
            <w:pPr>
              <w:autoSpaceDE w:val="0"/>
              <w:autoSpaceDN w:val="0"/>
              <w:adjustRightInd w:val="0"/>
              <w:jc w:val="center"/>
              <w:rPr>
                <w:rFonts w:cs="Arial"/>
                <w:i/>
                <w:color w:val="353535"/>
              </w:rPr>
            </w:pPr>
            <w:r w:rsidRPr="00C03821">
              <w:rPr>
                <w:rFonts w:cs="Arial"/>
                <w:i/>
                <w:color w:val="353535"/>
              </w:rPr>
              <w:t>20</w:t>
            </w:r>
          </w:p>
        </w:tc>
      </w:tr>
    </w:tbl>
    <w:p w14:paraId="4C22E7D2" w14:textId="77777777" w:rsidR="008B7736" w:rsidRPr="00C03821" w:rsidRDefault="008B7736" w:rsidP="008B7736">
      <w:pPr>
        <w:autoSpaceDE w:val="0"/>
        <w:autoSpaceDN w:val="0"/>
        <w:adjustRightInd w:val="0"/>
        <w:jc w:val="both"/>
        <w:rPr>
          <w:rFonts w:ascii="Arial" w:hAnsi="Arial" w:cs="Arial"/>
          <w:b/>
          <w:bCs/>
          <w:i/>
          <w:color w:val="353535"/>
        </w:rPr>
      </w:pPr>
    </w:p>
    <w:p w14:paraId="72243AE1" w14:textId="77777777" w:rsidR="008B7736" w:rsidRPr="00C03821" w:rsidRDefault="008B7736" w:rsidP="008B7736">
      <w:pPr>
        <w:autoSpaceDE w:val="0"/>
        <w:autoSpaceDN w:val="0"/>
        <w:adjustRightInd w:val="0"/>
        <w:ind w:left="708"/>
        <w:jc w:val="both"/>
        <w:rPr>
          <w:rFonts w:ascii="Arial" w:hAnsi="Arial" w:cs="Arial"/>
          <w:i/>
          <w:color w:val="353535"/>
        </w:rPr>
      </w:pPr>
      <w:r w:rsidRPr="00C03821">
        <w:rPr>
          <w:rFonts w:ascii="Arial" w:hAnsi="Arial" w:cs="Arial"/>
          <w:i/>
          <w:color w:val="353535"/>
        </w:rPr>
        <w:t>Se deja constancia que, para efectos de la anterior calificación, no se tuvieron en cuenta las tarjetas de operación del año 2008 en adelante aportadas por TRANSPORTES ESPECIALES DEL OTÚN y que aparecen a nombre de TRANSPORTES Y DESTINOS TURISTICOS VIATURCOL SAS, en razón a que el convenio no se encuentra debidamente firmado y por tanto no existe legalmente.</w:t>
      </w:r>
    </w:p>
    <w:p w14:paraId="72F3B08A" w14:textId="77777777" w:rsidR="008B7736" w:rsidRPr="00C03821" w:rsidRDefault="008B7736" w:rsidP="008B7736">
      <w:pPr>
        <w:autoSpaceDE w:val="0"/>
        <w:autoSpaceDN w:val="0"/>
        <w:adjustRightInd w:val="0"/>
        <w:jc w:val="both"/>
        <w:rPr>
          <w:rFonts w:ascii="Arial" w:hAnsi="Arial" w:cs="Arial"/>
          <w:i/>
          <w:color w:val="353535"/>
        </w:rPr>
      </w:pPr>
    </w:p>
    <w:p w14:paraId="09C88011" w14:textId="412A62D1" w:rsidR="008B7736" w:rsidRPr="00C03821" w:rsidRDefault="008B7736" w:rsidP="008B7736">
      <w:pPr>
        <w:autoSpaceDE w:val="0"/>
        <w:autoSpaceDN w:val="0"/>
        <w:adjustRightInd w:val="0"/>
        <w:ind w:firstLine="708"/>
        <w:jc w:val="both"/>
        <w:rPr>
          <w:rFonts w:ascii="Arial" w:hAnsi="Arial" w:cs="Arial"/>
          <w:b/>
          <w:bCs/>
          <w:i/>
          <w:color w:val="353535"/>
        </w:rPr>
      </w:pPr>
      <w:r w:rsidRPr="00C03821">
        <w:rPr>
          <w:rFonts w:ascii="Arial" w:hAnsi="Arial" w:cs="Arial"/>
          <w:b/>
          <w:bCs/>
          <w:i/>
          <w:color w:val="353535"/>
        </w:rPr>
        <w:t>PRECIO</w:t>
      </w:r>
    </w:p>
    <w:p w14:paraId="121DBBA7" w14:textId="77777777" w:rsidR="00471B00" w:rsidRPr="00C03821" w:rsidRDefault="00471B00" w:rsidP="008B7736">
      <w:pPr>
        <w:autoSpaceDE w:val="0"/>
        <w:autoSpaceDN w:val="0"/>
        <w:adjustRightInd w:val="0"/>
        <w:ind w:firstLine="708"/>
        <w:jc w:val="both"/>
        <w:rPr>
          <w:rFonts w:ascii="Arial" w:hAnsi="Arial" w:cs="Arial"/>
          <w:b/>
          <w:bCs/>
          <w:i/>
          <w:color w:val="353535"/>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943"/>
        <w:gridCol w:w="2943"/>
      </w:tblGrid>
      <w:tr w:rsidR="008B7736" w:rsidRPr="00C03821" w14:paraId="05855B68" w14:textId="77777777" w:rsidTr="00471B00">
        <w:tc>
          <w:tcPr>
            <w:tcW w:w="2238" w:type="dxa"/>
            <w:vMerge w:val="restart"/>
            <w:vAlign w:val="center"/>
          </w:tcPr>
          <w:p w14:paraId="6BE5CF3C" w14:textId="77777777" w:rsidR="008B7736" w:rsidRPr="00C03821" w:rsidRDefault="008B7736" w:rsidP="00996936">
            <w:pPr>
              <w:autoSpaceDE w:val="0"/>
              <w:autoSpaceDN w:val="0"/>
              <w:adjustRightInd w:val="0"/>
              <w:jc w:val="center"/>
              <w:rPr>
                <w:rFonts w:cs="Arial"/>
                <w:b/>
                <w:bCs/>
                <w:i/>
                <w:color w:val="353535"/>
              </w:rPr>
            </w:pPr>
            <w:r w:rsidRPr="00C03821">
              <w:rPr>
                <w:rFonts w:cs="Arial"/>
                <w:b/>
                <w:bCs/>
                <w:i/>
                <w:color w:val="353535"/>
              </w:rPr>
              <w:t>ITEM</w:t>
            </w:r>
          </w:p>
        </w:tc>
        <w:tc>
          <w:tcPr>
            <w:tcW w:w="5886" w:type="dxa"/>
            <w:gridSpan w:val="2"/>
            <w:vAlign w:val="center"/>
          </w:tcPr>
          <w:p w14:paraId="6A4C2070" w14:textId="77777777" w:rsidR="008B7736" w:rsidRPr="00C03821" w:rsidRDefault="008B7736" w:rsidP="00996936">
            <w:pPr>
              <w:autoSpaceDE w:val="0"/>
              <w:autoSpaceDN w:val="0"/>
              <w:adjustRightInd w:val="0"/>
              <w:jc w:val="center"/>
              <w:rPr>
                <w:rFonts w:cs="Arial"/>
                <w:b/>
                <w:bCs/>
                <w:i/>
                <w:color w:val="353535"/>
              </w:rPr>
            </w:pPr>
            <w:r w:rsidRPr="00C03821">
              <w:rPr>
                <w:rFonts w:cs="Arial"/>
                <w:b/>
                <w:bCs/>
                <w:i/>
                <w:color w:val="353535"/>
              </w:rPr>
              <w:t>EMPRESA</w:t>
            </w:r>
          </w:p>
        </w:tc>
      </w:tr>
      <w:tr w:rsidR="008B7736" w:rsidRPr="00C03821" w14:paraId="14DB3E6C" w14:textId="77777777" w:rsidTr="00471B00">
        <w:tc>
          <w:tcPr>
            <w:tcW w:w="2238" w:type="dxa"/>
            <w:vMerge/>
          </w:tcPr>
          <w:p w14:paraId="68105BC7" w14:textId="77777777" w:rsidR="008B7736" w:rsidRPr="00C03821" w:rsidRDefault="008B7736" w:rsidP="00996936">
            <w:pPr>
              <w:autoSpaceDE w:val="0"/>
              <w:autoSpaceDN w:val="0"/>
              <w:adjustRightInd w:val="0"/>
              <w:jc w:val="both"/>
              <w:rPr>
                <w:rFonts w:cs="Arial"/>
                <w:b/>
                <w:bCs/>
                <w:i/>
                <w:color w:val="353535"/>
              </w:rPr>
            </w:pPr>
          </w:p>
        </w:tc>
        <w:tc>
          <w:tcPr>
            <w:tcW w:w="2943" w:type="dxa"/>
          </w:tcPr>
          <w:p w14:paraId="569DC792" w14:textId="77777777" w:rsidR="008B7736" w:rsidRPr="00C03821" w:rsidRDefault="008B7736" w:rsidP="00996936">
            <w:pPr>
              <w:autoSpaceDE w:val="0"/>
              <w:autoSpaceDN w:val="0"/>
              <w:adjustRightInd w:val="0"/>
              <w:jc w:val="both"/>
              <w:rPr>
                <w:rFonts w:cs="Arial"/>
                <w:b/>
                <w:bCs/>
                <w:i/>
                <w:color w:val="353535"/>
              </w:rPr>
            </w:pPr>
            <w:r w:rsidRPr="00C03821">
              <w:rPr>
                <w:rFonts w:cs="Arial"/>
                <w:b/>
                <w:bCs/>
                <w:i/>
                <w:color w:val="353535"/>
              </w:rPr>
              <w:t>TRANSPORTES ESPECIALES DEL OTÚN</w:t>
            </w:r>
          </w:p>
        </w:tc>
        <w:tc>
          <w:tcPr>
            <w:tcW w:w="2943" w:type="dxa"/>
          </w:tcPr>
          <w:p w14:paraId="7DFE038D" w14:textId="77777777" w:rsidR="008B7736" w:rsidRPr="00C03821" w:rsidRDefault="008B7736" w:rsidP="00996936">
            <w:pPr>
              <w:autoSpaceDE w:val="0"/>
              <w:autoSpaceDN w:val="0"/>
              <w:adjustRightInd w:val="0"/>
              <w:jc w:val="both"/>
              <w:rPr>
                <w:rFonts w:cs="Arial"/>
                <w:b/>
                <w:bCs/>
                <w:i/>
                <w:color w:val="353535"/>
              </w:rPr>
            </w:pPr>
            <w:r w:rsidRPr="00C03821">
              <w:rPr>
                <w:rFonts w:cs="Arial"/>
                <w:b/>
                <w:bCs/>
                <w:i/>
                <w:color w:val="353535"/>
              </w:rPr>
              <w:t xml:space="preserve">TRANS ESPECIALES EL SAMAN </w:t>
            </w:r>
          </w:p>
        </w:tc>
      </w:tr>
      <w:tr w:rsidR="008B7736" w:rsidRPr="00C03821" w14:paraId="6CB0D868" w14:textId="77777777" w:rsidTr="00471B00">
        <w:tc>
          <w:tcPr>
            <w:tcW w:w="2238" w:type="dxa"/>
          </w:tcPr>
          <w:p w14:paraId="39F67500" w14:textId="77777777" w:rsidR="008B7736" w:rsidRPr="00C03821" w:rsidRDefault="008B7736" w:rsidP="00996936">
            <w:pPr>
              <w:autoSpaceDE w:val="0"/>
              <w:autoSpaceDN w:val="0"/>
              <w:adjustRightInd w:val="0"/>
              <w:jc w:val="both"/>
              <w:rPr>
                <w:rFonts w:cs="Arial"/>
                <w:b/>
                <w:bCs/>
                <w:i/>
                <w:color w:val="353535"/>
              </w:rPr>
            </w:pPr>
            <w:r w:rsidRPr="00C03821">
              <w:rPr>
                <w:rFonts w:cs="Arial"/>
                <w:b/>
                <w:bCs/>
                <w:i/>
                <w:color w:val="353535"/>
              </w:rPr>
              <w:t>PRECIO</w:t>
            </w:r>
          </w:p>
        </w:tc>
        <w:tc>
          <w:tcPr>
            <w:tcW w:w="2943" w:type="dxa"/>
          </w:tcPr>
          <w:p w14:paraId="3EF34A94" w14:textId="77777777" w:rsidR="008B7736" w:rsidRPr="00C03821" w:rsidRDefault="008B7736" w:rsidP="00996936">
            <w:pPr>
              <w:autoSpaceDE w:val="0"/>
              <w:autoSpaceDN w:val="0"/>
              <w:adjustRightInd w:val="0"/>
              <w:jc w:val="center"/>
              <w:rPr>
                <w:rFonts w:cs="Arial"/>
                <w:i/>
                <w:color w:val="353535"/>
              </w:rPr>
            </w:pPr>
            <w:r w:rsidRPr="00C03821">
              <w:rPr>
                <w:rFonts w:cs="Arial"/>
                <w:i/>
                <w:color w:val="353535"/>
              </w:rPr>
              <w:t xml:space="preserve">$ 1.855.829.780 pesos </w:t>
            </w:r>
            <w:proofErr w:type="spellStart"/>
            <w:r w:rsidRPr="00C03821">
              <w:rPr>
                <w:rFonts w:cs="Arial"/>
                <w:i/>
                <w:color w:val="353535"/>
              </w:rPr>
              <w:t>mcte</w:t>
            </w:r>
            <w:proofErr w:type="spellEnd"/>
          </w:p>
        </w:tc>
        <w:tc>
          <w:tcPr>
            <w:tcW w:w="2943" w:type="dxa"/>
          </w:tcPr>
          <w:p w14:paraId="1680F7D8" w14:textId="77777777" w:rsidR="008B7736" w:rsidRPr="00C03821" w:rsidRDefault="008B7736" w:rsidP="00996936">
            <w:pPr>
              <w:autoSpaceDE w:val="0"/>
              <w:autoSpaceDN w:val="0"/>
              <w:adjustRightInd w:val="0"/>
              <w:jc w:val="center"/>
              <w:rPr>
                <w:rFonts w:cs="Arial"/>
                <w:i/>
                <w:color w:val="353535"/>
              </w:rPr>
            </w:pPr>
            <w:r w:rsidRPr="00C03821">
              <w:rPr>
                <w:rFonts w:cs="Arial"/>
                <w:i/>
                <w:color w:val="353535"/>
              </w:rPr>
              <w:t xml:space="preserve">$ 2.058.899.300 pesos </w:t>
            </w:r>
            <w:proofErr w:type="spellStart"/>
            <w:r w:rsidRPr="00C03821">
              <w:rPr>
                <w:rFonts w:cs="Arial"/>
                <w:i/>
                <w:color w:val="353535"/>
              </w:rPr>
              <w:t>mcte</w:t>
            </w:r>
            <w:proofErr w:type="spellEnd"/>
          </w:p>
        </w:tc>
      </w:tr>
      <w:tr w:rsidR="008B7736" w:rsidRPr="00C03821" w14:paraId="2AC81F9E" w14:textId="77777777" w:rsidTr="00471B00">
        <w:tc>
          <w:tcPr>
            <w:tcW w:w="2238" w:type="dxa"/>
          </w:tcPr>
          <w:p w14:paraId="576AFDCC" w14:textId="77777777" w:rsidR="008B7736" w:rsidRPr="00C03821" w:rsidRDefault="008B7736" w:rsidP="00996936">
            <w:pPr>
              <w:autoSpaceDE w:val="0"/>
              <w:autoSpaceDN w:val="0"/>
              <w:adjustRightInd w:val="0"/>
              <w:jc w:val="both"/>
              <w:rPr>
                <w:rFonts w:cs="Arial"/>
                <w:b/>
                <w:bCs/>
                <w:i/>
                <w:color w:val="353535"/>
              </w:rPr>
            </w:pPr>
            <w:proofErr w:type="gramStart"/>
            <w:r w:rsidRPr="00C03821">
              <w:rPr>
                <w:rFonts w:cs="Arial"/>
                <w:b/>
                <w:bCs/>
                <w:i/>
                <w:color w:val="353535"/>
              </w:rPr>
              <w:t>TOTAL</w:t>
            </w:r>
            <w:proofErr w:type="gramEnd"/>
            <w:r w:rsidRPr="00C03821">
              <w:rPr>
                <w:rFonts w:cs="Arial"/>
                <w:b/>
                <w:bCs/>
                <w:i/>
                <w:color w:val="353535"/>
              </w:rPr>
              <w:t xml:space="preserve"> PUNTOS </w:t>
            </w:r>
          </w:p>
        </w:tc>
        <w:tc>
          <w:tcPr>
            <w:tcW w:w="2943" w:type="dxa"/>
          </w:tcPr>
          <w:p w14:paraId="3E976A3A" w14:textId="77777777" w:rsidR="008B7736" w:rsidRPr="00C03821" w:rsidRDefault="008B7736" w:rsidP="00996936">
            <w:pPr>
              <w:autoSpaceDE w:val="0"/>
              <w:autoSpaceDN w:val="0"/>
              <w:adjustRightInd w:val="0"/>
              <w:jc w:val="center"/>
              <w:rPr>
                <w:rFonts w:cs="Arial"/>
                <w:i/>
                <w:color w:val="353535"/>
              </w:rPr>
            </w:pPr>
            <w:r w:rsidRPr="00C03821">
              <w:rPr>
                <w:rFonts w:cs="Arial"/>
                <w:i/>
                <w:color w:val="353535"/>
              </w:rPr>
              <w:t>40</w:t>
            </w:r>
          </w:p>
        </w:tc>
        <w:tc>
          <w:tcPr>
            <w:tcW w:w="2943" w:type="dxa"/>
          </w:tcPr>
          <w:p w14:paraId="51D31B38" w14:textId="77777777" w:rsidR="008B7736" w:rsidRPr="00C03821" w:rsidRDefault="008B7736" w:rsidP="00996936">
            <w:pPr>
              <w:autoSpaceDE w:val="0"/>
              <w:autoSpaceDN w:val="0"/>
              <w:adjustRightInd w:val="0"/>
              <w:jc w:val="center"/>
              <w:rPr>
                <w:rFonts w:cs="Arial"/>
                <w:i/>
                <w:color w:val="353535"/>
              </w:rPr>
            </w:pPr>
            <w:r w:rsidRPr="00C03821">
              <w:rPr>
                <w:rFonts w:cs="Arial"/>
                <w:i/>
                <w:color w:val="353535"/>
              </w:rPr>
              <w:t>36</w:t>
            </w:r>
          </w:p>
        </w:tc>
      </w:tr>
    </w:tbl>
    <w:p w14:paraId="5A71B5EE" w14:textId="77777777" w:rsidR="008B7736" w:rsidRPr="00C03821" w:rsidRDefault="008B7736" w:rsidP="008B7736">
      <w:pPr>
        <w:autoSpaceDE w:val="0"/>
        <w:autoSpaceDN w:val="0"/>
        <w:adjustRightInd w:val="0"/>
        <w:jc w:val="both"/>
        <w:rPr>
          <w:rFonts w:ascii="Arial" w:hAnsi="Arial" w:cs="Arial"/>
          <w:b/>
          <w:bCs/>
          <w:i/>
          <w:color w:val="353535"/>
        </w:rPr>
      </w:pPr>
    </w:p>
    <w:p w14:paraId="575D5AE1" w14:textId="77777777" w:rsidR="008B7736" w:rsidRPr="00C03821" w:rsidRDefault="008B7736" w:rsidP="008B7736">
      <w:pPr>
        <w:autoSpaceDE w:val="0"/>
        <w:autoSpaceDN w:val="0"/>
        <w:adjustRightInd w:val="0"/>
        <w:ind w:left="708"/>
        <w:jc w:val="both"/>
        <w:rPr>
          <w:rFonts w:ascii="Arial" w:hAnsi="Arial" w:cs="Arial"/>
          <w:i/>
          <w:color w:val="353535"/>
        </w:rPr>
      </w:pPr>
      <w:r w:rsidRPr="00C03821">
        <w:rPr>
          <w:rFonts w:ascii="Arial" w:hAnsi="Arial" w:cs="Arial"/>
          <w:i/>
          <w:color w:val="353535"/>
        </w:rPr>
        <w:t>Fórmula para calcular el puntaje de la propuesta presentada por TRANS ESPECIALES EL SAMÁN SAS.</w:t>
      </w:r>
    </w:p>
    <w:p w14:paraId="33744766" w14:textId="77777777" w:rsidR="008B7736" w:rsidRPr="00C03821" w:rsidRDefault="008B7736" w:rsidP="008B7736">
      <w:pPr>
        <w:autoSpaceDE w:val="0"/>
        <w:autoSpaceDN w:val="0"/>
        <w:adjustRightInd w:val="0"/>
        <w:jc w:val="both"/>
        <w:rPr>
          <w:rFonts w:ascii="Arial" w:hAnsi="Arial" w:cs="Arial"/>
          <w:i/>
          <w:color w:val="353535"/>
        </w:rPr>
      </w:pPr>
    </w:p>
    <w:p w14:paraId="0EE3EFD8" w14:textId="77777777" w:rsidR="008B7736" w:rsidRPr="00C03821" w:rsidRDefault="008B7736" w:rsidP="008B7736">
      <w:pPr>
        <w:autoSpaceDE w:val="0"/>
        <w:autoSpaceDN w:val="0"/>
        <w:adjustRightInd w:val="0"/>
        <w:ind w:firstLine="708"/>
        <w:rPr>
          <w:rFonts w:ascii="Arial" w:hAnsi="Arial" w:cs="Arial"/>
          <w:i/>
          <w:color w:val="353535"/>
        </w:rPr>
      </w:pPr>
      <w:r w:rsidRPr="00C03821">
        <w:rPr>
          <w:rFonts w:ascii="Arial" w:hAnsi="Arial" w:cs="Arial"/>
          <w:i/>
          <w:color w:val="353535"/>
        </w:rPr>
        <w:t>P: Puntaje</w:t>
      </w:r>
    </w:p>
    <w:p w14:paraId="5974F880" w14:textId="77777777" w:rsidR="008B7736" w:rsidRPr="00C03821" w:rsidRDefault="008B7736" w:rsidP="008B7736">
      <w:pPr>
        <w:autoSpaceDE w:val="0"/>
        <w:autoSpaceDN w:val="0"/>
        <w:adjustRightInd w:val="0"/>
        <w:ind w:firstLine="708"/>
        <w:rPr>
          <w:rFonts w:ascii="Arial" w:hAnsi="Arial" w:cs="Arial"/>
          <w:i/>
          <w:color w:val="353535"/>
        </w:rPr>
      </w:pPr>
      <w:r w:rsidRPr="00C03821">
        <w:rPr>
          <w:rFonts w:ascii="Arial" w:hAnsi="Arial" w:cs="Arial"/>
          <w:i/>
          <w:color w:val="353535"/>
        </w:rPr>
        <w:t>Pm: Valor de la propuesta más baja</w:t>
      </w:r>
    </w:p>
    <w:p w14:paraId="776E27D4" w14:textId="77777777" w:rsidR="008B7736" w:rsidRPr="00C03821" w:rsidRDefault="008B7736" w:rsidP="008B7736">
      <w:pPr>
        <w:autoSpaceDE w:val="0"/>
        <w:autoSpaceDN w:val="0"/>
        <w:adjustRightInd w:val="0"/>
        <w:ind w:firstLine="708"/>
        <w:rPr>
          <w:rFonts w:ascii="Arial" w:hAnsi="Arial" w:cs="Arial"/>
          <w:i/>
          <w:color w:val="353535"/>
        </w:rPr>
      </w:pPr>
      <w:r w:rsidRPr="00C03821">
        <w:rPr>
          <w:rFonts w:ascii="Arial" w:hAnsi="Arial" w:cs="Arial"/>
          <w:i/>
          <w:color w:val="353535"/>
        </w:rPr>
        <w:t>Pi: Valor de la propuesta comparada</w:t>
      </w:r>
    </w:p>
    <w:p w14:paraId="57FAEE58" w14:textId="77777777" w:rsidR="008B7736" w:rsidRPr="00C03821" w:rsidRDefault="008B7736" w:rsidP="008B7736">
      <w:pPr>
        <w:autoSpaceDE w:val="0"/>
        <w:autoSpaceDN w:val="0"/>
        <w:adjustRightInd w:val="0"/>
        <w:ind w:firstLine="708"/>
        <w:jc w:val="both"/>
        <w:rPr>
          <w:rFonts w:ascii="Arial" w:hAnsi="Arial" w:cs="Arial"/>
          <w:i/>
          <w:color w:val="353535"/>
        </w:rPr>
      </w:pPr>
      <w:r w:rsidRPr="00C03821">
        <w:rPr>
          <w:rFonts w:ascii="Arial" w:hAnsi="Arial" w:cs="Arial"/>
          <w:i/>
          <w:color w:val="353535"/>
        </w:rPr>
        <w:t>40- Puntaje máximo asignado al factor</w:t>
      </w:r>
    </w:p>
    <w:p w14:paraId="50968966" w14:textId="77777777" w:rsidR="008B7736" w:rsidRPr="00C03821" w:rsidRDefault="008B7736" w:rsidP="008B7736">
      <w:pPr>
        <w:autoSpaceDE w:val="0"/>
        <w:autoSpaceDN w:val="0"/>
        <w:adjustRightInd w:val="0"/>
        <w:jc w:val="both"/>
        <w:rPr>
          <w:rFonts w:ascii="Arial" w:hAnsi="Arial" w:cs="Arial"/>
          <w:i/>
          <w:color w:val="353535"/>
        </w:rPr>
      </w:pPr>
    </w:p>
    <w:p w14:paraId="3A21E951" w14:textId="25111C5B" w:rsidR="008B7736" w:rsidRPr="00C03821" w:rsidRDefault="008B7736" w:rsidP="008B7736">
      <w:pPr>
        <w:autoSpaceDE w:val="0"/>
        <w:autoSpaceDN w:val="0"/>
        <w:adjustRightInd w:val="0"/>
        <w:ind w:firstLine="708"/>
        <w:jc w:val="both"/>
        <w:rPr>
          <w:rFonts w:ascii="Arial" w:hAnsi="Arial" w:cs="Arial"/>
          <w:i/>
          <w:color w:val="353535"/>
        </w:rPr>
      </w:pPr>
      <w:r w:rsidRPr="00C03821">
        <w:rPr>
          <w:rFonts w:ascii="Arial" w:hAnsi="Arial" w:cs="Arial"/>
          <w:i/>
          <w:color w:val="353535"/>
        </w:rPr>
        <w:t xml:space="preserve">Así las </w:t>
      </w:r>
      <w:proofErr w:type="gramStart"/>
      <w:r w:rsidRPr="00C03821">
        <w:rPr>
          <w:rFonts w:ascii="Arial" w:hAnsi="Arial" w:cs="Arial"/>
          <w:i/>
          <w:color w:val="353535"/>
        </w:rPr>
        <w:t>cosas</w:t>
      </w:r>
      <w:proofErr w:type="gramEnd"/>
      <w:r w:rsidRPr="00C03821">
        <w:rPr>
          <w:rFonts w:ascii="Arial" w:hAnsi="Arial" w:cs="Arial"/>
          <w:i/>
          <w:color w:val="353535"/>
        </w:rPr>
        <w:t xml:space="preserve"> tenemos:</w:t>
      </w:r>
    </w:p>
    <w:p w14:paraId="4200AB68" w14:textId="1AE18DBB" w:rsidR="008B7736" w:rsidRPr="00C03821" w:rsidRDefault="008B7736" w:rsidP="00EE2DFD">
      <w:pPr>
        <w:tabs>
          <w:tab w:val="right" w:pos="8840"/>
        </w:tabs>
        <w:autoSpaceDE w:val="0"/>
        <w:autoSpaceDN w:val="0"/>
        <w:adjustRightInd w:val="0"/>
        <w:ind w:left="2124" w:firstLine="708"/>
        <w:rPr>
          <w:rFonts w:ascii="Arial" w:hAnsi="Arial" w:cs="Arial"/>
          <w:i/>
          <w:color w:val="353535"/>
        </w:rPr>
      </w:pPr>
      <w:r w:rsidRPr="00C03821">
        <w:rPr>
          <w:rFonts w:ascii="Arial" w:hAnsi="Arial" w:cs="Arial"/>
          <w:i/>
          <w:color w:val="353535"/>
        </w:rPr>
        <w:t>P: 40 x (1.855.829.780)</w:t>
      </w:r>
    </w:p>
    <w:p w14:paraId="2EBC8C99" w14:textId="77777777" w:rsidR="008B7736" w:rsidRPr="00C03821" w:rsidRDefault="008B7736" w:rsidP="008B7736">
      <w:pPr>
        <w:pBdr>
          <w:top w:val="single" w:sz="4" w:space="1" w:color="auto"/>
        </w:pBdr>
        <w:autoSpaceDE w:val="0"/>
        <w:autoSpaceDN w:val="0"/>
        <w:adjustRightInd w:val="0"/>
        <w:ind w:left="2832"/>
        <w:rPr>
          <w:rFonts w:ascii="Arial" w:hAnsi="Arial" w:cs="Arial"/>
          <w:i/>
          <w:color w:val="353535"/>
        </w:rPr>
      </w:pPr>
      <w:r w:rsidRPr="00C03821">
        <w:rPr>
          <w:rFonts w:ascii="Arial" w:hAnsi="Arial" w:cs="Arial"/>
          <w:i/>
          <w:color w:val="353535"/>
        </w:rPr>
        <w:t xml:space="preserve">    (2.058.899.300)</w:t>
      </w:r>
    </w:p>
    <w:p w14:paraId="126A9EEE" w14:textId="18099AD8" w:rsidR="008B7736" w:rsidRPr="00C03821" w:rsidRDefault="008B7736" w:rsidP="008B7736">
      <w:pPr>
        <w:autoSpaceDE w:val="0"/>
        <w:autoSpaceDN w:val="0"/>
        <w:adjustRightInd w:val="0"/>
        <w:ind w:left="2832" w:firstLine="708"/>
        <w:jc w:val="both"/>
        <w:rPr>
          <w:rFonts w:ascii="Arial" w:hAnsi="Arial" w:cs="Arial"/>
          <w:i/>
          <w:color w:val="353535"/>
        </w:rPr>
      </w:pPr>
      <w:r w:rsidRPr="00C03821">
        <w:rPr>
          <w:rFonts w:ascii="Arial" w:hAnsi="Arial" w:cs="Arial"/>
          <w:i/>
          <w:color w:val="353535"/>
        </w:rPr>
        <w:t>P: 36.054</w:t>
      </w:r>
    </w:p>
    <w:p w14:paraId="43861122" w14:textId="77777777" w:rsidR="0078763F" w:rsidRPr="00C03821" w:rsidRDefault="0078763F" w:rsidP="008B7736">
      <w:pPr>
        <w:autoSpaceDE w:val="0"/>
        <w:autoSpaceDN w:val="0"/>
        <w:adjustRightInd w:val="0"/>
        <w:ind w:left="2832" w:firstLine="708"/>
        <w:jc w:val="both"/>
        <w:rPr>
          <w:rFonts w:ascii="Arial" w:hAnsi="Arial" w:cs="Arial"/>
          <w:i/>
          <w:color w:val="353535"/>
        </w:rPr>
      </w:pPr>
    </w:p>
    <w:p w14:paraId="284D4389" w14:textId="77777777" w:rsidR="00471B00" w:rsidRPr="00C03821" w:rsidRDefault="00471B00" w:rsidP="00282766">
      <w:pPr>
        <w:autoSpaceDE w:val="0"/>
        <w:autoSpaceDN w:val="0"/>
        <w:adjustRightInd w:val="0"/>
        <w:jc w:val="both"/>
        <w:rPr>
          <w:rFonts w:ascii="Arial" w:hAnsi="Arial" w:cs="Arial"/>
          <w:b/>
          <w:bCs/>
          <w:i/>
          <w:color w:val="353535"/>
        </w:rPr>
      </w:pPr>
    </w:p>
    <w:p w14:paraId="1F5FBFAB" w14:textId="0172B318" w:rsidR="008B7736" w:rsidRPr="00C03821" w:rsidRDefault="008B7736" w:rsidP="008B7736">
      <w:pPr>
        <w:autoSpaceDE w:val="0"/>
        <w:autoSpaceDN w:val="0"/>
        <w:adjustRightInd w:val="0"/>
        <w:ind w:firstLine="708"/>
        <w:jc w:val="both"/>
        <w:rPr>
          <w:rFonts w:ascii="Arial" w:hAnsi="Arial" w:cs="Arial"/>
          <w:b/>
          <w:bCs/>
          <w:i/>
          <w:color w:val="353535"/>
        </w:rPr>
      </w:pPr>
      <w:r w:rsidRPr="00C03821">
        <w:rPr>
          <w:rFonts w:ascii="Arial" w:hAnsi="Arial" w:cs="Arial"/>
          <w:b/>
          <w:bCs/>
          <w:i/>
          <w:color w:val="353535"/>
        </w:rPr>
        <w:t>INCENTIVO INDUSTRIA NACIONAL</w:t>
      </w:r>
    </w:p>
    <w:p w14:paraId="3748C73B" w14:textId="77777777" w:rsidR="008B7736" w:rsidRPr="00C03821" w:rsidRDefault="008B7736" w:rsidP="008B7736">
      <w:pPr>
        <w:rPr>
          <w:rFonts w:ascii="Arial" w:hAnsi="Arial" w:cs="Arial"/>
          <w:i/>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943"/>
        <w:gridCol w:w="2943"/>
      </w:tblGrid>
      <w:tr w:rsidR="008B7736" w:rsidRPr="00C03821" w14:paraId="2F111FAE" w14:textId="77777777" w:rsidTr="00471B00">
        <w:tc>
          <w:tcPr>
            <w:tcW w:w="2238" w:type="dxa"/>
          </w:tcPr>
          <w:p w14:paraId="7E10008A" w14:textId="77777777" w:rsidR="008B7736" w:rsidRPr="00C03821" w:rsidRDefault="008B7736" w:rsidP="00996936">
            <w:pPr>
              <w:autoSpaceDE w:val="0"/>
              <w:autoSpaceDN w:val="0"/>
              <w:adjustRightInd w:val="0"/>
              <w:rPr>
                <w:rFonts w:cs="Arial"/>
                <w:b/>
                <w:bCs/>
                <w:i/>
                <w:color w:val="353535"/>
              </w:rPr>
            </w:pPr>
            <w:r w:rsidRPr="00C03821">
              <w:rPr>
                <w:rFonts w:cs="Arial"/>
                <w:b/>
                <w:bCs/>
                <w:i/>
                <w:color w:val="353535"/>
              </w:rPr>
              <w:t>CERTIFICACIÓN</w:t>
            </w:r>
          </w:p>
          <w:p w14:paraId="46F1B3BB" w14:textId="77777777" w:rsidR="008B7736" w:rsidRPr="00C03821" w:rsidRDefault="008B7736" w:rsidP="00996936">
            <w:pPr>
              <w:autoSpaceDE w:val="0"/>
              <w:autoSpaceDN w:val="0"/>
              <w:adjustRightInd w:val="0"/>
              <w:rPr>
                <w:rFonts w:cs="Arial"/>
                <w:b/>
                <w:bCs/>
                <w:i/>
                <w:color w:val="353535"/>
              </w:rPr>
            </w:pPr>
            <w:r w:rsidRPr="00C03821">
              <w:rPr>
                <w:rFonts w:cs="Arial"/>
                <w:b/>
                <w:bCs/>
                <w:i/>
                <w:color w:val="353535"/>
              </w:rPr>
              <w:t>INDUSTRIA</w:t>
            </w:r>
          </w:p>
          <w:p w14:paraId="4188E1AD" w14:textId="77777777" w:rsidR="008B7736" w:rsidRPr="00C03821" w:rsidRDefault="008B7736" w:rsidP="00996936">
            <w:pPr>
              <w:autoSpaceDE w:val="0"/>
              <w:autoSpaceDN w:val="0"/>
              <w:adjustRightInd w:val="0"/>
              <w:jc w:val="both"/>
              <w:rPr>
                <w:rFonts w:cs="Arial"/>
                <w:b/>
                <w:bCs/>
                <w:i/>
                <w:color w:val="353535"/>
              </w:rPr>
            </w:pPr>
            <w:r w:rsidRPr="00C03821">
              <w:rPr>
                <w:rFonts w:cs="Arial"/>
                <w:b/>
                <w:bCs/>
                <w:i/>
                <w:color w:val="353535"/>
              </w:rPr>
              <w:t>NACIONAL</w:t>
            </w:r>
          </w:p>
        </w:tc>
        <w:tc>
          <w:tcPr>
            <w:tcW w:w="2943" w:type="dxa"/>
          </w:tcPr>
          <w:p w14:paraId="3B469465" w14:textId="77777777" w:rsidR="008B7736" w:rsidRPr="00C03821" w:rsidRDefault="008B7736" w:rsidP="00996936">
            <w:pPr>
              <w:autoSpaceDE w:val="0"/>
              <w:autoSpaceDN w:val="0"/>
              <w:adjustRightInd w:val="0"/>
              <w:jc w:val="center"/>
              <w:rPr>
                <w:rFonts w:cs="Arial"/>
                <w:b/>
                <w:bCs/>
                <w:i/>
                <w:color w:val="353535"/>
              </w:rPr>
            </w:pPr>
            <w:r w:rsidRPr="00C03821">
              <w:rPr>
                <w:rFonts w:cs="Arial"/>
                <w:b/>
                <w:bCs/>
                <w:i/>
                <w:color w:val="353535"/>
              </w:rPr>
              <w:t>PROPONENTE</w:t>
            </w:r>
          </w:p>
        </w:tc>
        <w:tc>
          <w:tcPr>
            <w:tcW w:w="2943" w:type="dxa"/>
          </w:tcPr>
          <w:p w14:paraId="1DB7CBC6" w14:textId="77777777" w:rsidR="008B7736" w:rsidRPr="00C03821" w:rsidRDefault="008B7736" w:rsidP="00996936">
            <w:pPr>
              <w:autoSpaceDE w:val="0"/>
              <w:autoSpaceDN w:val="0"/>
              <w:adjustRightInd w:val="0"/>
              <w:jc w:val="both"/>
              <w:rPr>
                <w:rFonts w:cs="Arial"/>
                <w:b/>
                <w:bCs/>
                <w:i/>
                <w:color w:val="353535"/>
              </w:rPr>
            </w:pPr>
            <w:r w:rsidRPr="00C03821">
              <w:rPr>
                <w:rFonts w:cs="Arial"/>
                <w:b/>
                <w:bCs/>
                <w:i/>
                <w:color w:val="353535"/>
              </w:rPr>
              <w:t xml:space="preserve">PUNTOS </w:t>
            </w:r>
          </w:p>
        </w:tc>
      </w:tr>
      <w:tr w:rsidR="008B7736" w:rsidRPr="00C03821" w14:paraId="223846F4" w14:textId="77777777" w:rsidTr="00471B00">
        <w:tc>
          <w:tcPr>
            <w:tcW w:w="2238" w:type="dxa"/>
          </w:tcPr>
          <w:p w14:paraId="3EF92B41" w14:textId="77777777" w:rsidR="008B7736" w:rsidRPr="00C03821" w:rsidRDefault="008B7736" w:rsidP="00996936">
            <w:pPr>
              <w:autoSpaceDE w:val="0"/>
              <w:autoSpaceDN w:val="0"/>
              <w:adjustRightInd w:val="0"/>
              <w:jc w:val="both"/>
              <w:rPr>
                <w:rFonts w:cs="Arial"/>
                <w:i/>
                <w:color w:val="353535"/>
              </w:rPr>
            </w:pPr>
            <w:r w:rsidRPr="00C03821">
              <w:rPr>
                <w:rFonts w:cs="Arial"/>
                <w:i/>
                <w:color w:val="353535"/>
              </w:rPr>
              <w:lastRenderedPageBreak/>
              <w:t>SI</w:t>
            </w:r>
          </w:p>
        </w:tc>
        <w:tc>
          <w:tcPr>
            <w:tcW w:w="2943" w:type="dxa"/>
          </w:tcPr>
          <w:p w14:paraId="77FD3CAB" w14:textId="77777777" w:rsidR="008B7736" w:rsidRPr="00C03821" w:rsidRDefault="008B7736" w:rsidP="00996936">
            <w:pPr>
              <w:autoSpaceDE w:val="0"/>
              <w:autoSpaceDN w:val="0"/>
              <w:adjustRightInd w:val="0"/>
              <w:jc w:val="center"/>
              <w:rPr>
                <w:rFonts w:cs="Arial"/>
                <w:i/>
                <w:color w:val="353535"/>
              </w:rPr>
            </w:pPr>
            <w:r w:rsidRPr="00C03821">
              <w:rPr>
                <w:rFonts w:cs="Arial"/>
                <w:b/>
                <w:bCs/>
                <w:i/>
                <w:color w:val="353535"/>
              </w:rPr>
              <w:t xml:space="preserve">TRANSPORTES ESPECIALES DEL OTÚN S.A.S. </w:t>
            </w:r>
          </w:p>
        </w:tc>
        <w:tc>
          <w:tcPr>
            <w:tcW w:w="2943" w:type="dxa"/>
          </w:tcPr>
          <w:p w14:paraId="490D6714" w14:textId="77777777" w:rsidR="008B7736" w:rsidRPr="00C03821" w:rsidRDefault="008B7736" w:rsidP="00996936">
            <w:pPr>
              <w:autoSpaceDE w:val="0"/>
              <w:autoSpaceDN w:val="0"/>
              <w:adjustRightInd w:val="0"/>
              <w:jc w:val="center"/>
              <w:rPr>
                <w:rFonts w:cs="Arial"/>
                <w:i/>
                <w:color w:val="353535"/>
              </w:rPr>
            </w:pPr>
            <w:r w:rsidRPr="00C03821">
              <w:rPr>
                <w:rFonts w:cs="Arial"/>
                <w:i/>
                <w:color w:val="353535"/>
              </w:rPr>
              <w:t xml:space="preserve">10 </w:t>
            </w:r>
          </w:p>
        </w:tc>
      </w:tr>
      <w:tr w:rsidR="008B7736" w:rsidRPr="00C03821" w14:paraId="486ABDEA" w14:textId="77777777" w:rsidTr="00471B00">
        <w:tc>
          <w:tcPr>
            <w:tcW w:w="2238" w:type="dxa"/>
          </w:tcPr>
          <w:p w14:paraId="6406CC90" w14:textId="77777777" w:rsidR="008B7736" w:rsidRPr="00C03821" w:rsidRDefault="008B7736" w:rsidP="00996936">
            <w:pPr>
              <w:autoSpaceDE w:val="0"/>
              <w:autoSpaceDN w:val="0"/>
              <w:adjustRightInd w:val="0"/>
              <w:jc w:val="both"/>
              <w:rPr>
                <w:rFonts w:cs="Arial"/>
                <w:i/>
                <w:color w:val="353535"/>
              </w:rPr>
            </w:pPr>
            <w:r w:rsidRPr="00C03821">
              <w:rPr>
                <w:rFonts w:cs="Arial"/>
                <w:i/>
                <w:color w:val="353535"/>
              </w:rPr>
              <w:t>SI</w:t>
            </w:r>
          </w:p>
        </w:tc>
        <w:tc>
          <w:tcPr>
            <w:tcW w:w="2943" w:type="dxa"/>
          </w:tcPr>
          <w:p w14:paraId="73E2ACEA" w14:textId="77777777" w:rsidR="008B7736" w:rsidRPr="00C03821" w:rsidRDefault="008B7736" w:rsidP="00996936">
            <w:pPr>
              <w:autoSpaceDE w:val="0"/>
              <w:autoSpaceDN w:val="0"/>
              <w:adjustRightInd w:val="0"/>
              <w:jc w:val="center"/>
              <w:rPr>
                <w:rFonts w:cs="Arial"/>
                <w:i/>
                <w:color w:val="353535"/>
              </w:rPr>
            </w:pPr>
            <w:r w:rsidRPr="00C03821">
              <w:rPr>
                <w:rFonts w:cs="Arial"/>
                <w:b/>
                <w:bCs/>
                <w:i/>
                <w:color w:val="353535"/>
              </w:rPr>
              <w:t>TRANS ESPECIALES EL SAMAN S.A.S.</w:t>
            </w:r>
          </w:p>
        </w:tc>
        <w:tc>
          <w:tcPr>
            <w:tcW w:w="2943" w:type="dxa"/>
          </w:tcPr>
          <w:p w14:paraId="5A108FD5" w14:textId="77777777" w:rsidR="008B7736" w:rsidRPr="00C03821" w:rsidRDefault="008B7736" w:rsidP="00996936">
            <w:pPr>
              <w:autoSpaceDE w:val="0"/>
              <w:autoSpaceDN w:val="0"/>
              <w:adjustRightInd w:val="0"/>
              <w:jc w:val="center"/>
              <w:rPr>
                <w:rFonts w:cs="Arial"/>
                <w:i/>
                <w:color w:val="353535"/>
              </w:rPr>
            </w:pPr>
            <w:r w:rsidRPr="00C03821">
              <w:rPr>
                <w:rFonts w:cs="Arial"/>
                <w:i/>
                <w:color w:val="353535"/>
              </w:rPr>
              <w:t>10</w:t>
            </w:r>
          </w:p>
        </w:tc>
      </w:tr>
    </w:tbl>
    <w:p w14:paraId="42048430" w14:textId="3724B1DE" w:rsidR="008B7736" w:rsidRPr="00C03821" w:rsidRDefault="008B7736" w:rsidP="008B7736">
      <w:pPr>
        <w:autoSpaceDE w:val="0"/>
        <w:autoSpaceDN w:val="0"/>
        <w:adjustRightInd w:val="0"/>
        <w:jc w:val="both"/>
        <w:rPr>
          <w:rFonts w:ascii="Arial" w:hAnsi="Arial" w:cs="Arial"/>
          <w:i/>
          <w:color w:val="353535"/>
        </w:rPr>
      </w:pPr>
    </w:p>
    <w:p w14:paraId="15C8617D" w14:textId="77777777" w:rsidR="00471B00" w:rsidRPr="00C03821" w:rsidRDefault="00471B00" w:rsidP="008B7736">
      <w:pPr>
        <w:autoSpaceDE w:val="0"/>
        <w:autoSpaceDN w:val="0"/>
        <w:adjustRightInd w:val="0"/>
        <w:jc w:val="both"/>
        <w:rPr>
          <w:rFonts w:ascii="Arial" w:hAnsi="Arial" w:cs="Arial"/>
          <w:i/>
          <w:color w:val="353535"/>
        </w:rPr>
      </w:pPr>
    </w:p>
    <w:p w14:paraId="424FF888" w14:textId="25EA6439" w:rsidR="008B7736" w:rsidRPr="00C03821" w:rsidRDefault="008B7736" w:rsidP="008B7736">
      <w:pPr>
        <w:autoSpaceDE w:val="0"/>
        <w:autoSpaceDN w:val="0"/>
        <w:adjustRightInd w:val="0"/>
        <w:ind w:firstLine="708"/>
        <w:rPr>
          <w:rFonts w:ascii="Arial" w:hAnsi="Arial" w:cs="Arial"/>
          <w:b/>
          <w:bCs/>
          <w:i/>
          <w:color w:val="353535"/>
        </w:rPr>
      </w:pPr>
      <w:r w:rsidRPr="00C03821">
        <w:rPr>
          <w:rFonts w:ascii="Arial" w:hAnsi="Arial" w:cs="Arial"/>
          <w:b/>
          <w:bCs/>
          <w:i/>
          <w:color w:val="353535"/>
        </w:rPr>
        <w:t>4. ORDEN DE ELEGIBILIDAD</w:t>
      </w:r>
    </w:p>
    <w:p w14:paraId="2C13A84A" w14:textId="77777777" w:rsidR="00471B00" w:rsidRPr="00C03821" w:rsidRDefault="00471B00" w:rsidP="008B7736">
      <w:pPr>
        <w:autoSpaceDE w:val="0"/>
        <w:autoSpaceDN w:val="0"/>
        <w:adjustRightInd w:val="0"/>
        <w:ind w:firstLine="708"/>
        <w:rPr>
          <w:rFonts w:ascii="Arial" w:hAnsi="Arial" w:cs="Arial"/>
          <w:b/>
          <w:bCs/>
          <w:i/>
          <w:color w:val="353535"/>
        </w:rPr>
      </w:pPr>
    </w:p>
    <w:p w14:paraId="10FE641B" w14:textId="77777777" w:rsidR="008B7736" w:rsidRPr="00C03821" w:rsidRDefault="008B7736" w:rsidP="008B7736">
      <w:pPr>
        <w:autoSpaceDE w:val="0"/>
        <w:autoSpaceDN w:val="0"/>
        <w:adjustRightInd w:val="0"/>
        <w:ind w:left="708"/>
        <w:jc w:val="both"/>
        <w:rPr>
          <w:rFonts w:ascii="Arial" w:hAnsi="Arial" w:cs="Arial"/>
          <w:i/>
          <w:color w:val="353535"/>
        </w:rPr>
      </w:pPr>
      <w:r w:rsidRPr="00C03821">
        <w:rPr>
          <w:rFonts w:ascii="Arial" w:hAnsi="Arial" w:cs="Arial"/>
          <w:i/>
          <w:color w:val="353535"/>
        </w:rPr>
        <w:t>Teniendo en cuenta la evaluación anterior, se establece el siguiente orden de elegibilidad:</w:t>
      </w:r>
    </w:p>
    <w:p w14:paraId="0A532C77" w14:textId="77777777" w:rsidR="008B7736" w:rsidRPr="00C03821" w:rsidRDefault="008B7736" w:rsidP="008B7736">
      <w:pPr>
        <w:autoSpaceDE w:val="0"/>
        <w:autoSpaceDN w:val="0"/>
        <w:adjustRightInd w:val="0"/>
        <w:jc w:val="both"/>
        <w:rPr>
          <w:rFonts w:ascii="Arial" w:hAnsi="Arial" w:cs="Arial"/>
          <w:i/>
          <w:color w:val="353535"/>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4154"/>
        <w:gridCol w:w="2893"/>
      </w:tblGrid>
      <w:tr w:rsidR="008B7736" w:rsidRPr="00C03821" w14:paraId="13A41848" w14:textId="77777777" w:rsidTr="00471B00">
        <w:tc>
          <w:tcPr>
            <w:tcW w:w="1033" w:type="dxa"/>
          </w:tcPr>
          <w:p w14:paraId="33DD7DBD" w14:textId="77777777" w:rsidR="008B7736" w:rsidRPr="00C03821" w:rsidRDefault="008B7736" w:rsidP="00996936">
            <w:pPr>
              <w:autoSpaceDE w:val="0"/>
              <w:autoSpaceDN w:val="0"/>
              <w:adjustRightInd w:val="0"/>
              <w:jc w:val="both"/>
              <w:rPr>
                <w:rFonts w:cs="Arial"/>
                <w:b/>
                <w:bCs/>
                <w:i/>
                <w:color w:val="353535"/>
              </w:rPr>
            </w:pPr>
            <w:r w:rsidRPr="00C03821">
              <w:rPr>
                <w:rFonts w:cs="Arial"/>
                <w:b/>
                <w:bCs/>
                <w:i/>
                <w:color w:val="353535"/>
              </w:rPr>
              <w:t>Nº</w:t>
            </w:r>
          </w:p>
        </w:tc>
        <w:tc>
          <w:tcPr>
            <w:tcW w:w="4154" w:type="dxa"/>
          </w:tcPr>
          <w:p w14:paraId="532D9174" w14:textId="77777777" w:rsidR="008B7736" w:rsidRPr="00C03821" w:rsidRDefault="008B7736" w:rsidP="00996936">
            <w:pPr>
              <w:autoSpaceDE w:val="0"/>
              <w:autoSpaceDN w:val="0"/>
              <w:adjustRightInd w:val="0"/>
              <w:jc w:val="center"/>
              <w:rPr>
                <w:rFonts w:cs="Arial"/>
                <w:b/>
                <w:bCs/>
                <w:i/>
                <w:color w:val="353535"/>
              </w:rPr>
            </w:pPr>
            <w:r w:rsidRPr="00C03821">
              <w:rPr>
                <w:rFonts w:cs="Arial"/>
                <w:b/>
                <w:bCs/>
                <w:i/>
                <w:color w:val="353535"/>
              </w:rPr>
              <w:t>PROPONENTE</w:t>
            </w:r>
          </w:p>
        </w:tc>
        <w:tc>
          <w:tcPr>
            <w:tcW w:w="2893" w:type="dxa"/>
          </w:tcPr>
          <w:p w14:paraId="1631E829" w14:textId="77777777" w:rsidR="008B7736" w:rsidRPr="00C03821" w:rsidRDefault="008B7736" w:rsidP="00996936">
            <w:pPr>
              <w:autoSpaceDE w:val="0"/>
              <w:autoSpaceDN w:val="0"/>
              <w:adjustRightInd w:val="0"/>
              <w:jc w:val="both"/>
              <w:rPr>
                <w:rFonts w:cs="Arial"/>
                <w:b/>
                <w:bCs/>
                <w:i/>
                <w:color w:val="353535"/>
              </w:rPr>
            </w:pPr>
            <w:r w:rsidRPr="00C03821">
              <w:rPr>
                <w:rFonts w:cs="Arial"/>
                <w:b/>
                <w:bCs/>
                <w:i/>
                <w:color w:val="353535"/>
              </w:rPr>
              <w:t xml:space="preserve">PUNTAJE TOTAL </w:t>
            </w:r>
          </w:p>
        </w:tc>
      </w:tr>
      <w:tr w:rsidR="008B7736" w:rsidRPr="00C03821" w14:paraId="09DE1969" w14:textId="77777777" w:rsidTr="00471B00">
        <w:tc>
          <w:tcPr>
            <w:tcW w:w="1033" w:type="dxa"/>
          </w:tcPr>
          <w:p w14:paraId="19443C27" w14:textId="77777777" w:rsidR="008B7736" w:rsidRPr="00C03821" w:rsidRDefault="008B7736" w:rsidP="00996936">
            <w:pPr>
              <w:autoSpaceDE w:val="0"/>
              <w:autoSpaceDN w:val="0"/>
              <w:adjustRightInd w:val="0"/>
              <w:jc w:val="both"/>
              <w:rPr>
                <w:rFonts w:cs="Arial"/>
                <w:i/>
                <w:color w:val="353535"/>
              </w:rPr>
            </w:pPr>
            <w:r w:rsidRPr="00C03821">
              <w:rPr>
                <w:rFonts w:cs="Arial"/>
                <w:i/>
                <w:color w:val="353535"/>
              </w:rPr>
              <w:t>1</w:t>
            </w:r>
          </w:p>
        </w:tc>
        <w:tc>
          <w:tcPr>
            <w:tcW w:w="4154" w:type="dxa"/>
          </w:tcPr>
          <w:p w14:paraId="69C46E45" w14:textId="77777777" w:rsidR="008B7736" w:rsidRPr="00C03821" w:rsidRDefault="008B7736" w:rsidP="00996936">
            <w:pPr>
              <w:autoSpaceDE w:val="0"/>
              <w:autoSpaceDN w:val="0"/>
              <w:adjustRightInd w:val="0"/>
              <w:jc w:val="center"/>
              <w:rPr>
                <w:rFonts w:cs="Arial"/>
                <w:i/>
                <w:color w:val="353535"/>
              </w:rPr>
            </w:pPr>
            <w:r w:rsidRPr="00C03821">
              <w:rPr>
                <w:rFonts w:cs="Arial"/>
                <w:b/>
                <w:bCs/>
                <w:i/>
                <w:color w:val="353535"/>
              </w:rPr>
              <w:t xml:space="preserve">TRANSPORTES ESPECIALES DEL OTÚN S.A.S. </w:t>
            </w:r>
          </w:p>
        </w:tc>
        <w:tc>
          <w:tcPr>
            <w:tcW w:w="2893" w:type="dxa"/>
          </w:tcPr>
          <w:p w14:paraId="2FC73F8F" w14:textId="77777777" w:rsidR="008B7736" w:rsidRPr="00C03821" w:rsidRDefault="008B7736" w:rsidP="00996936">
            <w:pPr>
              <w:autoSpaceDE w:val="0"/>
              <w:autoSpaceDN w:val="0"/>
              <w:adjustRightInd w:val="0"/>
              <w:jc w:val="center"/>
              <w:rPr>
                <w:rFonts w:cs="Arial"/>
                <w:i/>
                <w:color w:val="353535"/>
              </w:rPr>
            </w:pPr>
            <w:r w:rsidRPr="00C03821">
              <w:rPr>
                <w:rFonts w:cs="Arial"/>
                <w:i/>
                <w:color w:val="353535"/>
              </w:rPr>
              <w:t>70</w:t>
            </w:r>
          </w:p>
        </w:tc>
      </w:tr>
      <w:tr w:rsidR="008B7736" w:rsidRPr="00C03821" w14:paraId="3E695601" w14:textId="77777777" w:rsidTr="00471B00">
        <w:tc>
          <w:tcPr>
            <w:tcW w:w="1033" w:type="dxa"/>
          </w:tcPr>
          <w:p w14:paraId="2881770F" w14:textId="77777777" w:rsidR="008B7736" w:rsidRPr="00C03821" w:rsidRDefault="008B7736" w:rsidP="00996936">
            <w:pPr>
              <w:autoSpaceDE w:val="0"/>
              <w:autoSpaceDN w:val="0"/>
              <w:adjustRightInd w:val="0"/>
              <w:jc w:val="both"/>
              <w:rPr>
                <w:rFonts w:cs="Arial"/>
                <w:i/>
                <w:color w:val="353535"/>
              </w:rPr>
            </w:pPr>
            <w:r w:rsidRPr="00C03821">
              <w:rPr>
                <w:rFonts w:cs="Arial"/>
                <w:i/>
                <w:color w:val="353535"/>
              </w:rPr>
              <w:t>2</w:t>
            </w:r>
          </w:p>
        </w:tc>
        <w:tc>
          <w:tcPr>
            <w:tcW w:w="4154" w:type="dxa"/>
          </w:tcPr>
          <w:p w14:paraId="09C150D8" w14:textId="77777777" w:rsidR="008B7736" w:rsidRPr="00C03821" w:rsidRDefault="008B7736" w:rsidP="00996936">
            <w:pPr>
              <w:autoSpaceDE w:val="0"/>
              <w:autoSpaceDN w:val="0"/>
              <w:adjustRightInd w:val="0"/>
              <w:jc w:val="center"/>
              <w:rPr>
                <w:rFonts w:cs="Arial"/>
                <w:i/>
                <w:color w:val="353535"/>
              </w:rPr>
            </w:pPr>
            <w:r w:rsidRPr="00C03821">
              <w:rPr>
                <w:rFonts w:cs="Arial"/>
                <w:b/>
                <w:bCs/>
                <w:i/>
                <w:color w:val="353535"/>
              </w:rPr>
              <w:t xml:space="preserve">TRANS ESPECIALES EL SAMAN S.A.S </w:t>
            </w:r>
          </w:p>
        </w:tc>
        <w:tc>
          <w:tcPr>
            <w:tcW w:w="2893" w:type="dxa"/>
          </w:tcPr>
          <w:p w14:paraId="58473281" w14:textId="35217FC6" w:rsidR="008B7736" w:rsidRPr="00C03821" w:rsidRDefault="008B7736" w:rsidP="00996936">
            <w:pPr>
              <w:autoSpaceDE w:val="0"/>
              <w:autoSpaceDN w:val="0"/>
              <w:adjustRightInd w:val="0"/>
              <w:jc w:val="center"/>
              <w:rPr>
                <w:rFonts w:cs="Arial"/>
                <w:i/>
                <w:color w:val="353535"/>
              </w:rPr>
            </w:pPr>
            <w:r w:rsidRPr="00C03821">
              <w:rPr>
                <w:rFonts w:cs="Arial"/>
                <w:i/>
                <w:color w:val="353535"/>
              </w:rPr>
              <w:t>6</w:t>
            </w:r>
            <w:r w:rsidR="00774094" w:rsidRPr="00C03821">
              <w:rPr>
                <w:rFonts w:cs="Arial"/>
                <w:i/>
                <w:color w:val="353535"/>
              </w:rPr>
              <w:t>6</w:t>
            </w:r>
          </w:p>
        </w:tc>
      </w:tr>
    </w:tbl>
    <w:p w14:paraId="5843FB1F" w14:textId="2E14A24F" w:rsidR="001E7ACD" w:rsidRPr="00C03821" w:rsidRDefault="00616991" w:rsidP="00E37877">
      <w:pPr>
        <w:spacing w:line="360" w:lineRule="auto"/>
        <w:jc w:val="both"/>
        <w:rPr>
          <w:rFonts w:ascii="Arial" w:hAnsi="Arial" w:cs="Arial"/>
        </w:rPr>
      </w:pPr>
      <w:r w:rsidRPr="00C03821">
        <w:rPr>
          <w:rFonts w:ascii="Arial" w:hAnsi="Arial" w:cs="Arial"/>
        </w:rPr>
        <w:tab/>
      </w:r>
    </w:p>
    <w:p w14:paraId="7B960E36" w14:textId="77777777" w:rsidR="001E7ACD" w:rsidRPr="00C03821" w:rsidRDefault="001E7ACD" w:rsidP="00E37877">
      <w:pPr>
        <w:spacing w:line="360" w:lineRule="auto"/>
        <w:jc w:val="both"/>
        <w:rPr>
          <w:rFonts w:ascii="Arial" w:hAnsi="Arial" w:cs="Arial"/>
        </w:rPr>
      </w:pPr>
    </w:p>
    <w:p w14:paraId="153117D1" w14:textId="66A61ED1" w:rsidR="00A077F5" w:rsidRPr="00C03821" w:rsidRDefault="00507943" w:rsidP="00941C99">
      <w:pPr>
        <w:spacing w:line="360" w:lineRule="auto"/>
        <w:jc w:val="both"/>
        <w:rPr>
          <w:rFonts w:ascii="Arial" w:hAnsi="Arial" w:cs="Arial"/>
          <w:sz w:val="24"/>
          <w:szCs w:val="24"/>
        </w:rPr>
      </w:pPr>
      <w:r w:rsidRPr="00C03821">
        <w:rPr>
          <w:rFonts w:ascii="Arial" w:hAnsi="Arial" w:cs="Arial"/>
          <w:sz w:val="24"/>
          <w:szCs w:val="24"/>
        </w:rPr>
        <w:t>7.1.</w:t>
      </w:r>
      <w:r w:rsidR="00997572" w:rsidRPr="00C03821">
        <w:rPr>
          <w:rFonts w:ascii="Arial" w:hAnsi="Arial" w:cs="Arial"/>
          <w:sz w:val="24"/>
          <w:szCs w:val="24"/>
        </w:rPr>
        <w:t>4</w:t>
      </w:r>
      <w:r w:rsidRPr="00C03821">
        <w:rPr>
          <w:rFonts w:ascii="Arial" w:hAnsi="Arial" w:cs="Arial"/>
          <w:sz w:val="24"/>
          <w:szCs w:val="24"/>
        </w:rPr>
        <w:t xml:space="preserve">. </w:t>
      </w:r>
      <w:r w:rsidR="005C5A2D" w:rsidRPr="00C03821">
        <w:rPr>
          <w:rFonts w:ascii="Arial" w:hAnsi="Arial" w:cs="Arial"/>
          <w:sz w:val="24"/>
          <w:szCs w:val="24"/>
        </w:rPr>
        <w:t>Sin fecha determinada,</w:t>
      </w:r>
      <w:r w:rsidR="001E2721" w:rsidRPr="00C03821">
        <w:rPr>
          <w:rFonts w:ascii="Arial" w:hAnsi="Arial" w:cs="Arial"/>
          <w:sz w:val="24"/>
          <w:szCs w:val="24"/>
        </w:rPr>
        <w:t xml:space="preserve"> el oferente</w:t>
      </w:r>
      <w:r w:rsidR="008B655F" w:rsidRPr="00C03821">
        <w:rPr>
          <w:rFonts w:ascii="Arial" w:hAnsi="Arial" w:cs="Arial"/>
          <w:sz w:val="24"/>
          <w:szCs w:val="24"/>
        </w:rPr>
        <w:t xml:space="preserve"> </w:t>
      </w:r>
      <w:r w:rsidR="005C5A2D" w:rsidRPr="00C03821">
        <w:rPr>
          <w:rFonts w:ascii="Arial" w:hAnsi="Arial" w:cs="Arial"/>
          <w:sz w:val="24"/>
          <w:szCs w:val="24"/>
        </w:rPr>
        <w:t>Trans Especiales el Samán S.A.S. presentó observaciones al informe de evaluación</w:t>
      </w:r>
      <w:r w:rsidR="00026015" w:rsidRPr="00C03821">
        <w:rPr>
          <w:rFonts w:ascii="Arial" w:hAnsi="Arial" w:cs="Arial"/>
          <w:sz w:val="24"/>
          <w:szCs w:val="24"/>
        </w:rPr>
        <w:t>, manifestando</w:t>
      </w:r>
      <w:r w:rsidR="00853AE0" w:rsidRPr="00C03821">
        <w:rPr>
          <w:rFonts w:ascii="Arial" w:hAnsi="Arial" w:cs="Arial"/>
          <w:sz w:val="24"/>
          <w:szCs w:val="24"/>
        </w:rPr>
        <w:t xml:space="preserve"> </w:t>
      </w:r>
      <w:r w:rsidR="005C5A2D" w:rsidRPr="00C03821">
        <w:rPr>
          <w:rFonts w:ascii="Arial" w:hAnsi="Arial" w:cs="Arial"/>
          <w:sz w:val="24"/>
          <w:szCs w:val="24"/>
        </w:rPr>
        <w:t xml:space="preserve">que </w:t>
      </w:r>
      <w:r w:rsidR="00616991" w:rsidRPr="00C03821">
        <w:rPr>
          <w:rFonts w:ascii="Arial" w:hAnsi="Arial" w:cs="Arial"/>
          <w:sz w:val="24"/>
          <w:szCs w:val="24"/>
        </w:rPr>
        <w:t xml:space="preserve">la adición de las tarjetas de operación </w:t>
      </w:r>
      <w:r w:rsidR="00853AE0" w:rsidRPr="00C03821">
        <w:rPr>
          <w:rFonts w:ascii="Arial" w:hAnsi="Arial" w:cs="Arial"/>
          <w:sz w:val="24"/>
          <w:szCs w:val="24"/>
        </w:rPr>
        <w:t>afecta</w:t>
      </w:r>
      <w:r w:rsidR="00877190" w:rsidRPr="00C03821">
        <w:rPr>
          <w:rFonts w:ascii="Arial" w:hAnsi="Arial" w:cs="Arial"/>
          <w:sz w:val="24"/>
          <w:szCs w:val="24"/>
        </w:rPr>
        <w:t>ba</w:t>
      </w:r>
      <w:r w:rsidR="00853AE0" w:rsidRPr="00C03821">
        <w:rPr>
          <w:rFonts w:ascii="Arial" w:hAnsi="Arial" w:cs="Arial"/>
          <w:sz w:val="24"/>
          <w:szCs w:val="24"/>
        </w:rPr>
        <w:t xml:space="preserve"> la comparación</w:t>
      </w:r>
      <w:r w:rsidR="008B655F" w:rsidRPr="00C03821">
        <w:rPr>
          <w:rFonts w:ascii="Arial" w:hAnsi="Arial" w:cs="Arial"/>
          <w:sz w:val="24"/>
          <w:szCs w:val="24"/>
        </w:rPr>
        <w:t xml:space="preserve"> de las propuestas, razón por la cual </w:t>
      </w:r>
      <w:r w:rsidR="00FE11F6" w:rsidRPr="00C03821">
        <w:rPr>
          <w:rFonts w:ascii="Arial" w:hAnsi="Arial" w:cs="Arial"/>
          <w:sz w:val="24"/>
          <w:szCs w:val="24"/>
        </w:rPr>
        <w:t xml:space="preserve">dicho requisito </w:t>
      </w:r>
      <w:r w:rsidR="008B655F" w:rsidRPr="00C03821">
        <w:rPr>
          <w:rFonts w:ascii="Arial" w:hAnsi="Arial" w:cs="Arial"/>
          <w:sz w:val="24"/>
          <w:szCs w:val="24"/>
        </w:rPr>
        <w:t>no era subsanable</w:t>
      </w:r>
      <w:r w:rsidR="00593113" w:rsidRPr="00C03821">
        <w:rPr>
          <w:rStyle w:val="Refdenotaalpie"/>
          <w:rFonts w:ascii="Arial" w:hAnsi="Arial" w:cs="Arial"/>
          <w:sz w:val="24"/>
          <w:szCs w:val="24"/>
        </w:rPr>
        <w:footnoteReference w:id="42"/>
      </w:r>
      <w:r w:rsidR="00853AE0" w:rsidRPr="00C03821">
        <w:rPr>
          <w:rFonts w:ascii="Arial" w:hAnsi="Arial" w:cs="Arial"/>
          <w:sz w:val="24"/>
          <w:szCs w:val="24"/>
        </w:rPr>
        <w:t xml:space="preserve">. </w:t>
      </w:r>
      <w:r w:rsidR="00616991" w:rsidRPr="00C03821">
        <w:rPr>
          <w:rFonts w:ascii="Arial" w:hAnsi="Arial" w:cs="Arial"/>
          <w:sz w:val="24"/>
          <w:szCs w:val="24"/>
        </w:rPr>
        <w:t>A este efecto</w:t>
      </w:r>
      <w:r w:rsidR="00026015" w:rsidRPr="00C03821">
        <w:rPr>
          <w:rFonts w:ascii="Arial" w:hAnsi="Arial" w:cs="Arial"/>
          <w:sz w:val="24"/>
          <w:szCs w:val="24"/>
        </w:rPr>
        <w:t>, indicó lo siguiente</w:t>
      </w:r>
      <w:r w:rsidR="00A16F65" w:rsidRPr="00C03821">
        <w:rPr>
          <w:rFonts w:ascii="Arial" w:hAnsi="Arial" w:cs="Arial"/>
          <w:sz w:val="24"/>
          <w:szCs w:val="24"/>
        </w:rPr>
        <w:t>:</w:t>
      </w:r>
    </w:p>
    <w:p w14:paraId="7EA4F741" w14:textId="19AE7286" w:rsidR="00026015" w:rsidRPr="00C03821" w:rsidRDefault="00026015" w:rsidP="00941C99">
      <w:pPr>
        <w:spacing w:line="360" w:lineRule="auto"/>
        <w:jc w:val="both"/>
        <w:rPr>
          <w:rFonts w:ascii="Arial" w:hAnsi="Arial" w:cs="Arial"/>
          <w:sz w:val="24"/>
          <w:szCs w:val="24"/>
        </w:rPr>
      </w:pPr>
    </w:p>
    <w:p w14:paraId="55B57196" w14:textId="3F4D155F" w:rsidR="00026015" w:rsidRPr="00C03821" w:rsidRDefault="00026015" w:rsidP="00FB2BC2">
      <w:pPr>
        <w:ind w:left="703"/>
        <w:jc w:val="both"/>
        <w:rPr>
          <w:rFonts w:ascii="Arial" w:hAnsi="Arial" w:cs="Arial"/>
          <w:i/>
          <w:iCs/>
        </w:rPr>
      </w:pPr>
      <w:r w:rsidRPr="00C03821">
        <w:rPr>
          <w:rFonts w:ascii="Arial" w:hAnsi="Arial" w:cs="Arial"/>
          <w:i/>
          <w:iCs/>
        </w:rPr>
        <w:t>“</w:t>
      </w:r>
      <w:r w:rsidR="00877190" w:rsidRPr="00C03821">
        <w:rPr>
          <w:rFonts w:ascii="Arial" w:hAnsi="Arial" w:cs="Arial"/>
          <w:i/>
          <w:iCs/>
        </w:rPr>
        <w:t xml:space="preserve">[…] </w:t>
      </w:r>
      <w:r w:rsidRPr="00C03821">
        <w:rPr>
          <w:rFonts w:ascii="Arial" w:hAnsi="Arial" w:cs="Arial"/>
          <w:i/>
          <w:iCs/>
        </w:rPr>
        <w:t xml:space="preserve">este oferente cuestiona la oportunidad que la administración esta </w:t>
      </w:r>
      <w:r w:rsidRPr="00C03821">
        <w:rPr>
          <w:rFonts w:ascii="Arial" w:hAnsi="Arial" w:cs="Arial"/>
        </w:rPr>
        <w:t>(</w:t>
      </w:r>
      <w:r w:rsidR="00877190" w:rsidRPr="00C03821">
        <w:rPr>
          <w:rFonts w:ascii="Arial" w:hAnsi="Arial" w:cs="Arial"/>
        </w:rPr>
        <w:t>s</w:t>
      </w:r>
      <w:r w:rsidRPr="00C03821">
        <w:rPr>
          <w:rFonts w:ascii="Arial" w:hAnsi="Arial" w:cs="Arial"/>
        </w:rPr>
        <w:t xml:space="preserve">ic) </w:t>
      </w:r>
      <w:r w:rsidRPr="00C03821">
        <w:rPr>
          <w:rFonts w:ascii="Arial" w:hAnsi="Arial" w:cs="Arial"/>
          <w:i/>
          <w:iCs/>
        </w:rPr>
        <w:t xml:space="preserve">dando a la empresa TRANSPORTES ESPECIALES DEL OTÚN S.A.S. de que modifique su propuesta, para que, no solo cumpla con requisitos habilitantes que en inicio desconoció, sino que además, complete las Tarjetas de Operación de los </w:t>
      </w:r>
      <w:r w:rsidR="00FB2BC2" w:rsidRPr="00C03821">
        <w:rPr>
          <w:rFonts w:ascii="Arial" w:hAnsi="Arial" w:cs="Arial"/>
          <w:i/>
          <w:iCs/>
        </w:rPr>
        <w:t>vehículos</w:t>
      </w:r>
      <w:r w:rsidRPr="00C03821">
        <w:rPr>
          <w:rFonts w:ascii="Arial" w:hAnsi="Arial" w:cs="Arial"/>
          <w:i/>
          <w:iCs/>
        </w:rPr>
        <w:t xml:space="preserve">, completando </w:t>
      </w:r>
      <w:r w:rsidR="00FB2BC2" w:rsidRPr="00C03821">
        <w:rPr>
          <w:rFonts w:ascii="Arial" w:hAnsi="Arial" w:cs="Arial"/>
          <w:i/>
          <w:iCs/>
        </w:rPr>
        <w:t>así</w:t>
      </w:r>
      <w:r w:rsidRPr="00C03821">
        <w:rPr>
          <w:rFonts w:ascii="Arial" w:hAnsi="Arial" w:cs="Arial"/>
          <w:i/>
          <w:iCs/>
        </w:rPr>
        <w:t xml:space="preserve"> el cupo de los vehículos, documentos que tiene influencia en la comparación de la propuestas y que sin lugar a dudas podrán llegar a modificar el orden de elegibilidad de estas, en vista de que estas tarjetas de operación son determinantes para establecer la posibilidad de que un </w:t>
      </w:r>
      <w:r w:rsidR="00FB2BC2" w:rsidRPr="00C03821">
        <w:rPr>
          <w:rFonts w:ascii="Arial" w:hAnsi="Arial" w:cs="Arial"/>
          <w:i/>
          <w:iCs/>
        </w:rPr>
        <w:t>vehículo</w:t>
      </w:r>
      <w:r w:rsidRPr="00C03821">
        <w:rPr>
          <w:rFonts w:ascii="Arial" w:hAnsi="Arial" w:cs="Arial"/>
          <w:i/>
          <w:iCs/>
        </w:rPr>
        <w:t xml:space="preserve"> automotor pueda prestar un servicio </w:t>
      </w:r>
      <w:r w:rsidR="00FB2BC2" w:rsidRPr="00C03821">
        <w:rPr>
          <w:rFonts w:ascii="Arial" w:hAnsi="Arial" w:cs="Arial"/>
          <w:i/>
          <w:iCs/>
        </w:rPr>
        <w:t>público</w:t>
      </w:r>
      <w:r w:rsidRPr="00C03821">
        <w:rPr>
          <w:rFonts w:ascii="Arial" w:hAnsi="Arial" w:cs="Arial"/>
          <w:i/>
          <w:iCs/>
        </w:rPr>
        <w:t>.</w:t>
      </w:r>
    </w:p>
    <w:p w14:paraId="297FFC20" w14:textId="2DF814B1" w:rsidR="00026015" w:rsidRPr="00C03821" w:rsidRDefault="00026015" w:rsidP="00FB2BC2">
      <w:pPr>
        <w:ind w:left="703"/>
        <w:jc w:val="both"/>
        <w:rPr>
          <w:rFonts w:ascii="Arial" w:hAnsi="Arial" w:cs="Arial"/>
          <w:i/>
          <w:iCs/>
        </w:rPr>
      </w:pPr>
    </w:p>
    <w:p w14:paraId="213EA591" w14:textId="3A0F8194" w:rsidR="00026015" w:rsidRPr="00C03821" w:rsidRDefault="00026015" w:rsidP="00FB2BC2">
      <w:pPr>
        <w:ind w:left="703"/>
        <w:jc w:val="both"/>
        <w:rPr>
          <w:rFonts w:ascii="Arial" w:hAnsi="Arial" w:cs="Arial"/>
          <w:i/>
          <w:iCs/>
        </w:rPr>
      </w:pPr>
      <w:r w:rsidRPr="00C03821">
        <w:rPr>
          <w:rFonts w:ascii="Arial" w:hAnsi="Arial" w:cs="Arial"/>
          <w:i/>
          <w:iCs/>
        </w:rPr>
        <w:t xml:space="preserve">Como se argumenta en el caso concreto, pese a que la empresa TRANSPORTES ESPECIALES DEL OTUN S.A.S. presento su propuesta sin plena sujeción de los requisitos previstos en el pliego de condiciones, desconociendo que las consecuencias legales de la falta de requisitos habilitantes es el rechazo de la oferta, se omite que las Tarjetas de Operación resultan ser para el presente proceso licitatorio un requisito sustancial, esto entendido como un requisito que </w:t>
      </w:r>
      <w:r w:rsidR="00FB2BC2" w:rsidRPr="00C03821">
        <w:rPr>
          <w:rFonts w:ascii="Arial" w:hAnsi="Arial" w:cs="Arial"/>
          <w:i/>
          <w:iCs/>
        </w:rPr>
        <w:t>así</w:t>
      </w:r>
      <w:r w:rsidRPr="00C03821">
        <w:rPr>
          <w:rFonts w:ascii="Arial" w:hAnsi="Arial" w:cs="Arial"/>
          <w:i/>
          <w:iCs/>
        </w:rPr>
        <w:t xml:space="preserve"> no sea aceptado en primer momento por este ente administrador, tendrá influencia en la asignación de puntaje de las propuestas, y en su momento en el orden de </w:t>
      </w:r>
      <w:r w:rsidR="00A62376" w:rsidRPr="00C03821">
        <w:rPr>
          <w:rFonts w:ascii="Arial" w:hAnsi="Arial" w:cs="Arial"/>
          <w:i/>
          <w:iCs/>
        </w:rPr>
        <w:t>elegibilidad</w:t>
      </w:r>
      <w:r w:rsidR="00FB2BC2" w:rsidRPr="00C03821">
        <w:rPr>
          <w:rFonts w:ascii="Arial" w:hAnsi="Arial" w:cs="Arial"/>
          <w:i/>
          <w:iCs/>
        </w:rPr>
        <w:t>”</w:t>
      </w:r>
      <w:r w:rsidR="00A62376" w:rsidRPr="00C03821">
        <w:rPr>
          <w:rFonts w:ascii="Arial" w:hAnsi="Arial" w:cs="Arial"/>
          <w:i/>
          <w:iCs/>
        </w:rPr>
        <w:t>.</w:t>
      </w:r>
    </w:p>
    <w:p w14:paraId="0DF39A5E" w14:textId="77777777" w:rsidR="00A077F5" w:rsidRPr="00C03821" w:rsidRDefault="00A077F5" w:rsidP="00941C99">
      <w:pPr>
        <w:spacing w:line="360" w:lineRule="auto"/>
        <w:jc w:val="both"/>
        <w:rPr>
          <w:rFonts w:ascii="Arial" w:hAnsi="Arial" w:cs="Arial"/>
        </w:rPr>
      </w:pPr>
    </w:p>
    <w:p w14:paraId="66438B41" w14:textId="1AF041AD" w:rsidR="00A47C98" w:rsidRPr="00C03821" w:rsidRDefault="00026015" w:rsidP="00941C99">
      <w:pPr>
        <w:spacing w:line="360" w:lineRule="auto"/>
        <w:jc w:val="both"/>
        <w:rPr>
          <w:rFonts w:ascii="Arial" w:hAnsi="Arial" w:cs="Arial"/>
          <w:sz w:val="24"/>
          <w:szCs w:val="24"/>
        </w:rPr>
      </w:pPr>
      <w:r w:rsidRPr="00C03821">
        <w:rPr>
          <w:rFonts w:ascii="Arial" w:hAnsi="Arial" w:cs="Arial"/>
          <w:sz w:val="24"/>
          <w:szCs w:val="24"/>
        </w:rPr>
        <w:t>7.1.</w:t>
      </w:r>
      <w:r w:rsidR="00997572" w:rsidRPr="00C03821">
        <w:rPr>
          <w:rFonts w:ascii="Arial" w:hAnsi="Arial" w:cs="Arial"/>
          <w:sz w:val="24"/>
          <w:szCs w:val="24"/>
        </w:rPr>
        <w:t>5</w:t>
      </w:r>
      <w:r w:rsidRPr="00C03821">
        <w:rPr>
          <w:rFonts w:ascii="Arial" w:hAnsi="Arial" w:cs="Arial"/>
          <w:sz w:val="24"/>
          <w:szCs w:val="24"/>
        </w:rPr>
        <w:t xml:space="preserve">. </w:t>
      </w:r>
      <w:r w:rsidR="00507943" w:rsidRPr="00C03821">
        <w:rPr>
          <w:rFonts w:ascii="Arial" w:hAnsi="Arial" w:cs="Arial"/>
          <w:sz w:val="24"/>
          <w:szCs w:val="24"/>
        </w:rPr>
        <w:t xml:space="preserve">Sin fecha determinada, el municipio de Pereira </w:t>
      </w:r>
      <w:r w:rsidR="00875D02" w:rsidRPr="00C03821">
        <w:rPr>
          <w:rFonts w:ascii="Arial" w:hAnsi="Arial" w:cs="Arial"/>
          <w:sz w:val="24"/>
          <w:szCs w:val="24"/>
        </w:rPr>
        <w:t>respondió</w:t>
      </w:r>
      <w:r w:rsidR="00507943" w:rsidRPr="00C03821">
        <w:rPr>
          <w:rFonts w:ascii="Arial" w:hAnsi="Arial" w:cs="Arial"/>
          <w:sz w:val="24"/>
          <w:szCs w:val="24"/>
        </w:rPr>
        <w:t xml:space="preserve"> las observaciones presentadas por</w:t>
      </w:r>
      <w:r w:rsidR="00EE2DFD" w:rsidRPr="00C03821">
        <w:rPr>
          <w:rFonts w:ascii="Arial" w:hAnsi="Arial" w:cs="Arial"/>
          <w:sz w:val="24"/>
          <w:szCs w:val="24"/>
        </w:rPr>
        <w:t xml:space="preserve"> el oferente</w:t>
      </w:r>
      <w:r w:rsidR="00D95091" w:rsidRPr="00C03821">
        <w:rPr>
          <w:rFonts w:ascii="Arial" w:hAnsi="Arial" w:cs="Arial"/>
          <w:sz w:val="24"/>
          <w:szCs w:val="24"/>
        </w:rPr>
        <w:t xml:space="preserve"> </w:t>
      </w:r>
      <w:r w:rsidR="00507943" w:rsidRPr="00C03821">
        <w:rPr>
          <w:rFonts w:ascii="Arial" w:hAnsi="Arial" w:cs="Arial"/>
          <w:sz w:val="24"/>
          <w:szCs w:val="24"/>
        </w:rPr>
        <w:t>Trans Especiales el Samán S.A.S</w:t>
      </w:r>
      <w:r w:rsidRPr="00C03821">
        <w:rPr>
          <w:rFonts w:ascii="Arial" w:hAnsi="Arial" w:cs="Arial"/>
          <w:sz w:val="24"/>
          <w:szCs w:val="24"/>
        </w:rPr>
        <w:t>.</w:t>
      </w:r>
      <w:r w:rsidR="00A62376" w:rsidRPr="00C03821">
        <w:rPr>
          <w:rFonts w:ascii="Arial" w:hAnsi="Arial" w:cs="Arial"/>
          <w:sz w:val="24"/>
          <w:szCs w:val="24"/>
        </w:rPr>
        <w:t xml:space="preserve">, precisando </w:t>
      </w:r>
      <w:r w:rsidR="009E3B04" w:rsidRPr="00C03821">
        <w:rPr>
          <w:rFonts w:ascii="Arial" w:hAnsi="Arial" w:cs="Arial"/>
          <w:sz w:val="24"/>
          <w:szCs w:val="24"/>
        </w:rPr>
        <w:t xml:space="preserve">que </w:t>
      </w:r>
      <w:r w:rsidR="002F7234" w:rsidRPr="00C03821">
        <w:rPr>
          <w:rFonts w:ascii="Arial" w:hAnsi="Arial" w:cs="Arial"/>
          <w:sz w:val="24"/>
          <w:szCs w:val="24"/>
        </w:rPr>
        <w:t>las tarjetas de operación solamente se tendrían</w:t>
      </w:r>
      <w:r w:rsidR="00D95091" w:rsidRPr="00C03821">
        <w:rPr>
          <w:rFonts w:ascii="Arial" w:hAnsi="Arial" w:cs="Arial"/>
          <w:sz w:val="24"/>
          <w:szCs w:val="24"/>
        </w:rPr>
        <w:t xml:space="preserve"> en cuenta para </w:t>
      </w:r>
      <w:r w:rsidRPr="00C03821">
        <w:rPr>
          <w:rFonts w:ascii="Arial" w:hAnsi="Arial" w:cs="Arial"/>
          <w:sz w:val="24"/>
          <w:szCs w:val="24"/>
        </w:rPr>
        <w:t xml:space="preserve">la habilitación </w:t>
      </w:r>
      <w:r w:rsidR="00FB2BC2" w:rsidRPr="00C03821">
        <w:rPr>
          <w:rFonts w:ascii="Arial" w:hAnsi="Arial" w:cs="Arial"/>
          <w:sz w:val="24"/>
          <w:szCs w:val="24"/>
        </w:rPr>
        <w:t>de</w:t>
      </w:r>
      <w:r w:rsidR="008B7736" w:rsidRPr="00C03821">
        <w:rPr>
          <w:rFonts w:ascii="Arial" w:hAnsi="Arial" w:cs="Arial"/>
          <w:sz w:val="24"/>
          <w:szCs w:val="24"/>
        </w:rPr>
        <w:t xml:space="preserve">l </w:t>
      </w:r>
      <w:r w:rsidR="000F27B1" w:rsidRPr="00C03821">
        <w:rPr>
          <w:rFonts w:ascii="Arial" w:hAnsi="Arial" w:cs="Arial"/>
          <w:sz w:val="24"/>
          <w:szCs w:val="24"/>
        </w:rPr>
        <w:lastRenderedPageBreak/>
        <w:t>oferente</w:t>
      </w:r>
      <w:r w:rsidRPr="00C03821">
        <w:rPr>
          <w:rFonts w:ascii="Arial" w:hAnsi="Arial" w:cs="Arial"/>
          <w:sz w:val="24"/>
          <w:szCs w:val="24"/>
        </w:rPr>
        <w:t xml:space="preserve"> Transportes Especiales del Otún S.A.S.</w:t>
      </w:r>
      <w:r w:rsidR="00D95091" w:rsidRPr="00C03821">
        <w:rPr>
          <w:rFonts w:ascii="Arial" w:hAnsi="Arial" w:cs="Arial"/>
          <w:sz w:val="24"/>
          <w:szCs w:val="24"/>
        </w:rPr>
        <w:t xml:space="preserve"> y no para la asignación de puntaje</w:t>
      </w:r>
      <w:r w:rsidR="00593113" w:rsidRPr="00C03821">
        <w:rPr>
          <w:rStyle w:val="Refdenotaalpie"/>
          <w:rFonts w:ascii="Arial" w:hAnsi="Arial" w:cs="Arial"/>
          <w:sz w:val="24"/>
          <w:szCs w:val="24"/>
        </w:rPr>
        <w:footnoteReference w:id="43"/>
      </w:r>
      <w:r w:rsidR="009E3B04" w:rsidRPr="00C03821">
        <w:rPr>
          <w:rFonts w:ascii="Arial" w:hAnsi="Arial" w:cs="Arial"/>
          <w:sz w:val="24"/>
          <w:szCs w:val="24"/>
        </w:rPr>
        <w:t>, razón por la cual era procedente subsanar este requisito</w:t>
      </w:r>
      <w:r w:rsidR="00D95091" w:rsidRPr="00C03821">
        <w:rPr>
          <w:rFonts w:ascii="Arial" w:hAnsi="Arial" w:cs="Arial"/>
          <w:sz w:val="24"/>
          <w:szCs w:val="24"/>
        </w:rPr>
        <w:t xml:space="preserve">. </w:t>
      </w:r>
      <w:r w:rsidR="005748C4" w:rsidRPr="00C03821">
        <w:rPr>
          <w:rFonts w:ascii="Arial" w:hAnsi="Arial" w:cs="Arial"/>
          <w:sz w:val="24"/>
          <w:szCs w:val="24"/>
        </w:rPr>
        <w:t xml:space="preserve">Sobre el particular, </w:t>
      </w:r>
      <w:r w:rsidR="000C4656" w:rsidRPr="00C03821">
        <w:rPr>
          <w:rFonts w:ascii="Arial" w:hAnsi="Arial" w:cs="Arial"/>
          <w:sz w:val="24"/>
          <w:szCs w:val="24"/>
        </w:rPr>
        <w:t>esto quedó consignado en la respuesta:</w:t>
      </w:r>
    </w:p>
    <w:p w14:paraId="6E6358B8" w14:textId="744F8C18" w:rsidR="005748C4" w:rsidRPr="00C03821" w:rsidRDefault="005748C4" w:rsidP="00A1438D">
      <w:pPr>
        <w:jc w:val="both"/>
        <w:rPr>
          <w:rFonts w:ascii="Arial" w:hAnsi="Arial" w:cs="Arial"/>
          <w:i/>
          <w:iCs/>
        </w:rPr>
      </w:pPr>
    </w:p>
    <w:p w14:paraId="0A805B6B" w14:textId="0930A972" w:rsidR="005748C4" w:rsidRPr="00C03821" w:rsidRDefault="005748C4" w:rsidP="00A1438D">
      <w:pPr>
        <w:ind w:left="705"/>
        <w:jc w:val="both"/>
        <w:rPr>
          <w:rFonts w:ascii="Arial" w:hAnsi="Arial" w:cs="Arial"/>
          <w:i/>
          <w:iCs/>
        </w:rPr>
      </w:pPr>
      <w:r w:rsidRPr="00C03821">
        <w:rPr>
          <w:rFonts w:ascii="Arial" w:hAnsi="Arial" w:cs="Arial"/>
          <w:i/>
          <w:iCs/>
        </w:rPr>
        <w:t xml:space="preserve">“Tal como se </w:t>
      </w:r>
      <w:r w:rsidR="00A1438D" w:rsidRPr="00C03821">
        <w:rPr>
          <w:rFonts w:ascii="Arial" w:hAnsi="Arial" w:cs="Arial"/>
          <w:i/>
          <w:iCs/>
        </w:rPr>
        <w:t>indica</w:t>
      </w:r>
      <w:r w:rsidRPr="00C03821">
        <w:rPr>
          <w:rFonts w:ascii="Arial" w:hAnsi="Arial" w:cs="Arial"/>
          <w:i/>
          <w:iCs/>
        </w:rPr>
        <w:t xml:space="preserve"> en el Pliego de Condiciones Definitivo Numeral 4.3.10 </w:t>
      </w:r>
      <w:r w:rsidR="00E86B50" w:rsidRPr="00C03821">
        <w:rPr>
          <w:rFonts w:ascii="Arial" w:hAnsi="Arial" w:cs="Arial"/>
          <w:i/>
          <w:iCs/>
        </w:rPr>
        <w:t>Pág.</w:t>
      </w:r>
      <w:r w:rsidRPr="00C03821">
        <w:rPr>
          <w:rFonts w:ascii="Arial" w:hAnsi="Arial" w:cs="Arial"/>
          <w:i/>
          <w:iCs/>
        </w:rPr>
        <w:t xml:space="preserve"> 20 Revisión de Documentos Habilitantes Literal (M), la fotocopia de las tarjetas de operaciones de los vehículos, era sin lugar a dudas un requisito habilitante y tal como se expuso en la norma atrás </w:t>
      </w:r>
      <w:r w:rsidR="00A1438D" w:rsidRPr="00C03821">
        <w:rPr>
          <w:rFonts w:ascii="Arial" w:hAnsi="Arial" w:cs="Arial"/>
          <w:i/>
          <w:iCs/>
        </w:rPr>
        <w:t>citada</w:t>
      </w:r>
      <w:r w:rsidRPr="00C03821">
        <w:rPr>
          <w:rFonts w:ascii="Arial" w:hAnsi="Arial" w:cs="Arial"/>
          <w:i/>
          <w:iCs/>
        </w:rPr>
        <w:t xml:space="preserve"> y el extracto de jurisprudencia sobre la misma, </w:t>
      </w:r>
      <w:r w:rsidR="00A1438D" w:rsidRPr="00C03821">
        <w:rPr>
          <w:rFonts w:ascii="Arial" w:hAnsi="Arial" w:cs="Arial"/>
          <w:i/>
          <w:iCs/>
        </w:rPr>
        <w:t>existe</w:t>
      </w:r>
      <w:r w:rsidRPr="00C03821">
        <w:rPr>
          <w:rFonts w:ascii="Arial" w:hAnsi="Arial" w:cs="Arial"/>
          <w:i/>
          <w:iCs/>
        </w:rPr>
        <w:t xml:space="preserve"> actualmente una claridad absoluta en cuanto a que los requisitos habilitantes son eminentemente subsanables, por lo tanto pueden ser aportados por los oferentes de acuerdo con lo requerido por las entidades en las </w:t>
      </w:r>
      <w:r w:rsidR="00A1438D" w:rsidRPr="00C03821">
        <w:rPr>
          <w:rFonts w:ascii="Arial" w:hAnsi="Arial" w:cs="Arial"/>
          <w:i/>
          <w:iCs/>
        </w:rPr>
        <w:t>oportunidades</w:t>
      </w:r>
      <w:r w:rsidRPr="00C03821">
        <w:rPr>
          <w:rFonts w:ascii="Arial" w:hAnsi="Arial" w:cs="Arial"/>
          <w:i/>
          <w:iCs/>
        </w:rPr>
        <w:t xml:space="preserve"> procesales indicadas en las normas. En el caso concreto, no le asiste la </w:t>
      </w:r>
      <w:r w:rsidR="00A1438D" w:rsidRPr="00C03821">
        <w:rPr>
          <w:rFonts w:ascii="Arial" w:hAnsi="Arial" w:cs="Arial"/>
          <w:i/>
          <w:iCs/>
        </w:rPr>
        <w:t>razón</w:t>
      </w:r>
      <w:r w:rsidRPr="00C03821">
        <w:rPr>
          <w:rFonts w:ascii="Arial" w:hAnsi="Arial" w:cs="Arial"/>
          <w:i/>
          <w:iCs/>
        </w:rPr>
        <w:t xml:space="preserve"> al observante al indicar que dicho requisito habilitante es decir las tarjetas de operación, no podían ser subsanadas. Como antes se dijo, al repetir lo indicado en el informe de evaluación, se dejó expresa claridad en cuanto a que con el aporte de las mismas no se afectará el factor de calificación. </w:t>
      </w:r>
    </w:p>
    <w:p w14:paraId="1EBC6EC4" w14:textId="77777777" w:rsidR="005748C4" w:rsidRPr="00C03821" w:rsidRDefault="005748C4" w:rsidP="00A1438D">
      <w:pPr>
        <w:ind w:left="705"/>
        <w:jc w:val="both"/>
        <w:rPr>
          <w:rFonts w:ascii="Arial" w:hAnsi="Arial" w:cs="Arial"/>
          <w:i/>
          <w:iCs/>
        </w:rPr>
      </w:pPr>
    </w:p>
    <w:p w14:paraId="0BC7AFEB" w14:textId="73DD3967" w:rsidR="005748C4" w:rsidRPr="00C03821" w:rsidRDefault="005748C4" w:rsidP="00A1438D">
      <w:pPr>
        <w:ind w:left="705"/>
        <w:jc w:val="both"/>
        <w:rPr>
          <w:rFonts w:ascii="Arial" w:hAnsi="Arial" w:cs="Arial"/>
          <w:i/>
          <w:iCs/>
        </w:rPr>
      </w:pPr>
      <w:r w:rsidRPr="00C03821">
        <w:rPr>
          <w:rFonts w:ascii="Arial" w:hAnsi="Arial" w:cs="Arial"/>
          <w:i/>
          <w:iCs/>
        </w:rPr>
        <w:t>Con base en lo anterior, y partiendo de la mención que se hizo en el informe de evaluación referente a que las tarjetas de operaciones que se sol</w:t>
      </w:r>
      <w:r w:rsidR="00A1438D" w:rsidRPr="00C03821">
        <w:rPr>
          <w:rFonts w:ascii="Arial" w:hAnsi="Arial" w:cs="Arial"/>
          <w:i/>
          <w:iCs/>
        </w:rPr>
        <w:t>i</w:t>
      </w:r>
      <w:r w:rsidRPr="00C03821">
        <w:rPr>
          <w:rFonts w:ascii="Arial" w:hAnsi="Arial" w:cs="Arial"/>
          <w:i/>
          <w:iCs/>
        </w:rPr>
        <w:t>citaron adicionalmente solo ser</w:t>
      </w:r>
      <w:r w:rsidR="00A1438D" w:rsidRPr="00C03821">
        <w:rPr>
          <w:rFonts w:ascii="Arial" w:hAnsi="Arial" w:cs="Arial"/>
          <w:i/>
          <w:iCs/>
        </w:rPr>
        <w:t>í</w:t>
      </w:r>
      <w:r w:rsidRPr="00C03821">
        <w:rPr>
          <w:rFonts w:ascii="Arial" w:hAnsi="Arial" w:cs="Arial"/>
          <w:i/>
          <w:iCs/>
        </w:rPr>
        <w:t>an tomadas como requisito habilitante, no es viable aceptar la observación presentada por TRANS ESPECIALES EL SAMAN S.A.S., en el sent</w:t>
      </w:r>
      <w:r w:rsidR="00A1438D" w:rsidRPr="00C03821">
        <w:rPr>
          <w:rFonts w:ascii="Arial" w:hAnsi="Arial" w:cs="Arial"/>
          <w:i/>
          <w:iCs/>
        </w:rPr>
        <w:t>i</w:t>
      </w:r>
      <w:r w:rsidRPr="00C03821">
        <w:rPr>
          <w:rFonts w:ascii="Arial" w:hAnsi="Arial" w:cs="Arial"/>
          <w:i/>
          <w:iCs/>
        </w:rPr>
        <w:t>do que con estas tarjetas no se modif</w:t>
      </w:r>
      <w:r w:rsidR="00A1438D" w:rsidRPr="00C03821">
        <w:rPr>
          <w:rFonts w:ascii="Arial" w:hAnsi="Arial" w:cs="Arial"/>
          <w:i/>
          <w:iCs/>
        </w:rPr>
        <w:t>i</w:t>
      </w:r>
      <w:r w:rsidRPr="00C03821">
        <w:rPr>
          <w:rFonts w:ascii="Arial" w:hAnsi="Arial" w:cs="Arial"/>
          <w:i/>
          <w:iCs/>
        </w:rPr>
        <w:t xml:space="preserve">ca la propuesta, sino que solamente le están </w:t>
      </w:r>
      <w:r w:rsidR="00A1438D" w:rsidRPr="00C03821">
        <w:rPr>
          <w:rFonts w:ascii="Arial" w:hAnsi="Arial" w:cs="Arial"/>
          <w:i/>
          <w:iCs/>
        </w:rPr>
        <w:t>permitiendo</w:t>
      </w:r>
      <w:r w:rsidRPr="00C03821">
        <w:rPr>
          <w:rFonts w:ascii="Arial" w:hAnsi="Arial" w:cs="Arial"/>
          <w:i/>
          <w:iCs/>
        </w:rPr>
        <w:t xml:space="preserve"> a TRANSPORTES EPECIALES DEL OTÚN S.A.S. que se habilite dentro del presente proceso.</w:t>
      </w:r>
    </w:p>
    <w:p w14:paraId="54DF846B" w14:textId="77777777" w:rsidR="005748C4" w:rsidRPr="00C03821" w:rsidRDefault="005748C4" w:rsidP="00A1438D">
      <w:pPr>
        <w:ind w:left="705"/>
        <w:jc w:val="both"/>
        <w:rPr>
          <w:rFonts w:ascii="Arial" w:hAnsi="Arial" w:cs="Arial"/>
          <w:i/>
          <w:iCs/>
        </w:rPr>
      </w:pPr>
    </w:p>
    <w:p w14:paraId="0547E9B3" w14:textId="57157BD8" w:rsidR="005748C4" w:rsidRPr="00C03821" w:rsidRDefault="005748C4" w:rsidP="00A1438D">
      <w:pPr>
        <w:ind w:left="705"/>
        <w:jc w:val="both"/>
        <w:rPr>
          <w:rFonts w:ascii="Arial" w:hAnsi="Arial" w:cs="Arial"/>
          <w:i/>
          <w:iCs/>
        </w:rPr>
      </w:pPr>
      <w:r w:rsidRPr="00C03821">
        <w:rPr>
          <w:rFonts w:ascii="Arial" w:hAnsi="Arial" w:cs="Arial"/>
          <w:i/>
          <w:iCs/>
        </w:rPr>
        <w:t xml:space="preserve">Menciona la normativa que la ausencia de requisitos o la falta de documentos sobre la futura contratación que no son necesarios para comparar las ofertas no son título suficiente para su rechazo, de acuerdo con el parágrafo I del artículo 5 de la Ley 1150 de 2007. En </w:t>
      </w:r>
      <w:r w:rsidR="00A1438D" w:rsidRPr="00C03821">
        <w:rPr>
          <w:rFonts w:ascii="Arial" w:hAnsi="Arial" w:cs="Arial"/>
          <w:i/>
          <w:iCs/>
        </w:rPr>
        <w:t>consecuencia</w:t>
      </w:r>
      <w:r w:rsidRPr="00C03821">
        <w:rPr>
          <w:rFonts w:ascii="Arial" w:hAnsi="Arial" w:cs="Arial"/>
          <w:i/>
          <w:iCs/>
        </w:rPr>
        <w:t>, la Entidad pueden solicitar a los oferentes subsanar los requisitos de la oferta que no afectan la asignación de puntaje, y los oferentes pueden subsanar tales requisitos hasta el momento de la adjudicación</w:t>
      </w:r>
      <w:r w:rsidR="00A1438D" w:rsidRPr="00C03821">
        <w:rPr>
          <w:rFonts w:ascii="Arial" w:hAnsi="Arial" w:cs="Arial"/>
          <w:i/>
          <w:iCs/>
        </w:rPr>
        <w:t>”.</w:t>
      </w:r>
    </w:p>
    <w:p w14:paraId="47BA6144" w14:textId="012C7C1E" w:rsidR="00D95091" w:rsidRPr="00C03821" w:rsidRDefault="00D95091" w:rsidP="00941C99">
      <w:pPr>
        <w:spacing w:line="360" w:lineRule="auto"/>
        <w:jc w:val="both"/>
        <w:rPr>
          <w:rFonts w:ascii="Arial" w:hAnsi="Arial" w:cs="Arial"/>
        </w:rPr>
      </w:pPr>
    </w:p>
    <w:p w14:paraId="70CAB7AB" w14:textId="25B84098" w:rsidR="00324223" w:rsidRPr="00C03821" w:rsidRDefault="00875D02" w:rsidP="00941C99">
      <w:pPr>
        <w:spacing w:line="360" w:lineRule="auto"/>
        <w:jc w:val="both"/>
        <w:rPr>
          <w:rFonts w:ascii="Arial" w:hAnsi="Arial" w:cs="Arial"/>
          <w:sz w:val="24"/>
          <w:szCs w:val="24"/>
        </w:rPr>
      </w:pPr>
      <w:r w:rsidRPr="00C03821">
        <w:rPr>
          <w:rFonts w:ascii="Arial" w:hAnsi="Arial" w:cs="Arial"/>
          <w:sz w:val="24"/>
          <w:szCs w:val="24"/>
        </w:rPr>
        <w:t>7.1.</w:t>
      </w:r>
      <w:r w:rsidR="00997572" w:rsidRPr="00C03821">
        <w:rPr>
          <w:rFonts w:ascii="Arial" w:hAnsi="Arial" w:cs="Arial"/>
          <w:sz w:val="24"/>
          <w:szCs w:val="24"/>
        </w:rPr>
        <w:t>6</w:t>
      </w:r>
      <w:r w:rsidRPr="00C03821">
        <w:rPr>
          <w:rFonts w:ascii="Arial" w:hAnsi="Arial" w:cs="Arial"/>
          <w:sz w:val="24"/>
          <w:szCs w:val="24"/>
        </w:rPr>
        <w:t>. El 20 de diciembre de 20</w:t>
      </w:r>
      <w:r w:rsidR="00E878D7" w:rsidRPr="00C03821">
        <w:rPr>
          <w:rFonts w:ascii="Arial" w:hAnsi="Arial" w:cs="Arial"/>
          <w:sz w:val="24"/>
          <w:szCs w:val="24"/>
        </w:rPr>
        <w:t>16</w:t>
      </w:r>
      <w:r w:rsidRPr="00C03821">
        <w:rPr>
          <w:rFonts w:ascii="Arial" w:hAnsi="Arial" w:cs="Arial"/>
          <w:sz w:val="24"/>
          <w:szCs w:val="24"/>
        </w:rPr>
        <w:t>,</w:t>
      </w:r>
      <w:r w:rsidR="007D2904" w:rsidRPr="00C03821">
        <w:rPr>
          <w:rFonts w:ascii="Arial" w:hAnsi="Arial" w:cs="Arial"/>
          <w:sz w:val="24"/>
          <w:szCs w:val="24"/>
        </w:rPr>
        <w:t xml:space="preserve"> Tra</w:t>
      </w:r>
      <w:r w:rsidR="009A695B">
        <w:rPr>
          <w:rFonts w:ascii="Arial" w:hAnsi="Arial" w:cs="Arial"/>
          <w:sz w:val="24"/>
          <w:szCs w:val="24"/>
        </w:rPr>
        <w:t>n</w:t>
      </w:r>
      <w:r w:rsidR="007D2904" w:rsidRPr="00C03821">
        <w:rPr>
          <w:rFonts w:ascii="Arial" w:hAnsi="Arial" w:cs="Arial"/>
          <w:sz w:val="24"/>
          <w:szCs w:val="24"/>
        </w:rPr>
        <w:t>sportes Especiales del Otún S.A.S. subsanó su propuesta, allegando, entre otros</w:t>
      </w:r>
      <w:r w:rsidR="00362B50" w:rsidRPr="00C03821">
        <w:rPr>
          <w:rFonts w:ascii="Arial" w:hAnsi="Arial" w:cs="Arial"/>
          <w:sz w:val="24"/>
          <w:szCs w:val="24"/>
        </w:rPr>
        <w:t xml:space="preserve">, </w:t>
      </w:r>
      <w:r w:rsidR="00E86B50" w:rsidRPr="00C03821">
        <w:rPr>
          <w:rFonts w:ascii="Arial" w:hAnsi="Arial" w:cs="Arial"/>
          <w:sz w:val="24"/>
          <w:szCs w:val="24"/>
        </w:rPr>
        <w:t>la relación</w:t>
      </w:r>
      <w:r w:rsidR="00362B50" w:rsidRPr="00C03821">
        <w:rPr>
          <w:rFonts w:ascii="Arial" w:hAnsi="Arial" w:cs="Arial"/>
          <w:sz w:val="24"/>
          <w:szCs w:val="24"/>
        </w:rPr>
        <w:t xml:space="preserve"> de </w:t>
      </w:r>
      <w:r w:rsidR="00593113" w:rsidRPr="00C03821">
        <w:rPr>
          <w:rFonts w:ascii="Arial" w:hAnsi="Arial" w:cs="Arial"/>
          <w:sz w:val="24"/>
          <w:szCs w:val="24"/>
        </w:rPr>
        <w:t xml:space="preserve">17 vehículos </w:t>
      </w:r>
      <w:r w:rsidR="00E86B50" w:rsidRPr="00C03821">
        <w:rPr>
          <w:rFonts w:ascii="Arial" w:hAnsi="Arial" w:cs="Arial"/>
          <w:sz w:val="24"/>
          <w:szCs w:val="24"/>
        </w:rPr>
        <w:t>con la respectiva fotocopia de sus tarjetas</w:t>
      </w:r>
      <w:r w:rsidR="00362B50" w:rsidRPr="00C03821">
        <w:rPr>
          <w:rFonts w:ascii="Arial" w:hAnsi="Arial" w:cs="Arial"/>
          <w:sz w:val="24"/>
          <w:szCs w:val="24"/>
        </w:rPr>
        <w:t xml:space="preserve"> de operación, </w:t>
      </w:r>
      <w:r w:rsidR="00593113" w:rsidRPr="00C03821">
        <w:rPr>
          <w:rFonts w:ascii="Arial" w:hAnsi="Arial" w:cs="Arial"/>
          <w:sz w:val="24"/>
          <w:szCs w:val="24"/>
        </w:rPr>
        <w:t xml:space="preserve">dentro </w:t>
      </w:r>
      <w:r w:rsidR="00E86B50" w:rsidRPr="00C03821">
        <w:rPr>
          <w:rFonts w:ascii="Arial" w:hAnsi="Arial" w:cs="Arial"/>
          <w:sz w:val="24"/>
          <w:szCs w:val="24"/>
        </w:rPr>
        <w:t>de la cual se aprecia</w:t>
      </w:r>
      <w:r w:rsidR="00593113" w:rsidRPr="00C03821">
        <w:rPr>
          <w:rFonts w:ascii="Arial" w:hAnsi="Arial" w:cs="Arial"/>
          <w:sz w:val="24"/>
          <w:szCs w:val="24"/>
        </w:rPr>
        <w:t xml:space="preserve"> que en efecto 15 </w:t>
      </w:r>
      <w:r w:rsidR="00362B50" w:rsidRPr="00C03821">
        <w:rPr>
          <w:rFonts w:ascii="Arial" w:hAnsi="Arial" w:cs="Arial"/>
          <w:sz w:val="24"/>
          <w:szCs w:val="24"/>
        </w:rPr>
        <w:t xml:space="preserve">de los automotores </w:t>
      </w:r>
      <w:r w:rsidR="00E00F0A" w:rsidRPr="00C03821">
        <w:rPr>
          <w:rFonts w:ascii="Arial" w:hAnsi="Arial" w:cs="Arial"/>
          <w:sz w:val="24"/>
          <w:szCs w:val="24"/>
        </w:rPr>
        <w:t>corresponden a vehículos</w:t>
      </w:r>
      <w:r w:rsidR="00362B50" w:rsidRPr="00C03821">
        <w:rPr>
          <w:rFonts w:ascii="Arial" w:hAnsi="Arial" w:cs="Arial"/>
          <w:sz w:val="24"/>
          <w:szCs w:val="24"/>
        </w:rPr>
        <w:t xml:space="preserve"> </w:t>
      </w:r>
      <w:r w:rsidR="00324223" w:rsidRPr="00C03821">
        <w:rPr>
          <w:rFonts w:ascii="Arial" w:hAnsi="Arial" w:cs="Arial"/>
          <w:sz w:val="24"/>
          <w:szCs w:val="24"/>
        </w:rPr>
        <w:t>adicionales</w:t>
      </w:r>
      <w:r w:rsidR="00362B50" w:rsidRPr="00C03821">
        <w:rPr>
          <w:rFonts w:ascii="Arial" w:hAnsi="Arial" w:cs="Arial"/>
          <w:sz w:val="24"/>
          <w:szCs w:val="24"/>
        </w:rPr>
        <w:t xml:space="preserve"> a los</w:t>
      </w:r>
      <w:r w:rsidR="00FE11F6" w:rsidRPr="00C03821">
        <w:rPr>
          <w:rFonts w:ascii="Arial" w:hAnsi="Arial" w:cs="Arial"/>
          <w:sz w:val="24"/>
          <w:szCs w:val="24"/>
        </w:rPr>
        <w:t xml:space="preserve"> relacionados</w:t>
      </w:r>
      <w:r w:rsidR="00362B50" w:rsidRPr="00C03821">
        <w:rPr>
          <w:rFonts w:ascii="Arial" w:hAnsi="Arial" w:cs="Arial"/>
          <w:sz w:val="24"/>
          <w:szCs w:val="24"/>
        </w:rPr>
        <w:t xml:space="preserve"> al cierre del proceso</w:t>
      </w:r>
      <w:r w:rsidR="00324223" w:rsidRPr="00C03821">
        <w:rPr>
          <w:rFonts w:ascii="Arial" w:hAnsi="Arial" w:cs="Arial"/>
          <w:sz w:val="24"/>
          <w:szCs w:val="24"/>
        </w:rPr>
        <w:t>,</w:t>
      </w:r>
      <w:r w:rsidR="00E86B50" w:rsidRPr="00C03821">
        <w:rPr>
          <w:rFonts w:ascii="Arial" w:hAnsi="Arial" w:cs="Arial"/>
          <w:sz w:val="24"/>
          <w:szCs w:val="24"/>
        </w:rPr>
        <w:t xml:space="preserve"> mientras que 2 de ellos</w:t>
      </w:r>
      <w:r w:rsidR="00362B50" w:rsidRPr="00C03821">
        <w:rPr>
          <w:rFonts w:ascii="Arial" w:hAnsi="Arial" w:cs="Arial"/>
          <w:sz w:val="24"/>
          <w:szCs w:val="24"/>
        </w:rPr>
        <w:t xml:space="preserve"> resultan ser </w:t>
      </w:r>
      <w:r w:rsidR="00E00F0A" w:rsidRPr="00C03821">
        <w:rPr>
          <w:rFonts w:ascii="Arial" w:hAnsi="Arial" w:cs="Arial"/>
          <w:sz w:val="24"/>
          <w:szCs w:val="24"/>
        </w:rPr>
        <w:t>automóviles</w:t>
      </w:r>
      <w:r w:rsidR="00FE11F6" w:rsidRPr="00C03821">
        <w:rPr>
          <w:rFonts w:ascii="Arial" w:hAnsi="Arial" w:cs="Arial"/>
          <w:sz w:val="24"/>
          <w:szCs w:val="24"/>
        </w:rPr>
        <w:t xml:space="preserve"> previamente</w:t>
      </w:r>
      <w:r w:rsidR="00E86B50" w:rsidRPr="00C03821">
        <w:rPr>
          <w:rFonts w:ascii="Arial" w:hAnsi="Arial" w:cs="Arial"/>
          <w:sz w:val="24"/>
          <w:szCs w:val="24"/>
        </w:rPr>
        <w:t xml:space="preserve"> relacionados al cierre</w:t>
      </w:r>
      <w:r w:rsidR="00324223" w:rsidRPr="00C03821">
        <w:rPr>
          <w:rStyle w:val="Refdenotaalpie"/>
          <w:rFonts w:ascii="Arial" w:hAnsi="Arial" w:cs="Arial"/>
          <w:sz w:val="24"/>
          <w:szCs w:val="24"/>
        </w:rPr>
        <w:footnoteReference w:id="44"/>
      </w:r>
      <w:r w:rsidR="00E86B50" w:rsidRPr="00C03821">
        <w:rPr>
          <w:rFonts w:ascii="Arial" w:hAnsi="Arial" w:cs="Arial"/>
          <w:sz w:val="24"/>
          <w:szCs w:val="24"/>
        </w:rPr>
        <w:t>.</w:t>
      </w:r>
    </w:p>
    <w:p w14:paraId="76230584" w14:textId="77777777" w:rsidR="00324223" w:rsidRPr="00C03821" w:rsidRDefault="00324223" w:rsidP="00941C99">
      <w:pPr>
        <w:spacing w:line="360" w:lineRule="auto"/>
        <w:jc w:val="both"/>
        <w:rPr>
          <w:rFonts w:ascii="Arial" w:hAnsi="Arial" w:cs="Arial"/>
          <w:sz w:val="24"/>
          <w:szCs w:val="24"/>
        </w:rPr>
      </w:pPr>
    </w:p>
    <w:p w14:paraId="0D485EC3" w14:textId="1E261C79" w:rsidR="00324223" w:rsidRPr="00C03821" w:rsidRDefault="00324223" w:rsidP="00941C99">
      <w:pPr>
        <w:spacing w:line="360" w:lineRule="auto"/>
        <w:jc w:val="both"/>
        <w:rPr>
          <w:rFonts w:ascii="Arial" w:hAnsi="Arial" w:cs="Arial"/>
          <w:sz w:val="24"/>
          <w:szCs w:val="24"/>
        </w:rPr>
      </w:pPr>
      <w:r w:rsidRPr="00C03821">
        <w:rPr>
          <w:rFonts w:ascii="Arial" w:hAnsi="Arial" w:cs="Arial"/>
          <w:sz w:val="24"/>
          <w:szCs w:val="24"/>
        </w:rPr>
        <w:t xml:space="preserve">En tal sentido, esta fue la relación </w:t>
      </w:r>
      <w:r w:rsidR="00FE11F6" w:rsidRPr="00C03821">
        <w:rPr>
          <w:rFonts w:ascii="Arial" w:hAnsi="Arial" w:cs="Arial"/>
          <w:sz w:val="24"/>
          <w:szCs w:val="24"/>
        </w:rPr>
        <w:t xml:space="preserve">de vehículos </w:t>
      </w:r>
      <w:r w:rsidRPr="00C03821">
        <w:rPr>
          <w:rFonts w:ascii="Arial" w:hAnsi="Arial" w:cs="Arial"/>
          <w:sz w:val="24"/>
          <w:szCs w:val="24"/>
        </w:rPr>
        <w:t>aportada</w:t>
      </w:r>
      <w:r w:rsidR="00FE11F6" w:rsidRPr="00C03821">
        <w:rPr>
          <w:rFonts w:ascii="Arial" w:hAnsi="Arial" w:cs="Arial"/>
          <w:sz w:val="24"/>
          <w:szCs w:val="24"/>
        </w:rPr>
        <w:t xml:space="preserve"> por el oferente Tra</w:t>
      </w:r>
      <w:r w:rsidR="009A695B">
        <w:rPr>
          <w:rFonts w:ascii="Arial" w:hAnsi="Arial" w:cs="Arial"/>
          <w:sz w:val="24"/>
          <w:szCs w:val="24"/>
        </w:rPr>
        <w:t>n</w:t>
      </w:r>
      <w:r w:rsidR="00FE11F6" w:rsidRPr="00C03821">
        <w:rPr>
          <w:rFonts w:ascii="Arial" w:hAnsi="Arial" w:cs="Arial"/>
          <w:sz w:val="24"/>
          <w:szCs w:val="24"/>
        </w:rPr>
        <w:t xml:space="preserve">sportes Especiales del Otún S.A.S. </w:t>
      </w:r>
      <w:r w:rsidR="00532988" w:rsidRPr="00C03821">
        <w:rPr>
          <w:rFonts w:ascii="Arial" w:hAnsi="Arial" w:cs="Arial"/>
          <w:sz w:val="24"/>
          <w:szCs w:val="24"/>
        </w:rPr>
        <w:t>al subsanar su propuesta</w:t>
      </w:r>
      <w:r w:rsidR="00143F3A" w:rsidRPr="00C03821">
        <w:rPr>
          <w:rFonts w:ascii="Arial" w:hAnsi="Arial" w:cs="Arial"/>
          <w:sz w:val="24"/>
          <w:szCs w:val="24"/>
        </w:rPr>
        <w:t>, la cual fue acompañada de la fotocopia de las tarjetas de operación</w:t>
      </w:r>
      <w:r w:rsidR="00532988" w:rsidRPr="00C03821">
        <w:rPr>
          <w:rFonts w:ascii="Arial" w:hAnsi="Arial" w:cs="Arial"/>
          <w:sz w:val="24"/>
          <w:szCs w:val="24"/>
        </w:rPr>
        <w:t xml:space="preserve"> de cada uno</w:t>
      </w:r>
      <w:r w:rsidR="00143F3A" w:rsidRPr="00C03821">
        <w:rPr>
          <w:rFonts w:ascii="Arial" w:hAnsi="Arial" w:cs="Arial"/>
          <w:sz w:val="24"/>
          <w:szCs w:val="24"/>
        </w:rPr>
        <w:t>:</w:t>
      </w:r>
    </w:p>
    <w:p w14:paraId="78638991" w14:textId="77777777" w:rsidR="00E86B50" w:rsidRPr="00C03821" w:rsidRDefault="00E86B50" w:rsidP="00941C99">
      <w:pPr>
        <w:spacing w:line="360" w:lineRule="auto"/>
        <w:jc w:val="both"/>
        <w:rPr>
          <w:rFonts w:ascii="Arial" w:hAnsi="Arial" w:cs="Arial"/>
          <w:sz w:val="24"/>
          <w:szCs w:val="24"/>
        </w:rPr>
      </w:pPr>
    </w:p>
    <w:p w14:paraId="29ACFD20" w14:textId="5FFC3C8F" w:rsidR="00D95091" w:rsidRPr="00C03821" w:rsidRDefault="00324223" w:rsidP="00324223">
      <w:pPr>
        <w:numPr>
          <w:ilvl w:val="0"/>
          <w:numId w:val="39"/>
        </w:numPr>
        <w:spacing w:line="360" w:lineRule="auto"/>
        <w:jc w:val="both"/>
        <w:rPr>
          <w:rFonts w:ascii="Arial" w:hAnsi="Arial" w:cs="Arial"/>
          <w:sz w:val="24"/>
          <w:szCs w:val="24"/>
        </w:rPr>
      </w:pPr>
      <w:r w:rsidRPr="00C03821">
        <w:rPr>
          <w:rFonts w:ascii="Arial" w:hAnsi="Arial" w:cs="Arial"/>
          <w:sz w:val="24"/>
          <w:szCs w:val="24"/>
        </w:rPr>
        <w:lastRenderedPageBreak/>
        <w:t>Vehículos adicionales a los presentados al cierre:</w:t>
      </w:r>
    </w:p>
    <w:p w14:paraId="69C0431A" w14:textId="77777777" w:rsidR="00362B50" w:rsidRPr="00C03821" w:rsidRDefault="00362B50" w:rsidP="00941C99">
      <w:pPr>
        <w:spacing w:line="36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271"/>
        <w:gridCol w:w="1276"/>
        <w:gridCol w:w="1416"/>
      </w:tblGrid>
      <w:tr w:rsidR="00D61505" w:rsidRPr="00C03821" w14:paraId="1964ED70" w14:textId="77777777" w:rsidTr="00362B50">
        <w:trPr>
          <w:jc w:val="center"/>
        </w:trPr>
        <w:tc>
          <w:tcPr>
            <w:tcW w:w="992" w:type="dxa"/>
          </w:tcPr>
          <w:p w14:paraId="0E8E5793" w14:textId="37F9B406" w:rsidR="00D61505" w:rsidRPr="00C03821" w:rsidRDefault="00D61505" w:rsidP="00E27636">
            <w:pPr>
              <w:jc w:val="center"/>
              <w:rPr>
                <w:rFonts w:cs="Arial"/>
                <w:b/>
                <w:bCs/>
                <w:sz w:val="20"/>
                <w:szCs w:val="20"/>
                <w:lang w:val="es-ES"/>
              </w:rPr>
            </w:pPr>
            <w:r w:rsidRPr="00C03821">
              <w:rPr>
                <w:rFonts w:cs="Arial"/>
                <w:b/>
                <w:bCs/>
                <w:sz w:val="20"/>
                <w:szCs w:val="20"/>
                <w:lang w:val="es-ES"/>
              </w:rPr>
              <w:t>No.</w:t>
            </w:r>
          </w:p>
        </w:tc>
        <w:tc>
          <w:tcPr>
            <w:tcW w:w="1271" w:type="dxa"/>
          </w:tcPr>
          <w:p w14:paraId="0C371A1B" w14:textId="075CCF6E" w:rsidR="00D61505" w:rsidRPr="00C03821" w:rsidRDefault="00D61505" w:rsidP="00E27636">
            <w:pPr>
              <w:jc w:val="center"/>
              <w:rPr>
                <w:rFonts w:cs="Arial"/>
                <w:b/>
                <w:bCs/>
                <w:sz w:val="20"/>
                <w:szCs w:val="20"/>
                <w:lang w:val="es-ES"/>
              </w:rPr>
            </w:pPr>
            <w:r w:rsidRPr="00C03821">
              <w:rPr>
                <w:rFonts w:cs="Arial"/>
                <w:b/>
                <w:bCs/>
                <w:sz w:val="20"/>
                <w:szCs w:val="20"/>
                <w:lang w:val="es-ES"/>
              </w:rPr>
              <w:t>PLACA</w:t>
            </w:r>
          </w:p>
        </w:tc>
        <w:tc>
          <w:tcPr>
            <w:tcW w:w="1276" w:type="dxa"/>
          </w:tcPr>
          <w:p w14:paraId="38F144FE" w14:textId="77777777" w:rsidR="00D61505" w:rsidRPr="00C03821" w:rsidRDefault="00D61505" w:rsidP="00E27636">
            <w:pPr>
              <w:jc w:val="center"/>
              <w:rPr>
                <w:rFonts w:cs="Arial"/>
                <w:b/>
                <w:bCs/>
                <w:sz w:val="20"/>
                <w:szCs w:val="20"/>
                <w:lang w:val="es-ES"/>
              </w:rPr>
            </w:pPr>
            <w:r w:rsidRPr="00C03821">
              <w:rPr>
                <w:rFonts w:cs="Arial"/>
                <w:b/>
                <w:bCs/>
                <w:sz w:val="20"/>
                <w:szCs w:val="20"/>
                <w:lang w:val="es-ES"/>
              </w:rPr>
              <w:t>MODELO</w:t>
            </w:r>
          </w:p>
        </w:tc>
        <w:tc>
          <w:tcPr>
            <w:tcW w:w="1416" w:type="dxa"/>
          </w:tcPr>
          <w:p w14:paraId="1AF08D2E" w14:textId="7F15562B" w:rsidR="00D61505" w:rsidRPr="00C03821" w:rsidRDefault="00D61505" w:rsidP="00E27636">
            <w:pPr>
              <w:jc w:val="center"/>
              <w:rPr>
                <w:rFonts w:cs="Arial"/>
                <w:b/>
                <w:bCs/>
                <w:sz w:val="20"/>
                <w:szCs w:val="20"/>
                <w:lang w:val="es-ES"/>
              </w:rPr>
            </w:pPr>
            <w:r w:rsidRPr="00C03821">
              <w:rPr>
                <w:rFonts w:cs="Arial"/>
                <w:b/>
                <w:bCs/>
                <w:sz w:val="20"/>
                <w:szCs w:val="20"/>
                <w:lang w:val="es-ES"/>
              </w:rPr>
              <w:t>CAP</w:t>
            </w:r>
            <w:r w:rsidR="001C615A" w:rsidRPr="00C03821">
              <w:rPr>
                <w:rFonts w:cs="Arial"/>
                <w:b/>
                <w:bCs/>
                <w:sz w:val="20"/>
                <w:szCs w:val="20"/>
                <w:lang w:val="es-ES"/>
              </w:rPr>
              <w:t>ACIDAD</w:t>
            </w:r>
          </w:p>
        </w:tc>
      </w:tr>
      <w:tr w:rsidR="00D61505" w:rsidRPr="00C03821" w14:paraId="6CAA90FF" w14:textId="77777777" w:rsidTr="00362B50">
        <w:trPr>
          <w:jc w:val="center"/>
        </w:trPr>
        <w:tc>
          <w:tcPr>
            <w:tcW w:w="992" w:type="dxa"/>
          </w:tcPr>
          <w:p w14:paraId="0DFA8CAB" w14:textId="3825B229" w:rsidR="00D61505" w:rsidRPr="00C03821" w:rsidRDefault="00D61505" w:rsidP="00D61505">
            <w:pPr>
              <w:jc w:val="center"/>
              <w:rPr>
                <w:rFonts w:cs="Arial"/>
                <w:sz w:val="20"/>
                <w:szCs w:val="20"/>
                <w:lang w:val="es-ES"/>
              </w:rPr>
            </w:pPr>
            <w:r w:rsidRPr="00C03821">
              <w:rPr>
                <w:rFonts w:cs="Arial"/>
                <w:sz w:val="20"/>
                <w:szCs w:val="20"/>
                <w:lang w:val="es-ES"/>
              </w:rPr>
              <w:t>1</w:t>
            </w:r>
          </w:p>
        </w:tc>
        <w:tc>
          <w:tcPr>
            <w:tcW w:w="1271" w:type="dxa"/>
          </w:tcPr>
          <w:p w14:paraId="4FF59F5A" w14:textId="05C2671E" w:rsidR="00D61505" w:rsidRPr="00C03821" w:rsidRDefault="00D61505" w:rsidP="00E27636">
            <w:pPr>
              <w:jc w:val="center"/>
              <w:rPr>
                <w:rFonts w:cs="Arial"/>
                <w:sz w:val="20"/>
                <w:szCs w:val="20"/>
                <w:lang w:val="es-ES"/>
              </w:rPr>
            </w:pPr>
            <w:r w:rsidRPr="00C03821">
              <w:rPr>
                <w:rFonts w:cs="Arial"/>
                <w:sz w:val="20"/>
                <w:szCs w:val="20"/>
                <w:lang w:val="es-ES"/>
              </w:rPr>
              <w:t>TDK 458</w:t>
            </w:r>
          </w:p>
        </w:tc>
        <w:tc>
          <w:tcPr>
            <w:tcW w:w="1276" w:type="dxa"/>
          </w:tcPr>
          <w:p w14:paraId="1CEF2C58" w14:textId="77777777" w:rsidR="00D61505" w:rsidRPr="00C03821" w:rsidRDefault="00D61505" w:rsidP="00E27636">
            <w:pPr>
              <w:jc w:val="center"/>
              <w:rPr>
                <w:rFonts w:cs="Arial"/>
                <w:sz w:val="20"/>
                <w:szCs w:val="20"/>
                <w:lang w:val="es-ES"/>
              </w:rPr>
            </w:pPr>
            <w:r w:rsidRPr="00C03821">
              <w:rPr>
                <w:rFonts w:cs="Arial"/>
                <w:sz w:val="20"/>
                <w:szCs w:val="20"/>
                <w:lang w:val="es-ES"/>
              </w:rPr>
              <w:t>2013</w:t>
            </w:r>
          </w:p>
        </w:tc>
        <w:tc>
          <w:tcPr>
            <w:tcW w:w="1416" w:type="dxa"/>
          </w:tcPr>
          <w:p w14:paraId="1E84EDFC" w14:textId="77777777" w:rsidR="00D61505" w:rsidRPr="00C03821" w:rsidRDefault="00D61505" w:rsidP="00E27636">
            <w:pPr>
              <w:jc w:val="center"/>
              <w:rPr>
                <w:rFonts w:cs="Arial"/>
                <w:sz w:val="20"/>
                <w:szCs w:val="20"/>
                <w:lang w:val="es-ES"/>
              </w:rPr>
            </w:pPr>
            <w:r w:rsidRPr="00C03821">
              <w:rPr>
                <w:rFonts w:cs="Arial"/>
                <w:sz w:val="20"/>
                <w:szCs w:val="20"/>
                <w:lang w:val="es-ES"/>
              </w:rPr>
              <w:t>16</w:t>
            </w:r>
          </w:p>
        </w:tc>
      </w:tr>
      <w:tr w:rsidR="00D61505" w:rsidRPr="00C03821" w14:paraId="4FB7A749" w14:textId="77777777" w:rsidTr="00362B50">
        <w:trPr>
          <w:jc w:val="center"/>
        </w:trPr>
        <w:tc>
          <w:tcPr>
            <w:tcW w:w="992" w:type="dxa"/>
          </w:tcPr>
          <w:p w14:paraId="1113BFA2" w14:textId="54A8D0D0" w:rsidR="00D61505" w:rsidRPr="00C03821" w:rsidRDefault="00D61505" w:rsidP="00E27636">
            <w:pPr>
              <w:jc w:val="center"/>
              <w:rPr>
                <w:rFonts w:cs="Arial"/>
                <w:sz w:val="20"/>
                <w:szCs w:val="20"/>
                <w:lang w:val="es-ES"/>
              </w:rPr>
            </w:pPr>
            <w:r w:rsidRPr="00C03821">
              <w:rPr>
                <w:rFonts w:cs="Arial"/>
                <w:sz w:val="20"/>
                <w:szCs w:val="20"/>
                <w:lang w:val="es-ES"/>
              </w:rPr>
              <w:t>2</w:t>
            </w:r>
          </w:p>
        </w:tc>
        <w:tc>
          <w:tcPr>
            <w:tcW w:w="1271" w:type="dxa"/>
          </w:tcPr>
          <w:p w14:paraId="6689662B" w14:textId="5FF33A63" w:rsidR="00D61505" w:rsidRPr="00C03821" w:rsidRDefault="00D61505" w:rsidP="00E27636">
            <w:pPr>
              <w:jc w:val="center"/>
              <w:rPr>
                <w:rFonts w:cs="Arial"/>
                <w:sz w:val="20"/>
                <w:szCs w:val="20"/>
                <w:lang w:val="es-ES"/>
              </w:rPr>
            </w:pPr>
            <w:r w:rsidRPr="00C03821">
              <w:rPr>
                <w:rFonts w:cs="Arial"/>
                <w:sz w:val="20"/>
                <w:szCs w:val="20"/>
                <w:lang w:val="es-ES"/>
              </w:rPr>
              <w:t>SPQ 685</w:t>
            </w:r>
          </w:p>
        </w:tc>
        <w:tc>
          <w:tcPr>
            <w:tcW w:w="1276" w:type="dxa"/>
          </w:tcPr>
          <w:p w14:paraId="4021703D" w14:textId="77777777" w:rsidR="00D61505" w:rsidRPr="00C03821" w:rsidRDefault="00D61505" w:rsidP="00E27636">
            <w:pPr>
              <w:jc w:val="center"/>
              <w:rPr>
                <w:rFonts w:cs="Arial"/>
                <w:sz w:val="20"/>
                <w:szCs w:val="20"/>
                <w:lang w:val="es-ES"/>
              </w:rPr>
            </w:pPr>
            <w:r w:rsidRPr="00C03821">
              <w:rPr>
                <w:rFonts w:cs="Arial"/>
                <w:sz w:val="20"/>
                <w:szCs w:val="20"/>
                <w:lang w:val="es-ES"/>
              </w:rPr>
              <w:t>2007</w:t>
            </w:r>
          </w:p>
        </w:tc>
        <w:tc>
          <w:tcPr>
            <w:tcW w:w="1416" w:type="dxa"/>
          </w:tcPr>
          <w:p w14:paraId="5DDBAE39" w14:textId="77777777" w:rsidR="00D61505" w:rsidRPr="00C03821" w:rsidRDefault="00D61505" w:rsidP="00E27636">
            <w:pPr>
              <w:jc w:val="center"/>
              <w:rPr>
                <w:rFonts w:cs="Arial"/>
                <w:sz w:val="20"/>
                <w:szCs w:val="20"/>
                <w:lang w:val="es-ES"/>
              </w:rPr>
            </w:pPr>
            <w:r w:rsidRPr="00C03821">
              <w:rPr>
                <w:rFonts w:cs="Arial"/>
                <w:sz w:val="20"/>
                <w:szCs w:val="20"/>
                <w:lang w:val="es-ES"/>
              </w:rPr>
              <w:t>12</w:t>
            </w:r>
          </w:p>
        </w:tc>
      </w:tr>
      <w:tr w:rsidR="00D61505" w:rsidRPr="00C03821" w14:paraId="32B6D3BA" w14:textId="77777777" w:rsidTr="00362B50">
        <w:trPr>
          <w:jc w:val="center"/>
        </w:trPr>
        <w:tc>
          <w:tcPr>
            <w:tcW w:w="992" w:type="dxa"/>
          </w:tcPr>
          <w:p w14:paraId="7524CEC9" w14:textId="24AE1A1C" w:rsidR="00D61505" w:rsidRPr="00C03821" w:rsidRDefault="00D61505" w:rsidP="00E27636">
            <w:pPr>
              <w:jc w:val="center"/>
              <w:rPr>
                <w:rFonts w:cs="Arial"/>
                <w:sz w:val="20"/>
                <w:szCs w:val="20"/>
                <w:lang w:val="es-ES"/>
              </w:rPr>
            </w:pPr>
            <w:r w:rsidRPr="00C03821">
              <w:rPr>
                <w:rFonts w:cs="Arial"/>
                <w:sz w:val="20"/>
                <w:szCs w:val="20"/>
                <w:lang w:val="es-ES"/>
              </w:rPr>
              <w:t>3</w:t>
            </w:r>
          </w:p>
        </w:tc>
        <w:tc>
          <w:tcPr>
            <w:tcW w:w="1271" w:type="dxa"/>
          </w:tcPr>
          <w:p w14:paraId="5399688C" w14:textId="3DAB7142" w:rsidR="00D61505" w:rsidRPr="00C03821" w:rsidRDefault="00D61505" w:rsidP="00E27636">
            <w:pPr>
              <w:jc w:val="center"/>
              <w:rPr>
                <w:rFonts w:cs="Arial"/>
                <w:sz w:val="20"/>
                <w:szCs w:val="20"/>
                <w:lang w:val="es-ES"/>
              </w:rPr>
            </w:pPr>
            <w:r w:rsidRPr="00C03821">
              <w:rPr>
                <w:rFonts w:cs="Arial"/>
                <w:sz w:val="20"/>
                <w:szCs w:val="20"/>
                <w:lang w:val="es-ES"/>
              </w:rPr>
              <w:t>TGV 942</w:t>
            </w:r>
          </w:p>
        </w:tc>
        <w:tc>
          <w:tcPr>
            <w:tcW w:w="1276" w:type="dxa"/>
          </w:tcPr>
          <w:p w14:paraId="3F4C9235" w14:textId="77777777" w:rsidR="00D61505" w:rsidRPr="00C03821" w:rsidRDefault="00D61505" w:rsidP="00E27636">
            <w:pPr>
              <w:jc w:val="center"/>
              <w:rPr>
                <w:rFonts w:cs="Arial"/>
                <w:sz w:val="20"/>
                <w:szCs w:val="20"/>
                <w:lang w:val="es-ES"/>
              </w:rPr>
            </w:pPr>
            <w:r w:rsidRPr="00C03821">
              <w:rPr>
                <w:rFonts w:cs="Arial"/>
                <w:sz w:val="20"/>
                <w:szCs w:val="20"/>
                <w:lang w:val="es-ES"/>
              </w:rPr>
              <w:t>2012</w:t>
            </w:r>
          </w:p>
        </w:tc>
        <w:tc>
          <w:tcPr>
            <w:tcW w:w="1416" w:type="dxa"/>
          </w:tcPr>
          <w:p w14:paraId="7791E2CD" w14:textId="77777777" w:rsidR="00D61505" w:rsidRPr="00C03821" w:rsidRDefault="00D61505" w:rsidP="00E27636">
            <w:pPr>
              <w:jc w:val="center"/>
              <w:rPr>
                <w:rFonts w:cs="Arial"/>
                <w:sz w:val="20"/>
                <w:szCs w:val="20"/>
                <w:lang w:val="es-ES"/>
              </w:rPr>
            </w:pPr>
            <w:r w:rsidRPr="00C03821">
              <w:rPr>
                <w:rFonts w:cs="Arial"/>
                <w:sz w:val="20"/>
                <w:szCs w:val="20"/>
                <w:lang w:val="es-ES"/>
              </w:rPr>
              <w:t>14</w:t>
            </w:r>
          </w:p>
        </w:tc>
      </w:tr>
      <w:tr w:rsidR="00D61505" w:rsidRPr="00C03821" w14:paraId="5A92004E" w14:textId="77777777" w:rsidTr="00362B50">
        <w:trPr>
          <w:jc w:val="center"/>
        </w:trPr>
        <w:tc>
          <w:tcPr>
            <w:tcW w:w="992" w:type="dxa"/>
          </w:tcPr>
          <w:p w14:paraId="34F70441" w14:textId="1FA1DDAF" w:rsidR="00D61505" w:rsidRPr="00C03821" w:rsidRDefault="00D61505" w:rsidP="00E27636">
            <w:pPr>
              <w:jc w:val="center"/>
              <w:rPr>
                <w:rFonts w:cs="Arial"/>
                <w:sz w:val="20"/>
                <w:szCs w:val="20"/>
                <w:lang w:val="es-ES"/>
              </w:rPr>
            </w:pPr>
            <w:r w:rsidRPr="00C03821">
              <w:rPr>
                <w:rFonts w:cs="Arial"/>
                <w:sz w:val="20"/>
                <w:szCs w:val="20"/>
                <w:lang w:val="es-ES"/>
              </w:rPr>
              <w:t>4</w:t>
            </w:r>
          </w:p>
        </w:tc>
        <w:tc>
          <w:tcPr>
            <w:tcW w:w="1271" w:type="dxa"/>
          </w:tcPr>
          <w:p w14:paraId="2AE546C9" w14:textId="201DDEBF" w:rsidR="00D61505" w:rsidRPr="00C03821" w:rsidRDefault="00D61505" w:rsidP="00E27636">
            <w:pPr>
              <w:jc w:val="center"/>
              <w:rPr>
                <w:rFonts w:cs="Arial"/>
                <w:sz w:val="20"/>
                <w:szCs w:val="20"/>
                <w:lang w:val="es-ES"/>
              </w:rPr>
            </w:pPr>
            <w:r w:rsidRPr="00C03821">
              <w:rPr>
                <w:rFonts w:cs="Arial"/>
                <w:sz w:val="20"/>
                <w:szCs w:val="20"/>
                <w:lang w:val="es-ES"/>
              </w:rPr>
              <w:t>SWS 032</w:t>
            </w:r>
          </w:p>
        </w:tc>
        <w:tc>
          <w:tcPr>
            <w:tcW w:w="1276" w:type="dxa"/>
          </w:tcPr>
          <w:p w14:paraId="38D95A0C" w14:textId="77777777" w:rsidR="00D61505" w:rsidRPr="00C03821" w:rsidRDefault="00D61505" w:rsidP="00E27636">
            <w:pPr>
              <w:jc w:val="center"/>
              <w:rPr>
                <w:rFonts w:cs="Arial"/>
                <w:sz w:val="20"/>
                <w:szCs w:val="20"/>
                <w:lang w:val="es-ES"/>
              </w:rPr>
            </w:pPr>
            <w:r w:rsidRPr="00C03821">
              <w:rPr>
                <w:rFonts w:cs="Arial"/>
                <w:sz w:val="20"/>
                <w:szCs w:val="20"/>
                <w:lang w:val="es-ES"/>
              </w:rPr>
              <w:t>2011</w:t>
            </w:r>
          </w:p>
        </w:tc>
        <w:tc>
          <w:tcPr>
            <w:tcW w:w="1416" w:type="dxa"/>
          </w:tcPr>
          <w:p w14:paraId="05604DB6" w14:textId="77777777" w:rsidR="00D61505" w:rsidRPr="00C03821" w:rsidRDefault="00D61505" w:rsidP="00E27636">
            <w:pPr>
              <w:jc w:val="center"/>
              <w:rPr>
                <w:rFonts w:cs="Arial"/>
                <w:sz w:val="20"/>
                <w:szCs w:val="20"/>
                <w:lang w:val="es-ES"/>
              </w:rPr>
            </w:pPr>
            <w:r w:rsidRPr="00C03821">
              <w:rPr>
                <w:rFonts w:cs="Arial"/>
                <w:sz w:val="20"/>
                <w:szCs w:val="20"/>
                <w:lang w:val="es-ES"/>
              </w:rPr>
              <w:t>19</w:t>
            </w:r>
          </w:p>
        </w:tc>
      </w:tr>
      <w:tr w:rsidR="00D61505" w:rsidRPr="00C03821" w14:paraId="3865B264" w14:textId="77777777" w:rsidTr="00362B50">
        <w:trPr>
          <w:jc w:val="center"/>
        </w:trPr>
        <w:tc>
          <w:tcPr>
            <w:tcW w:w="992" w:type="dxa"/>
          </w:tcPr>
          <w:p w14:paraId="6DB64635" w14:textId="219920B0" w:rsidR="00D61505" w:rsidRPr="00C03821" w:rsidRDefault="00362B50" w:rsidP="00E27636">
            <w:pPr>
              <w:jc w:val="center"/>
              <w:rPr>
                <w:rFonts w:cs="Arial"/>
                <w:sz w:val="20"/>
                <w:szCs w:val="20"/>
                <w:lang w:val="es-ES"/>
              </w:rPr>
            </w:pPr>
            <w:r w:rsidRPr="00C03821">
              <w:rPr>
                <w:rFonts w:cs="Arial"/>
                <w:sz w:val="20"/>
                <w:szCs w:val="20"/>
                <w:lang w:val="es-ES"/>
              </w:rPr>
              <w:t>5</w:t>
            </w:r>
          </w:p>
        </w:tc>
        <w:tc>
          <w:tcPr>
            <w:tcW w:w="1271" w:type="dxa"/>
          </w:tcPr>
          <w:p w14:paraId="210DDF7A" w14:textId="40E35EBD" w:rsidR="00D61505" w:rsidRPr="00C03821" w:rsidRDefault="00D61505" w:rsidP="00E27636">
            <w:pPr>
              <w:jc w:val="center"/>
              <w:rPr>
                <w:rFonts w:cs="Arial"/>
                <w:sz w:val="20"/>
                <w:szCs w:val="20"/>
                <w:lang w:val="es-ES"/>
              </w:rPr>
            </w:pPr>
            <w:r w:rsidRPr="00C03821">
              <w:rPr>
                <w:rFonts w:cs="Arial"/>
                <w:sz w:val="20"/>
                <w:szCs w:val="20"/>
                <w:lang w:val="es-ES"/>
              </w:rPr>
              <w:t>USB 404</w:t>
            </w:r>
          </w:p>
        </w:tc>
        <w:tc>
          <w:tcPr>
            <w:tcW w:w="1276" w:type="dxa"/>
          </w:tcPr>
          <w:p w14:paraId="2C42FF3F" w14:textId="77777777" w:rsidR="00D61505" w:rsidRPr="00C03821" w:rsidRDefault="00D61505" w:rsidP="00E27636">
            <w:pPr>
              <w:jc w:val="center"/>
              <w:rPr>
                <w:rFonts w:cs="Arial"/>
                <w:sz w:val="20"/>
                <w:szCs w:val="20"/>
                <w:lang w:val="es-ES"/>
              </w:rPr>
            </w:pPr>
            <w:r w:rsidRPr="00C03821">
              <w:rPr>
                <w:rFonts w:cs="Arial"/>
                <w:sz w:val="20"/>
                <w:szCs w:val="20"/>
                <w:lang w:val="es-ES"/>
              </w:rPr>
              <w:t>2007</w:t>
            </w:r>
          </w:p>
        </w:tc>
        <w:tc>
          <w:tcPr>
            <w:tcW w:w="1416" w:type="dxa"/>
          </w:tcPr>
          <w:p w14:paraId="2146E902" w14:textId="77777777" w:rsidR="00D61505" w:rsidRPr="00C03821" w:rsidRDefault="00D61505" w:rsidP="00E27636">
            <w:pPr>
              <w:jc w:val="center"/>
              <w:rPr>
                <w:rFonts w:cs="Arial"/>
                <w:sz w:val="20"/>
                <w:szCs w:val="20"/>
                <w:lang w:val="es-ES"/>
              </w:rPr>
            </w:pPr>
            <w:r w:rsidRPr="00C03821">
              <w:rPr>
                <w:rFonts w:cs="Arial"/>
                <w:sz w:val="20"/>
                <w:szCs w:val="20"/>
                <w:lang w:val="es-ES"/>
              </w:rPr>
              <w:t>13</w:t>
            </w:r>
          </w:p>
        </w:tc>
      </w:tr>
      <w:tr w:rsidR="00D61505" w:rsidRPr="00C03821" w14:paraId="3FDC2B18" w14:textId="77777777" w:rsidTr="00362B50">
        <w:trPr>
          <w:jc w:val="center"/>
        </w:trPr>
        <w:tc>
          <w:tcPr>
            <w:tcW w:w="992" w:type="dxa"/>
          </w:tcPr>
          <w:p w14:paraId="7D47FD74" w14:textId="05FBFAFA" w:rsidR="00D61505" w:rsidRPr="00C03821" w:rsidRDefault="00362B50" w:rsidP="00E27636">
            <w:pPr>
              <w:jc w:val="center"/>
              <w:rPr>
                <w:rFonts w:cs="Arial"/>
                <w:sz w:val="20"/>
                <w:szCs w:val="20"/>
                <w:lang w:val="es-ES"/>
              </w:rPr>
            </w:pPr>
            <w:r w:rsidRPr="00C03821">
              <w:rPr>
                <w:rFonts w:cs="Arial"/>
                <w:sz w:val="20"/>
                <w:szCs w:val="20"/>
                <w:lang w:val="es-ES"/>
              </w:rPr>
              <w:t>6</w:t>
            </w:r>
          </w:p>
        </w:tc>
        <w:tc>
          <w:tcPr>
            <w:tcW w:w="1271" w:type="dxa"/>
          </w:tcPr>
          <w:p w14:paraId="307976CD" w14:textId="04B05F63" w:rsidR="00D61505" w:rsidRPr="00C03821" w:rsidRDefault="00D61505" w:rsidP="00E27636">
            <w:pPr>
              <w:jc w:val="center"/>
              <w:rPr>
                <w:rFonts w:cs="Arial"/>
                <w:sz w:val="20"/>
                <w:szCs w:val="20"/>
                <w:lang w:val="es-ES"/>
              </w:rPr>
            </w:pPr>
            <w:r w:rsidRPr="00C03821">
              <w:rPr>
                <w:rFonts w:cs="Arial"/>
                <w:sz w:val="20"/>
                <w:szCs w:val="20"/>
                <w:lang w:val="es-ES"/>
              </w:rPr>
              <w:t>SXE 701</w:t>
            </w:r>
          </w:p>
        </w:tc>
        <w:tc>
          <w:tcPr>
            <w:tcW w:w="1276" w:type="dxa"/>
          </w:tcPr>
          <w:p w14:paraId="3ECF7376" w14:textId="77777777" w:rsidR="00D61505" w:rsidRPr="00C03821" w:rsidRDefault="00D61505" w:rsidP="00E27636">
            <w:pPr>
              <w:jc w:val="center"/>
              <w:rPr>
                <w:rFonts w:cs="Arial"/>
                <w:sz w:val="20"/>
                <w:szCs w:val="20"/>
                <w:lang w:val="es-ES"/>
              </w:rPr>
            </w:pPr>
            <w:r w:rsidRPr="00C03821">
              <w:rPr>
                <w:rFonts w:cs="Arial"/>
                <w:sz w:val="20"/>
                <w:szCs w:val="20"/>
                <w:lang w:val="es-ES"/>
              </w:rPr>
              <w:t>2013</w:t>
            </w:r>
          </w:p>
        </w:tc>
        <w:tc>
          <w:tcPr>
            <w:tcW w:w="1416" w:type="dxa"/>
          </w:tcPr>
          <w:p w14:paraId="378D394E" w14:textId="77777777" w:rsidR="00D61505" w:rsidRPr="00C03821" w:rsidRDefault="00D61505" w:rsidP="00E27636">
            <w:pPr>
              <w:jc w:val="center"/>
              <w:rPr>
                <w:rFonts w:cs="Arial"/>
                <w:sz w:val="20"/>
                <w:szCs w:val="20"/>
                <w:lang w:val="es-ES"/>
              </w:rPr>
            </w:pPr>
            <w:r w:rsidRPr="00C03821">
              <w:rPr>
                <w:rFonts w:cs="Arial"/>
                <w:sz w:val="20"/>
                <w:szCs w:val="20"/>
                <w:lang w:val="es-ES"/>
              </w:rPr>
              <w:t>16</w:t>
            </w:r>
          </w:p>
        </w:tc>
      </w:tr>
      <w:tr w:rsidR="00D61505" w:rsidRPr="00C03821" w14:paraId="2450666B" w14:textId="77777777" w:rsidTr="00362B50">
        <w:trPr>
          <w:jc w:val="center"/>
        </w:trPr>
        <w:tc>
          <w:tcPr>
            <w:tcW w:w="992" w:type="dxa"/>
          </w:tcPr>
          <w:p w14:paraId="3AE2049D" w14:textId="2D1996C0" w:rsidR="00D61505" w:rsidRPr="00C03821" w:rsidRDefault="00362B50" w:rsidP="00E27636">
            <w:pPr>
              <w:jc w:val="center"/>
              <w:rPr>
                <w:rFonts w:cs="Arial"/>
                <w:sz w:val="20"/>
                <w:szCs w:val="20"/>
                <w:lang w:val="es-ES"/>
              </w:rPr>
            </w:pPr>
            <w:r w:rsidRPr="00C03821">
              <w:rPr>
                <w:rFonts w:cs="Arial"/>
                <w:sz w:val="20"/>
                <w:szCs w:val="20"/>
                <w:lang w:val="es-ES"/>
              </w:rPr>
              <w:t>7</w:t>
            </w:r>
          </w:p>
        </w:tc>
        <w:tc>
          <w:tcPr>
            <w:tcW w:w="1271" w:type="dxa"/>
          </w:tcPr>
          <w:p w14:paraId="7C6E15AD" w14:textId="4DD33696" w:rsidR="00D61505" w:rsidRPr="00C03821" w:rsidRDefault="00D61505" w:rsidP="00E27636">
            <w:pPr>
              <w:jc w:val="center"/>
              <w:rPr>
                <w:rFonts w:cs="Arial"/>
                <w:sz w:val="20"/>
                <w:szCs w:val="20"/>
                <w:lang w:val="es-ES"/>
              </w:rPr>
            </w:pPr>
            <w:r w:rsidRPr="00C03821">
              <w:rPr>
                <w:rFonts w:cs="Arial"/>
                <w:sz w:val="20"/>
                <w:szCs w:val="20"/>
                <w:lang w:val="es-ES"/>
              </w:rPr>
              <w:t>WTM 006</w:t>
            </w:r>
          </w:p>
        </w:tc>
        <w:tc>
          <w:tcPr>
            <w:tcW w:w="1276" w:type="dxa"/>
          </w:tcPr>
          <w:p w14:paraId="26428583" w14:textId="77777777" w:rsidR="00D61505" w:rsidRPr="00C03821" w:rsidRDefault="00D61505" w:rsidP="00E27636">
            <w:pPr>
              <w:jc w:val="center"/>
              <w:rPr>
                <w:rFonts w:cs="Arial"/>
                <w:sz w:val="20"/>
                <w:szCs w:val="20"/>
                <w:lang w:val="es-ES"/>
              </w:rPr>
            </w:pPr>
            <w:r w:rsidRPr="00C03821">
              <w:rPr>
                <w:rFonts w:cs="Arial"/>
                <w:sz w:val="20"/>
                <w:szCs w:val="20"/>
                <w:lang w:val="es-ES"/>
              </w:rPr>
              <w:t>2004</w:t>
            </w:r>
          </w:p>
        </w:tc>
        <w:tc>
          <w:tcPr>
            <w:tcW w:w="1416" w:type="dxa"/>
          </w:tcPr>
          <w:p w14:paraId="6108A936" w14:textId="77777777" w:rsidR="00D61505" w:rsidRPr="00C03821" w:rsidRDefault="00D61505" w:rsidP="00E27636">
            <w:pPr>
              <w:jc w:val="center"/>
              <w:rPr>
                <w:rFonts w:cs="Arial"/>
                <w:sz w:val="20"/>
                <w:szCs w:val="20"/>
                <w:lang w:val="es-ES"/>
              </w:rPr>
            </w:pPr>
            <w:r w:rsidRPr="00C03821">
              <w:rPr>
                <w:rFonts w:cs="Arial"/>
                <w:sz w:val="20"/>
                <w:szCs w:val="20"/>
                <w:lang w:val="es-ES"/>
              </w:rPr>
              <w:t>28</w:t>
            </w:r>
          </w:p>
        </w:tc>
      </w:tr>
      <w:tr w:rsidR="00D61505" w:rsidRPr="00C03821" w14:paraId="1DA728D1" w14:textId="77777777" w:rsidTr="00362B50">
        <w:trPr>
          <w:jc w:val="center"/>
        </w:trPr>
        <w:tc>
          <w:tcPr>
            <w:tcW w:w="992" w:type="dxa"/>
          </w:tcPr>
          <w:p w14:paraId="72AC7FEE" w14:textId="5CA8876D" w:rsidR="00D61505" w:rsidRPr="00C03821" w:rsidRDefault="00362B50" w:rsidP="00E27636">
            <w:pPr>
              <w:jc w:val="center"/>
              <w:rPr>
                <w:rFonts w:cs="Arial"/>
                <w:sz w:val="20"/>
                <w:szCs w:val="20"/>
                <w:lang w:val="es-ES"/>
              </w:rPr>
            </w:pPr>
            <w:r w:rsidRPr="00C03821">
              <w:rPr>
                <w:rFonts w:cs="Arial"/>
                <w:sz w:val="20"/>
                <w:szCs w:val="20"/>
                <w:lang w:val="es-ES"/>
              </w:rPr>
              <w:t>8</w:t>
            </w:r>
          </w:p>
        </w:tc>
        <w:tc>
          <w:tcPr>
            <w:tcW w:w="1271" w:type="dxa"/>
          </w:tcPr>
          <w:p w14:paraId="3B75DCA1" w14:textId="0BD7D900" w:rsidR="00D61505" w:rsidRPr="00C03821" w:rsidRDefault="00D61505" w:rsidP="00E27636">
            <w:pPr>
              <w:jc w:val="center"/>
              <w:rPr>
                <w:rFonts w:cs="Arial"/>
                <w:sz w:val="20"/>
                <w:szCs w:val="20"/>
                <w:lang w:val="es-ES"/>
              </w:rPr>
            </w:pPr>
            <w:r w:rsidRPr="00C03821">
              <w:rPr>
                <w:rFonts w:cs="Arial"/>
                <w:sz w:val="20"/>
                <w:szCs w:val="20"/>
                <w:lang w:val="es-ES"/>
              </w:rPr>
              <w:t>WHK 580</w:t>
            </w:r>
          </w:p>
        </w:tc>
        <w:tc>
          <w:tcPr>
            <w:tcW w:w="1276" w:type="dxa"/>
          </w:tcPr>
          <w:p w14:paraId="339DEA73" w14:textId="77777777" w:rsidR="00D61505" w:rsidRPr="00C03821" w:rsidRDefault="00D61505" w:rsidP="00E27636">
            <w:pPr>
              <w:jc w:val="center"/>
              <w:rPr>
                <w:rFonts w:cs="Arial"/>
                <w:sz w:val="20"/>
                <w:szCs w:val="20"/>
                <w:lang w:val="es-ES"/>
              </w:rPr>
            </w:pPr>
            <w:r w:rsidRPr="00C03821">
              <w:rPr>
                <w:rFonts w:cs="Arial"/>
                <w:sz w:val="20"/>
                <w:szCs w:val="20"/>
                <w:lang w:val="es-ES"/>
              </w:rPr>
              <w:t>2004</w:t>
            </w:r>
          </w:p>
        </w:tc>
        <w:tc>
          <w:tcPr>
            <w:tcW w:w="1416" w:type="dxa"/>
          </w:tcPr>
          <w:p w14:paraId="4C380F13" w14:textId="77777777" w:rsidR="00D61505" w:rsidRPr="00C03821" w:rsidRDefault="00D61505" w:rsidP="00E27636">
            <w:pPr>
              <w:jc w:val="center"/>
              <w:rPr>
                <w:rFonts w:cs="Arial"/>
                <w:sz w:val="20"/>
                <w:szCs w:val="20"/>
                <w:lang w:val="es-ES"/>
              </w:rPr>
            </w:pPr>
            <w:r w:rsidRPr="00C03821">
              <w:rPr>
                <w:rFonts w:cs="Arial"/>
                <w:sz w:val="20"/>
                <w:szCs w:val="20"/>
                <w:lang w:val="es-ES"/>
              </w:rPr>
              <w:t>58</w:t>
            </w:r>
          </w:p>
        </w:tc>
      </w:tr>
      <w:tr w:rsidR="00D61505" w:rsidRPr="00C03821" w14:paraId="0C7C0EF3" w14:textId="77777777" w:rsidTr="00362B50">
        <w:trPr>
          <w:jc w:val="center"/>
        </w:trPr>
        <w:tc>
          <w:tcPr>
            <w:tcW w:w="992" w:type="dxa"/>
          </w:tcPr>
          <w:p w14:paraId="59B89F20" w14:textId="3EEF8DC8" w:rsidR="00D61505" w:rsidRPr="00C03821" w:rsidRDefault="00362B50" w:rsidP="00E27636">
            <w:pPr>
              <w:jc w:val="center"/>
              <w:rPr>
                <w:rFonts w:cs="Arial"/>
                <w:sz w:val="20"/>
                <w:szCs w:val="20"/>
                <w:lang w:val="es-ES"/>
              </w:rPr>
            </w:pPr>
            <w:r w:rsidRPr="00C03821">
              <w:rPr>
                <w:rFonts w:cs="Arial"/>
                <w:sz w:val="20"/>
                <w:szCs w:val="20"/>
                <w:lang w:val="es-ES"/>
              </w:rPr>
              <w:t>9</w:t>
            </w:r>
          </w:p>
        </w:tc>
        <w:tc>
          <w:tcPr>
            <w:tcW w:w="1271" w:type="dxa"/>
          </w:tcPr>
          <w:p w14:paraId="30D59665" w14:textId="5EB4D0BC" w:rsidR="00D61505" w:rsidRPr="00C03821" w:rsidRDefault="00D61505" w:rsidP="00E27636">
            <w:pPr>
              <w:jc w:val="center"/>
              <w:rPr>
                <w:rFonts w:cs="Arial"/>
                <w:sz w:val="20"/>
                <w:szCs w:val="20"/>
                <w:lang w:val="es-ES"/>
              </w:rPr>
            </w:pPr>
            <w:r w:rsidRPr="00C03821">
              <w:rPr>
                <w:rFonts w:cs="Arial"/>
                <w:sz w:val="20"/>
                <w:szCs w:val="20"/>
                <w:lang w:val="es-ES"/>
              </w:rPr>
              <w:t>UFV 378</w:t>
            </w:r>
          </w:p>
        </w:tc>
        <w:tc>
          <w:tcPr>
            <w:tcW w:w="1276" w:type="dxa"/>
          </w:tcPr>
          <w:p w14:paraId="0CF76A93" w14:textId="77777777" w:rsidR="00D61505" w:rsidRPr="00C03821" w:rsidRDefault="00D61505" w:rsidP="00E27636">
            <w:pPr>
              <w:jc w:val="center"/>
              <w:rPr>
                <w:rFonts w:cs="Arial"/>
                <w:sz w:val="20"/>
                <w:szCs w:val="20"/>
                <w:lang w:val="es-ES"/>
              </w:rPr>
            </w:pPr>
            <w:r w:rsidRPr="00C03821">
              <w:rPr>
                <w:rFonts w:cs="Arial"/>
                <w:sz w:val="20"/>
                <w:szCs w:val="20"/>
                <w:lang w:val="es-ES"/>
              </w:rPr>
              <w:t>2006</w:t>
            </w:r>
          </w:p>
        </w:tc>
        <w:tc>
          <w:tcPr>
            <w:tcW w:w="1416" w:type="dxa"/>
          </w:tcPr>
          <w:p w14:paraId="0AC040A1" w14:textId="77777777" w:rsidR="00D61505" w:rsidRPr="00C03821" w:rsidRDefault="00D61505" w:rsidP="00E27636">
            <w:pPr>
              <w:jc w:val="center"/>
              <w:rPr>
                <w:rFonts w:cs="Arial"/>
                <w:sz w:val="20"/>
                <w:szCs w:val="20"/>
                <w:lang w:val="es-ES"/>
              </w:rPr>
            </w:pPr>
            <w:r w:rsidRPr="00C03821">
              <w:rPr>
                <w:rFonts w:cs="Arial"/>
                <w:sz w:val="20"/>
                <w:szCs w:val="20"/>
                <w:lang w:val="es-ES"/>
              </w:rPr>
              <w:t>12</w:t>
            </w:r>
          </w:p>
        </w:tc>
      </w:tr>
      <w:tr w:rsidR="00D61505" w:rsidRPr="00C03821" w14:paraId="23F09EA1" w14:textId="77777777" w:rsidTr="00362B50">
        <w:trPr>
          <w:jc w:val="center"/>
        </w:trPr>
        <w:tc>
          <w:tcPr>
            <w:tcW w:w="992" w:type="dxa"/>
          </w:tcPr>
          <w:p w14:paraId="72B8E83B" w14:textId="4D8D12DC" w:rsidR="00D61505" w:rsidRPr="00C03821" w:rsidRDefault="00D61505" w:rsidP="00E27636">
            <w:pPr>
              <w:jc w:val="center"/>
              <w:rPr>
                <w:rFonts w:cs="Arial"/>
                <w:sz w:val="20"/>
                <w:szCs w:val="20"/>
                <w:lang w:val="es-ES"/>
              </w:rPr>
            </w:pPr>
            <w:r w:rsidRPr="00C03821">
              <w:rPr>
                <w:rFonts w:cs="Arial"/>
                <w:sz w:val="20"/>
                <w:szCs w:val="20"/>
                <w:lang w:val="es-ES"/>
              </w:rPr>
              <w:t>1</w:t>
            </w:r>
            <w:r w:rsidR="00362B50" w:rsidRPr="00C03821">
              <w:rPr>
                <w:rFonts w:cs="Arial"/>
                <w:sz w:val="20"/>
                <w:szCs w:val="20"/>
                <w:lang w:val="es-ES"/>
              </w:rPr>
              <w:t>0</w:t>
            </w:r>
          </w:p>
        </w:tc>
        <w:tc>
          <w:tcPr>
            <w:tcW w:w="1271" w:type="dxa"/>
          </w:tcPr>
          <w:p w14:paraId="0E562512" w14:textId="1ABD7EDF" w:rsidR="00D61505" w:rsidRPr="00C03821" w:rsidRDefault="00D61505" w:rsidP="00E27636">
            <w:pPr>
              <w:jc w:val="center"/>
              <w:rPr>
                <w:rFonts w:cs="Arial"/>
                <w:sz w:val="20"/>
                <w:szCs w:val="20"/>
                <w:lang w:val="es-ES"/>
              </w:rPr>
            </w:pPr>
            <w:r w:rsidRPr="00C03821">
              <w:rPr>
                <w:rFonts w:cs="Arial"/>
                <w:sz w:val="20"/>
                <w:szCs w:val="20"/>
                <w:lang w:val="es-ES"/>
              </w:rPr>
              <w:t>SXR 30</w:t>
            </w:r>
          </w:p>
        </w:tc>
        <w:tc>
          <w:tcPr>
            <w:tcW w:w="1276" w:type="dxa"/>
          </w:tcPr>
          <w:p w14:paraId="19D8DE23" w14:textId="77777777" w:rsidR="00D61505" w:rsidRPr="00C03821" w:rsidRDefault="00D61505" w:rsidP="00E27636">
            <w:pPr>
              <w:jc w:val="center"/>
              <w:rPr>
                <w:rFonts w:cs="Arial"/>
                <w:sz w:val="20"/>
                <w:szCs w:val="20"/>
                <w:lang w:val="es-ES"/>
              </w:rPr>
            </w:pPr>
            <w:r w:rsidRPr="00C03821">
              <w:rPr>
                <w:rFonts w:cs="Arial"/>
                <w:sz w:val="20"/>
                <w:szCs w:val="20"/>
                <w:lang w:val="es-ES"/>
              </w:rPr>
              <w:t>2012</w:t>
            </w:r>
          </w:p>
        </w:tc>
        <w:tc>
          <w:tcPr>
            <w:tcW w:w="1416" w:type="dxa"/>
          </w:tcPr>
          <w:p w14:paraId="2FCE99D7" w14:textId="77777777" w:rsidR="00D61505" w:rsidRPr="00C03821" w:rsidRDefault="00D61505" w:rsidP="00E27636">
            <w:pPr>
              <w:jc w:val="center"/>
              <w:rPr>
                <w:rFonts w:cs="Arial"/>
                <w:sz w:val="20"/>
                <w:szCs w:val="20"/>
                <w:lang w:val="es-ES"/>
              </w:rPr>
            </w:pPr>
            <w:r w:rsidRPr="00C03821">
              <w:rPr>
                <w:rFonts w:cs="Arial"/>
                <w:sz w:val="20"/>
                <w:szCs w:val="20"/>
                <w:lang w:val="es-ES"/>
              </w:rPr>
              <w:t>16</w:t>
            </w:r>
          </w:p>
        </w:tc>
      </w:tr>
      <w:tr w:rsidR="00D61505" w:rsidRPr="00C03821" w14:paraId="727A964F" w14:textId="77777777" w:rsidTr="00362B50">
        <w:trPr>
          <w:jc w:val="center"/>
        </w:trPr>
        <w:tc>
          <w:tcPr>
            <w:tcW w:w="992" w:type="dxa"/>
          </w:tcPr>
          <w:p w14:paraId="5DB3EA8D" w14:textId="40271668" w:rsidR="00D61505" w:rsidRPr="00C03821" w:rsidRDefault="00D61505" w:rsidP="00E27636">
            <w:pPr>
              <w:jc w:val="center"/>
              <w:rPr>
                <w:rFonts w:cs="Arial"/>
                <w:sz w:val="20"/>
                <w:szCs w:val="20"/>
                <w:lang w:val="es-ES"/>
              </w:rPr>
            </w:pPr>
            <w:r w:rsidRPr="00C03821">
              <w:rPr>
                <w:rFonts w:cs="Arial"/>
                <w:sz w:val="20"/>
                <w:szCs w:val="20"/>
                <w:lang w:val="es-ES"/>
              </w:rPr>
              <w:t>1</w:t>
            </w:r>
            <w:r w:rsidR="00362B50" w:rsidRPr="00C03821">
              <w:rPr>
                <w:rFonts w:cs="Arial"/>
                <w:sz w:val="20"/>
                <w:szCs w:val="20"/>
                <w:lang w:val="es-ES"/>
              </w:rPr>
              <w:t>1</w:t>
            </w:r>
          </w:p>
        </w:tc>
        <w:tc>
          <w:tcPr>
            <w:tcW w:w="1271" w:type="dxa"/>
          </w:tcPr>
          <w:p w14:paraId="610251F0" w14:textId="3AB21A9E" w:rsidR="00D61505" w:rsidRPr="00C03821" w:rsidRDefault="00D61505" w:rsidP="00E27636">
            <w:pPr>
              <w:jc w:val="center"/>
              <w:rPr>
                <w:rFonts w:cs="Arial"/>
                <w:sz w:val="20"/>
                <w:szCs w:val="20"/>
                <w:lang w:val="es-ES"/>
              </w:rPr>
            </w:pPr>
            <w:r w:rsidRPr="00C03821">
              <w:rPr>
                <w:rFonts w:cs="Arial"/>
                <w:sz w:val="20"/>
                <w:szCs w:val="20"/>
                <w:lang w:val="es-ES"/>
              </w:rPr>
              <w:t>UPO 070</w:t>
            </w:r>
          </w:p>
        </w:tc>
        <w:tc>
          <w:tcPr>
            <w:tcW w:w="1276" w:type="dxa"/>
          </w:tcPr>
          <w:p w14:paraId="310E6105" w14:textId="77777777" w:rsidR="00D61505" w:rsidRPr="00C03821" w:rsidRDefault="00D61505" w:rsidP="00E27636">
            <w:pPr>
              <w:jc w:val="center"/>
              <w:rPr>
                <w:rFonts w:cs="Arial"/>
                <w:sz w:val="20"/>
                <w:szCs w:val="20"/>
                <w:lang w:val="es-ES"/>
              </w:rPr>
            </w:pPr>
            <w:r w:rsidRPr="00C03821">
              <w:rPr>
                <w:rFonts w:cs="Arial"/>
                <w:sz w:val="20"/>
                <w:szCs w:val="20"/>
                <w:lang w:val="es-ES"/>
              </w:rPr>
              <w:t>2006</w:t>
            </w:r>
          </w:p>
        </w:tc>
        <w:tc>
          <w:tcPr>
            <w:tcW w:w="1416" w:type="dxa"/>
          </w:tcPr>
          <w:p w14:paraId="0FACC7D3" w14:textId="77777777" w:rsidR="00D61505" w:rsidRPr="00C03821" w:rsidRDefault="00D61505" w:rsidP="00E27636">
            <w:pPr>
              <w:jc w:val="center"/>
              <w:rPr>
                <w:rFonts w:cs="Arial"/>
                <w:sz w:val="20"/>
                <w:szCs w:val="20"/>
                <w:lang w:val="es-ES"/>
              </w:rPr>
            </w:pPr>
            <w:r w:rsidRPr="00C03821">
              <w:rPr>
                <w:rFonts w:cs="Arial"/>
                <w:sz w:val="20"/>
                <w:szCs w:val="20"/>
                <w:lang w:val="es-ES"/>
              </w:rPr>
              <w:t>14</w:t>
            </w:r>
          </w:p>
        </w:tc>
      </w:tr>
      <w:tr w:rsidR="00D61505" w:rsidRPr="00C03821" w14:paraId="4B60B91A" w14:textId="77777777" w:rsidTr="00362B50">
        <w:trPr>
          <w:jc w:val="center"/>
        </w:trPr>
        <w:tc>
          <w:tcPr>
            <w:tcW w:w="992" w:type="dxa"/>
          </w:tcPr>
          <w:p w14:paraId="7EBF3432" w14:textId="533CE346" w:rsidR="00D61505" w:rsidRPr="00C03821" w:rsidRDefault="00D61505" w:rsidP="00E27636">
            <w:pPr>
              <w:jc w:val="center"/>
              <w:rPr>
                <w:rFonts w:cs="Arial"/>
                <w:sz w:val="20"/>
                <w:szCs w:val="20"/>
                <w:lang w:val="es-ES"/>
              </w:rPr>
            </w:pPr>
            <w:r w:rsidRPr="00C03821">
              <w:rPr>
                <w:rFonts w:cs="Arial"/>
                <w:sz w:val="20"/>
                <w:szCs w:val="20"/>
                <w:lang w:val="es-ES"/>
              </w:rPr>
              <w:t>1</w:t>
            </w:r>
            <w:r w:rsidR="00362B50" w:rsidRPr="00C03821">
              <w:rPr>
                <w:rFonts w:cs="Arial"/>
                <w:sz w:val="20"/>
                <w:szCs w:val="20"/>
                <w:lang w:val="es-ES"/>
              </w:rPr>
              <w:t>2</w:t>
            </w:r>
          </w:p>
        </w:tc>
        <w:tc>
          <w:tcPr>
            <w:tcW w:w="1271" w:type="dxa"/>
          </w:tcPr>
          <w:p w14:paraId="63E5386D" w14:textId="5A3A042E" w:rsidR="00D61505" w:rsidRPr="00C03821" w:rsidRDefault="00D61505" w:rsidP="00E27636">
            <w:pPr>
              <w:jc w:val="center"/>
              <w:rPr>
                <w:rFonts w:cs="Arial"/>
                <w:sz w:val="20"/>
                <w:szCs w:val="20"/>
                <w:lang w:val="es-ES"/>
              </w:rPr>
            </w:pPr>
            <w:r w:rsidRPr="00C03821">
              <w:rPr>
                <w:rFonts w:cs="Arial"/>
                <w:sz w:val="20"/>
                <w:szCs w:val="20"/>
                <w:lang w:val="es-ES"/>
              </w:rPr>
              <w:t>SPP 746</w:t>
            </w:r>
          </w:p>
        </w:tc>
        <w:tc>
          <w:tcPr>
            <w:tcW w:w="1276" w:type="dxa"/>
          </w:tcPr>
          <w:p w14:paraId="6BB2A4CE" w14:textId="77777777" w:rsidR="00D61505" w:rsidRPr="00C03821" w:rsidRDefault="00D61505" w:rsidP="00E27636">
            <w:pPr>
              <w:jc w:val="center"/>
              <w:rPr>
                <w:rFonts w:cs="Arial"/>
                <w:sz w:val="20"/>
                <w:szCs w:val="20"/>
                <w:lang w:val="es-ES"/>
              </w:rPr>
            </w:pPr>
            <w:r w:rsidRPr="00C03821">
              <w:rPr>
                <w:rFonts w:cs="Arial"/>
                <w:sz w:val="20"/>
                <w:szCs w:val="20"/>
                <w:lang w:val="es-ES"/>
              </w:rPr>
              <w:t>2007</w:t>
            </w:r>
          </w:p>
        </w:tc>
        <w:tc>
          <w:tcPr>
            <w:tcW w:w="1416" w:type="dxa"/>
          </w:tcPr>
          <w:p w14:paraId="3F6972AA" w14:textId="77777777" w:rsidR="00D61505" w:rsidRPr="00C03821" w:rsidRDefault="00D61505" w:rsidP="00E27636">
            <w:pPr>
              <w:jc w:val="center"/>
              <w:rPr>
                <w:rFonts w:cs="Arial"/>
                <w:sz w:val="20"/>
                <w:szCs w:val="20"/>
                <w:lang w:val="es-ES"/>
              </w:rPr>
            </w:pPr>
            <w:r w:rsidRPr="00C03821">
              <w:rPr>
                <w:rFonts w:cs="Arial"/>
                <w:sz w:val="20"/>
                <w:szCs w:val="20"/>
                <w:lang w:val="es-ES"/>
              </w:rPr>
              <w:t>12</w:t>
            </w:r>
          </w:p>
        </w:tc>
      </w:tr>
      <w:tr w:rsidR="00D61505" w:rsidRPr="00C03821" w14:paraId="60852D77" w14:textId="77777777" w:rsidTr="00362B50">
        <w:trPr>
          <w:jc w:val="center"/>
        </w:trPr>
        <w:tc>
          <w:tcPr>
            <w:tcW w:w="992" w:type="dxa"/>
          </w:tcPr>
          <w:p w14:paraId="7485702C" w14:textId="1759624A" w:rsidR="00D61505" w:rsidRPr="00C03821" w:rsidRDefault="00D61505" w:rsidP="00E27636">
            <w:pPr>
              <w:jc w:val="center"/>
              <w:rPr>
                <w:rFonts w:cs="Arial"/>
                <w:sz w:val="20"/>
                <w:szCs w:val="20"/>
                <w:lang w:val="es-ES"/>
              </w:rPr>
            </w:pPr>
            <w:r w:rsidRPr="00C03821">
              <w:rPr>
                <w:rFonts w:cs="Arial"/>
                <w:sz w:val="20"/>
                <w:szCs w:val="20"/>
                <w:lang w:val="es-ES"/>
              </w:rPr>
              <w:t>1</w:t>
            </w:r>
            <w:r w:rsidR="00362B50" w:rsidRPr="00C03821">
              <w:rPr>
                <w:rFonts w:cs="Arial"/>
                <w:sz w:val="20"/>
                <w:szCs w:val="20"/>
                <w:lang w:val="es-ES"/>
              </w:rPr>
              <w:t>3</w:t>
            </w:r>
          </w:p>
        </w:tc>
        <w:tc>
          <w:tcPr>
            <w:tcW w:w="1271" w:type="dxa"/>
          </w:tcPr>
          <w:p w14:paraId="58A9F003" w14:textId="08425A0E" w:rsidR="00D61505" w:rsidRPr="00C03821" w:rsidRDefault="00D61505" w:rsidP="00E27636">
            <w:pPr>
              <w:jc w:val="center"/>
              <w:rPr>
                <w:rFonts w:cs="Arial"/>
                <w:sz w:val="20"/>
                <w:szCs w:val="20"/>
                <w:lang w:val="es-ES"/>
              </w:rPr>
            </w:pPr>
            <w:r w:rsidRPr="00C03821">
              <w:rPr>
                <w:rFonts w:cs="Arial"/>
                <w:sz w:val="20"/>
                <w:szCs w:val="20"/>
                <w:lang w:val="es-ES"/>
              </w:rPr>
              <w:t>VCD 784</w:t>
            </w:r>
          </w:p>
        </w:tc>
        <w:tc>
          <w:tcPr>
            <w:tcW w:w="1276" w:type="dxa"/>
          </w:tcPr>
          <w:p w14:paraId="0A698D91" w14:textId="77777777" w:rsidR="00D61505" w:rsidRPr="00C03821" w:rsidRDefault="00D61505" w:rsidP="00E27636">
            <w:pPr>
              <w:jc w:val="center"/>
              <w:rPr>
                <w:rFonts w:cs="Arial"/>
                <w:sz w:val="20"/>
                <w:szCs w:val="20"/>
                <w:lang w:val="es-ES"/>
              </w:rPr>
            </w:pPr>
            <w:r w:rsidRPr="00C03821">
              <w:rPr>
                <w:rFonts w:cs="Arial"/>
                <w:sz w:val="20"/>
                <w:szCs w:val="20"/>
                <w:lang w:val="es-ES"/>
              </w:rPr>
              <w:t>2004</w:t>
            </w:r>
          </w:p>
        </w:tc>
        <w:tc>
          <w:tcPr>
            <w:tcW w:w="1416" w:type="dxa"/>
          </w:tcPr>
          <w:p w14:paraId="0E68AB6D" w14:textId="77777777" w:rsidR="00D61505" w:rsidRPr="00C03821" w:rsidRDefault="00D61505" w:rsidP="00E27636">
            <w:pPr>
              <w:jc w:val="center"/>
              <w:rPr>
                <w:rFonts w:cs="Arial"/>
                <w:sz w:val="20"/>
                <w:szCs w:val="20"/>
                <w:lang w:val="es-ES"/>
              </w:rPr>
            </w:pPr>
            <w:r w:rsidRPr="00C03821">
              <w:rPr>
                <w:rFonts w:cs="Arial"/>
                <w:sz w:val="20"/>
                <w:szCs w:val="20"/>
                <w:lang w:val="es-ES"/>
              </w:rPr>
              <w:t>28</w:t>
            </w:r>
          </w:p>
        </w:tc>
      </w:tr>
      <w:tr w:rsidR="00D61505" w:rsidRPr="00C03821" w14:paraId="31491DA6" w14:textId="77777777" w:rsidTr="00362B50">
        <w:trPr>
          <w:jc w:val="center"/>
        </w:trPr>
        <w:tc>
          <w:tcPr>
            <w:tcW w:w="992" w:type="dxa"/>
          </w:tcPr>
          <w:p w14:paraId="69B5D114" w14:textId="6D4E178E" w:rsidR="00D61505" w:rsidRPr="00C03821" w:rsidRDefault="00D61505" w:rsidP="00E27636">
            <w:pPr>
              <w:jc w:val="center"/>
              <w:rPr>
                <w:rFonts w:cs="Arial"/>
                <w:sz w:val="20"/>
                <w:szCs w:val="20"/>
                <w:lang w:val="es-ES"/>
              </w:rPr>
            </w:pPr>
            <w:r w:rsidRPr="00C03821">
              <w:rPr>
                <w:rFonts w:cs="Arial"/>
                <w:sz w:val="20"/>
                <w:szCs w:val="20"/>
                <w:lang w:val="es-ES"/>
              </w:rPr>
              <w:t>1</w:t>
            </w:r>
            <w:r w:rsidR="00362B50" w:rsidRPr="00C03821">
              <w:rPr>
                <w:rFonts w:cs="Arial"/>
                <w:sz w:val="20"/>
                <w:szCs w:val="20"/>
                <w:lang w:val="es-ES"/>
              </w:rPr>
              <w:t>4</w:t>
            </w:r>
          </w:p>
        </w:tc>
        <w:tc>
          <w:tcPr>
            <w:tcW w:w="1271" w:type="dxa"/>
          </w:tcPr>
          <w:p w14:paraId="702E2943" w14:textId="3E2D44D1" w:rsidR="00D61505" w:rsidRPr="00C03821" w:rsidRDefault="00D61505" w:rsidP="00E27636">
            <w:pPr>
              <w:jc w:val="center"/>
              <w:rPr>
                <w:rFonts w:cs="Arial"/>
                <w:sz w:val="20"/>
                <w:szCs w:val="20"/>
                <w:lang w:val="es-ES"/>
              </w:rPr>
            </w:pPr>
            <w:r w:rsidRPr="00C03821">
              <w:rPr>
                <w:rFonts w:cs="Arial"/>
                <w:sz w:val="20"/>
                <w:szCs w:val="20"/>
                <w:lang w:val="es-ES"/>
              </w:rPr>
              <w:t>TZR 030</w:t>
            </w:r>
          </w:p>
        </w:tc>
        <w:tc>
          <w:tcPr>
            <w:tcW w:w="1276" w:type="dxa"/>
          </w:tcPr>
          <w:p w14:paraId="35F1D2EC" w14:textId="77777777" w:rsidR="00D61505" w:rsidRPr="00C03821" w:rsidRDefault="00D61505" w:rsidP="00E27636">
            <w:pPr>
              <w:jc w:val="center"/>
              <w:rPr>
                <w:rFonts w:cs="Arial"/>
                <w:sz w:val="20"/>
                <w:szCs w:val="20"/>
                <w:lang w:val="es-ES"/>
              </w:rPr>
            </w:pPr>
            <w:r w:rsidRPr="00C03821">
              <w:rPr>
                <w:rFonts w:cs="Arial"/>
                <w:sz w:val="20"/>
                <w:szCs w:val="20"/>
                <w:lang w:val="es-ES"/>
              </w:rPr>
              <w:t>2013</w:t>
            </w:r>
          </w:p>
        </w:tc>
        <w:tc>
          <w:tcPr>
            <w:tcW w:w="1416" w:type="dxa"/>
          </w:tcPr>
          <w:p w14:paraId="19356AA6" w14:textId="77777777" w:rsidR="00D61505" w:rsidRPr="00C03821" w:rsidRDefault="00D61505" w:rsidP="00E27636">
            <w:pPr>
              <w:jc w:val="center"/>
              <w:rPr>
                <w:rFonts w:cs="Arial"/>
                <w:sz w:val="20"/>
                <w:szCs w:val="20"/>
                <w:lang w:val="es-ES"/>
              </w:rPr>
            </w:pPr>
            <w:r w:rsidRPr="00C03821">
              <w:rPr>
                <w:rFonts w:cs="Arial"/>
                <w:sz w:val="20"/>
                <w:szCs w:val="20"/>
                <w:lang w:val="es-ES"/>
              </w:rPr>
              <w:t>19</w:t>
            </w:r>
          </w:p>
        </w:tc>
      </w:tr>
      <w:tr w:rsidR="00D61505" w:rsidRPr="00C03821" w14:paraId="600A37B8" w14:textId="77777777" w:rsidTr="00362B50">
        <w:trPr>
          <w:jc w:val="center"/>
        </w:trPr>
        <w:tc>
          <w:tcPr>
            <w:tcW w:w="992" w:type="dxa"/>
          </w:tcPr>
          <w:p w14:paraId="4235D556" w14:textId="09DA690B" w:rsidR="00D61505" w:rsidRPr="00C03821" w:rsidRDefault="00D61505" w:rsidP="00E27636">
            <w:pPr>
              <w:jc w:val="center"/>
              <w:rPr>
                <w:rFonts w:cs="Arial"/>
                <w:sz w:val="20"/>
                <w:szCs w:val="20"/>
                <w:lang w:val="es-ES"/>
              </w:rPr>
            </w:pPr>
            <w:r w:rsidRPr="00C03821">
              <w:rPr>
                <w:rFonts w:cs="Arial"/>
                <w:sz w:val="20"/>
                <w:szCs w:val="20"/>
                <w:lang w:val="es-ES"/>
              </w:rPr>
              <w:t>1</w:t>
            </w:r>
            <w:r w:rsidR="00362B50" w:rsidRPr="00C03821">
              <w:rPr>
                <w:rFonts w:cs="Arial"/>
                <w:sz w:val="20"/>
                <w:szCs w:val="20"/>
                <w:lang w:val="es-ES"/>
              </w:rPr>
              <w:t>5</w:t>
            </w:r>
          </w:p>
        </w:tc>
        <w:tc>
          <w:tcPr>
            <w:tcW w:w="1271" w:type="dxa"/>
          </w:tcPr>
          <w:p w14:paraId="71E57056" w14:textId="15AA52C4" w:rsidR="00D61505" w:rsidRPr="00C03821" w:rsidRDefault="00D61505" w:rsidP="00E27636">
            <w:pPr>
              <w:jc w:val="center"/>
              <w:rPr>
                <w:rFonts w:cs="Arial"/>
                <w:sz w:val="20"/>
                <w:szCs w:val="20"/>
                <w:lang w:val="es-ES"/>
              </w:rPr>
            </w:pPr>
            <w:r w:rsidRPr="00C03821">
              <w:rPr>
                <w:rFonts w:cs="Arial"/>
                <w:sz w:val="20"/>
                <w:szCs w:val="20"/>
                <w:lang w:val="es-ES"/>
              </w:rPr>
              <w:t>TTQ 026</w:t>
            </w:r>
          </w:p>
        </w:tc>
        <w:tc>
          <w:tcPr>
            <w:tcW w:w="1276" w:type="dxa"/>
          </w:tcPr>
          <w:p w14:paraId="0A137900" w14:textId="77777777" w:rsidR="00D61505" w:rsidRPr="00C03821" w:rsidRDefault="00D61505" w:rsidP="00E27636">
            <w:pPr>
              <w:jc w:val="center"/>
              <w:rPr>
                <w:rFonts w:cs="Arial"/>
                <w:sz w:val="20"/>
                <w:szCs w:val="20"/>
                <w:lang w:val="es-ES"/>
              </w:rPr>
            </w:pPr>
            <w:r w:rsidRPr="00C03821">
              <w:rPr>
                <w:rFonts w:cs="Arial"/>
                <w:sz w:val="20"/>
                <w:szCs w:val="20"/>
                <w:lang w:val="es-ES"/>
              </w:rPr>
              <w:t>2014</w:t>
            </w:r>
          </w:p>
        </w:tc>
        <w:tc>
          <w:tcPr>
            <w:tcW w:w="1416" w:type="dxa"/>
          </w:tcPr>
          <w:p w14:paraId="28159BE4" w14:textId="77777777" w:rsidR="00D61505" w:rsidRPr="00C03821" w:rsidRDefault="00D61505" w:rsidP="00E27636">
            <w:pPr>
              <w:jc w:val="center"/>
              <w:rPr>
                <w:rFonts w:cs="Arial"/>
                <w:sz w:val="20"/>
                <w:szCs w:val="20"/>
                <w:lang w:val="es-ES"/>
              </w:rPr>
            </w:pPr>
            <w:r w:rsidRPr="00C03821">
              <w:rPr>
                <w:rFonts w:cs="Arial"/>
                <w:sz w:val="20"/>
                <w:szCs w:val="20"/>
                <w:lang w:val="es-ES"/>
              </w:rPr>
              <w:t>19</w:t>
            </w:r>
          </w:p>
        </w:tc>
      </w:tr>
    </w:tbl>
    <w:p w14:paraId="04F0C638" w14:textId="6AAC2039" w:rsidR="00587B63" w:rsidRPr="00C03821" w:rsidRDefault="00587B63" w:rsidP="00941C99">
      <w:pPr>
        <w:spacing w:line="360" w:lineRule="auto"/>
        <w:jc w:val="both"/>
        <w:rPr>
          <w:rFonts w:ascii="Arial" w:hAnsi="Arial" w:cs="Arial"/>
        </w:rPr>
      </w:pPr>
    </w:p>
    <w:p w14:paraId="685D2896" w14:textId="685787EE" w:rsidR="00324223" w:rsidRPr="00C03821" w:rsidRDefault="00324223" w:rsidP="00324223">
      <w:pPr>
        <w:numPr>
          <w:ilvl w:val="0"/>
          <w:numId w:val="39"/>
        </w:numPr>
        <w:spacing w:line="360" w:lineRule="auto"/>
        <w:jc w:val="both"/>
        <w:rPr>
          <w:rFonts w:ascii="Arial" w:hAnsi="Arial" w:cs="Arial"/>
          <w:sz w:val="24"/>
          <w:szCs w:val="24"/>
        </w:rPr>
      </w:pPr>
      <w:r w:rsidRPr="00C03821">
        <w:rPr>
          <w:rFonts w:ascii="Arial" w:hAnsi="Arial" w:cs="Arial"/>
          <w:sz w:val="24"/>
          <w:szCs w:val="24"/>
        </w:rPr>
        <w:t xml:space="preserve">Vehículos </w:t>
      </w:r>
      <w:r w:rsidR="00532988" w:rsidRPr="00C03821">
        <w:rPr>
          <w:rFonts w:ascii="Arial" w:hAnsi="Arial" w:cs="Arial"/>
          <w:sz w:val="24"/>
          <w:szCs w:val="24"/>
        </w:rPr>
        <w:t xml:space="preserve">previamente </w:t>
      </w:r>
      <w:r w:rsidRPr="00C03821">
        <w:rPr>
          <w:rFonts w:ascii="Arial" w:hAnsi="Arial" w:cs="Arial"/>
          <w:sz w:val="24"/>
          <w:szCs w:val="24"/>
        </w:rPr>
        <w:t xml:space="preserve">relacionados </w:t>
      </w:r>
      <w:r w:rsidR="00EF3DAD" w:rsidRPr="00C03821">
        <w:rPr>
          <w:rFonts w:ascii="Arial" w:hAnsi="Arial" w:cs="Arial"/>
          <w:sz w:val="24"/>
          <w:szCs w:val="24"/>
        </w:rPr>
        <w:t>al cierre</w:t>
      </w:r>
    </w:p>
    <w:p w14:paraId="26CDE2B6" w14:textId="77777777" w:rsidR="00324223" w:rsidRPr="00C03821" w:rsidRDefault="00324223" w:rsidP="00324223">
      <w:pPr>
        <w:spacing w:line="360" w:lineRule="auto"/>
        <w:ind w:left="1068"/>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275"/>
        <w:gridCol w:w="1276"/>
        <w:gridCol w:w="1351"/>
      </w:tblGrid>
      <w:tr w:rsidR="00362B50" w:rsidRPr="00C03821" w14:paraId="2D31E38B" w14:textId="77777777" w:rsidTr="00E00F0A">
        <w:trPr>
          <w:jc w:val="center"/>
        </w:trPr>
        <w:tc>
          <w:tcPr>
            <w:tcW w:w="988" w:type="dxa"/>
          </w:tcPr>
          <w:p w14:paraId="58108FF8" w14:textId="77777777" w:rsidR="00362B50" w:rsidRPr="00C03821" w:rsidRDefault="00362B50" w:rsidP="00E27636">
            <w:pPr>
              <w:jc w:val="center"/>
              <w:rPr>
                <w:rFonts w:cs="Arial"/>
                <w:b/>
                <w:bCs/>
                <w:sz w:val="20"/>
                <w:szCs w:val="20"/>
                <w:lang w:val="es-ES"/>
              </w:rPr>
            </w:pPr>
            <w:r w:rsidRPr="00C03821">
              <w:rPr>
                <w:rFonts w:cs="Arial"/>
                <w:b/>
                <w:bCs/>
                <w:sz w:val="20"/>
                <w:szCs w:val="20"/>
                <w:lang w:val="es-ES"/>
              </w:rPr>
              <w:t>No.</w:t>
            </w:r>
          </w:p>
        </w:tc>
        <w:tc>
          <w:tcPr>
            <w:tcW w:w="1275" w:type="dxa"/>
          </w:tcPr>
          <w:p w14:paraId="0E7001BA" w14:textId="77777777" w:rsidR="00362B50" w:rsidRPr="00C03821" w:rsidRDefault="00362B50" w:rsidP="00E27636">
            <w:pPr>
              <w:jc w:val="center"/>
              <w:rPr>
                <w:rFonts w:cs="Arial"/>
                <w:b/>
                <w:bCs/>
                <w:sz w:val="20"/>
                <w:szCs w:val="20"/>
                <w:lang w:val="es-ES"/>
              </w:rPr>
            </w:pPr>
            <w:r w:rsidRPr="00C03821">
              <w:rPr>
                <w:rFonts w:cs="Arial"/>
                <w:b/>
                <w:bCs/>
                <w:sz w:val="20"/>
                <w:szCs w:val="20"/>
                <w:lang w:val="es-ES"/>
              </w:rPr>
              <w:t>PLACA</w:t>
            </w:r>
          </w:p>
        </w:tc>
        <w:tc>
          <w:tcPr>
            <w:tcW w:w="1276" w:type="dxa"/>
          </w:tcPr>
          <w:p w14:paraId="79FEEDDF" w14:textId="77777777" w:rsidR="00362B50" w:rsidRPr="00C03821" w:rsidRDefault="00362B50" w:rsidP="00E27636">
            <w:pPr>
              <w:jc w:val="center"/>
              <w:rPr>
                <w:rFonts w:cs="Arial"/>
                <w:b/>
                <w:bCs/>
                <w:sz w:val="20"/>
                <w:szCs w:val="20"/>
                <w:lang w:val="es-ES"/>
              </w:rPr>
            </w:pPr>
            <w:r w:rsidRPr="00C03821">
              <w:rPr>
                <w:rFonts w:cs="Arial"/>
                <w:b/>
                <w:bCs/>
                <w:sz w:val="20"/>
                <w:szCs w:val="20"/>
                <w:lang w:val="es-ES"/>
              </w:rPr>
              <w:t>MODELO</w:t>
            </w:r>
          </w:p>
        </w:tc>
        <w:tc>
          <w:tcPr>
            <w:tcW w:w="1351" w:type="dxa"/>
          </w:tcPr>
          <w:p w14:paraId="43F871C8" w14:textId="77777777" w:rsidR="00362B50" w:rsidRPr="00C03821" w:rsidRDefault="00362B50" w:rsidP="00E27636">
            <w:pPr>
              <w:jc w:val="center"/>
              <w:rPr>
                <w:rFonts w:cs="Arial"/>
                <w:b/>
                <w:bCs/>
                <w:sz w:val="20"/>
                <w:szCs w:val="20"/>
                <w:lang w:val="es-ES"/>
              </w:rPr>
            </w:pPr>
            <w:r w:rsidRPr="00C03821">
              <w:rPr>
                <w:rFonts w:cs="Arial"/>
                <w:b/>
                <w:bCs/>
                <w:sz w:val="20"/>
                <w:szCs w:val="20"/>
                <w:lang w:val="es-ES"/>
              </w:rPr>
              <w:t>CAPACIDAD</w:t>
            </w:r>
          </w:p>
        </w:tc>
      </w:tr>
      <w:tr w:rsidR="00362B50" w:rsidRPr="00C03821" w14:paraId="7564B1FF" w14:textId="77777777" w:rsidTr="00E00F0A">
        <w:trPr>
          <w:jc w:val="center"/>
        </w:trPr>
        <w:tc>
          <w:tcPr>
            <w:tcW w:w="988" w:type="dxa"/>
          </w:tcPr>
          <w:p w14:paraId="6084B41D" w14:textId="64057432" w:rsidR="00362B50" w:rsidRPr="00C03821" w:rsidRDefault="00362B50" w:rsidP="00E27636">
            <w:pPr>
              <w:jc w:val="center"/>
              <w:rPr>
                <w:rFonts w:cs="Arial"/>
                <w:sz w:val="20"/>
                <w:szCs w:val="20"/>
                <w:lang w:val="es-ES"/>
              </w:rPr>
            </w:pPr>
            <w:r w:rsidRPr="00C03821">
              <w:rPr>
                <w:rFonts w:cs="Arial"/>
                <w:sz w:val="20"/>
                <w:szCs w:val="20"/>
                <w:lang w:val="es-ES"/>
              </w:rPr>
              <w:t>1</w:t>
            </w:r>
          </w:p>
        </w:tc>
        <w:tc>
          <w:tcPr>
            <w:tcW w:w="1275" w:type="dxa"/>
          </w:tcPr>
          <w:p w14:paraId="5DFEA49C" w14:textId="77777777" w:rsidR="00362B50" w:rsidRPr="00C03821" w:rsidRDefault="00362B50" w:rsidP="00E27636">
            <w:pPr>
              <w:jc w:val="center"/>
              <w:rPr>
                <w:rFonts w:cs="Arial"/>
                <w:sz w:val="20"/>
                <w:szCs w:val="20"/>
                <w:lang w:val="es-ES"/>
              </w:rPr>
            </w:pPr>
            <w:r w:rsidRPr="00C03821">
              <w:rPr>
                <w:rFonts w:cs="Arial"/>
                <w:sz w:val="20"/>
                <w:szCs w:val="20"/>
                <w:lang w:val="es-ES"/>
              </w:rPr>
              <w:t>WER 492</w:t>
            </w:r>
          </w:p>
        </w:tc>
        <w:tc>
          <w:tcPr>
            <w:tcW w:w="1276" w:type="dxa"/>
          </w:tcPr>
          <w:p w14:paraId="0CFDD9FA" w14:textId="77777777" w:rsidR="00362B50" w:rsidRPr="00C03821" w:rsidRDefault="00362B50" w:rsidP="00E27636">
            <w:pPr>
              <w:jc w:val="center"/>
              <w:rPr>
                <w:rFonts w:cs="Arial"/>
                <w:sz w:val="20"/>
                <w:szCs w:val="20"/>
                <w:lang w:val="es-ES"/>
              </w:rPr>
            </w:pPr>
            <w:r w:rsidRPr="00C03821">
              <w:rPr>
                <w:rFonts w:cs="Arial"/>
                <w:sz w:val="20"/>
                <w:szCs w:val="20"/>
                <w:lang w:val="es-ES"/>
              </w:rPr>
              <w:t>2014</w:t>
            </w:r>
          </w:p>
        </w:tc>
        <w:tc>
          <w:tcPr>
            <w:tcW w:w="1351" w:type="dxa"/>
          </w:tcPr>
          <w:p w14:paraId="01A0157B" w14:textId="77777777" w:rsidR="00362B50" w:rsidRPr="00C03821" w:rsidRDefault="00362B50" w:rsidP="00E27636">
            <w:pPr>
              <w:jc w:val="center"/>
              <w:rPr>
                <w:rFonts w:cs="Arial"/>
                <w:sz w:val="20"/>
                <w:szCs w:val="20"/>
                <w:lang w:val="es-ES"/>
              </w:rPr>
            </w:pPr>
            <w:r w:rsidRPr="00C03821">
              <w:rPr>
                <w:rFonts w:cs="Arial"/>
                <w:sz w:val="20"/>
                <w:szCs w:val="20"/>
                <w:lang w:val="es-ES"/>
              </w:rPr>
              <w:t>12</w:t>
            </w:r>
          </w:p>
        </w:tc>
      </w:tr>
      <w:tr w:rsidR="00362B50" w:rsidRPr="00C03821" w14:paraId="5850F3B7" w14:textId="77777777" w:rsidTr="00E00F0A">
        <w:trPr>
          <w:trHeight w:val="77"/>
          <w:jc w:val="center"/>
        </w:trPr>
        <w:tc>
          <w:tcPr>
            <w:tcW w:w="988" w:type="dxa"/>
          </w:tcPr>
          <w:p w14:paraId="69D2A9E0" w14:textId="395D93FB" w:rsidR="00362B50" w:rsidRPr="00C03821" w:rsidRDefault="00362B50" w:rsidP="00E27636">
            <w:pPr>
              <w:jc w:val="center"/>
              <w:rPr>
                <w:rFonts w:cs="Arial"/>
                <w:sz w:val="20"/>
                <w:szCs w:val="20"/>
                <w:lang w:val="es-ES"/>
              </w:rPr>
            </w:pPr>
            <w:r w:rsidRPr="00C03821">
              <w:rPr>
                <w:rFonts w:cs="Arial"/>
                <w:sz w:val="20"/>
                <w:szCs w:val="20"/>
                <w:lang w:val="es-ES"/>
              </w:rPr>
              <w:t>2</w:t>
            </w:r>
          </w:p>
        </w:tc>
        <w:tc>
          <w:tcPr>
            <w:tcW w:w="1275" w:type="dxa"/>
          </w:tcPr>
          <w:p w14:paraId="51CBE199" w14:textId="77777777" w:rsidR="00362B50" w:rsidRPr="00C03821" w:rsidRDefault="00362B50" w:rsidP="00E27636">
            <w:pPr>
              <w:jc w:val="center"/>
              <w:rPr>
                <w:rFonts w:cs="Arial"/>
                <w:sz w:val="20"/>
                <w:szCs w:val="20"/>
                <w:lang w:val="es-ES"/>
              </w:rPr>
            </w:pPr>
            <w:r w:rsidRPr="00C03821">
              <w:rPr>
                <w:rFonts w:cs="Arial"/>
                <w:sz w:val="20"/>
                <w:szCs w:val="20"/>
                <w:lang w:val="es-ES"/>
              </w:rPr>
              <w:t>SXE 693</w:t>
            </w:r>
          </w:p>
        </w:tc>
        <w:tc>
          <w:tcPr>
            <w:tcW w:w="1276" w:type="dxa"/>
          </w:tcPr>
          <w:p w14:paraId="159A81A7" w14:textId="77777777" w:rsidR="00362B50" w:rsidRPr="00C03821" w:rsidRDefault="00362B50" w:rsidP="00E27636">
            <w:pPr>
              <w:jc w:val="center"/>
              <w:rPr>
                <w:rFonts w:cs="Arial"/>
                <w:sz w:val="20"/>
                <w:szCs w:val="20"/>
                <w:lang w:val="es-ES"/>
              </w:rPr>
            </w:pPr>
            <w:r w:rsidRPr="00C03821">
              <w:rPr>
                <w:rFonts w:cs="Arial"/>
                <w:sz w:val="20"/>
                <w:szCs w:val="20"/>
                <w:lang w:val="es-ES"/>
              </w:rPr>
              <w:t>2013</w:t>
            </w:r>
          </w:p>
        </w:tc>
        <w:tc>
          <w:tcPr>
            <w:tcW w:w="1351" w:type="dxa"/>
          </w:tcPr>
          <w:p w14:paraId="636C99B0" w14:textId="77777777" w:rsidR="00362B50" w:rsidRPr="00C03821" w:rsidRDefault="00362B50" w:rsidP="00E27636">
            <w:pPr>
              <w:jc w:val="center"/>
              <w:rPr>
                <w:rFonts w:cs="Arial"/>
                <w:sz w:val="20"/>
                <w:szCs w:val="20"/>
                <w:lang w:val="es-ES"/>
              </w:rPr>
            </w:pPr>
            <w:r w:rsidRPr="00C03821">
              <w:rPr>
                <w:rFonts w:cs="Arial"/>
                <w:sz w:val="20"/>
                <w:szCs w:val="20"/>
                <w:lang w:val="es-ES"/>
              </w:rPr>
              <w:t>16</w:t>
            </w:r>
          </w:p>
        </w:tc>
      </w:tr>
    </w:tbl>
    <w:p w14:paraId="6B7AC92D" w14:textId="77777777" w:rsidR="00362B50" w:rsidRPr="00C03821" w:rsidRDefault="00362B50" w:rsidP="00941C99">
      <w:pPr>
        <w:spacing w:line="360" w:lineRule="auto"/>
        <w:jc w:val="both"/>
        <w:rPr>
          <w:rFonts w:ascii="Arial" w:hAnsi="Arial" w:cs="Arial"/>
        </w:rPr>
      </w:pPr>
    </w:p>
    <w:p w14:paraId="3BEA3968" w14:textId="605D96E2" w:rsidR="0054230E" w:rsidRPr="00C03821" w:rsidRDefault="006420D6" w:rsidP="00703F5B">
      <w:pPr>
        <w:spacing w:line="360" w:lineRule="auto"/>
        <w:jc w:val="both"/>
        <w:rPr>
          <w:rFonts w:ascii="Arial" w:hAnsi="Arial" w:cs="Arial"/>
          <w:sz w:val="24"/>
          <w:szCs w:val="24"/>
          <w:lang w:val="es-CO"/>
        </w:rPr>
      </w:pPr>
      <w:r w:rsidRPr="00C03821">
        <w:rPr>
          <w:rFonts w:ascii="Arial" w:hAnsi="Arial" w:cs="Arial"/>
          <w:sz w:val="24"/>
          <w:szCs w:val="24"/>
        </w:rPr>
        <w:t>7.1.</w:t>
      </w:r>
      <w:r w:rsidR="00997572" w:rsidRPr="00C03821">
        <w:rPr>
          <w:rFonts w:ascii="Arial" w:hAnsi="Arial" w:cs="Arial"/>
          <w:sz w:val="24"/>
          <w:szCs w:val="24"/>
        </w:rPr>
        <w:t>7</w:t>
      </w:r>
      <w:r w:rsidRPr="00C03821">
        <w:rPr>
          <w:rFonts w:ascii="Arial" w:hAnsi="Arial" w:cs="Arial"/>
          <w:sz w:val="24"/>
          <w:szCs w:val="24"/>
        </w:rPr>
        <w:t xml:space="preserve">. </w:t>
      </w:r>
      <w:r w:rsidRPr="00C03821">
        <w:rPr>
          <w:rFonts w:ascii="Arial" w:hAnsi="Arial" w:cs="Arial"/>
          <w:sz w:val="24"/>
          <w:szCs w:val="24"/>
          <w:lang w:val="es-CO"/>
        </w:rPr>
        <w:t xml:space="preserve">El 22 de diciembre de 2016, el </w:t>
      </w:r>
      <w:r w:rsidR="002F7234" w:rsidRPr="00C03821">
        <w:rPr>
          <w:rFonts w:ascii="Arial" w:hAnsi="Arial" w:cs="Arial"/>
          <w:sz w:val="24"/>
          <w:szCs w:val="24"/>
          <w:lang w:val="es-CO"/>
        </w:rPr>
        <w:t>comité evaluador</w:t>
      </w:r>
      <w:r w:rsidR="001F00D4" w:rsidRPr="00C03821">
        <w:rPr>
          <w:rFonts w:ascii="Arial" w:hAnsi="Arial" w:cs="Arial"/>
          <w:sz w:val="24"/>
          <w:szCs w:val="24"/>
          <w:lang w:val="es-CO"/>
        </w:rPr>
        <w:t xml:space="preserve">, </w:t>
      </w:r>
      <w:r w:rsidR="0054230E" w:rsidRPr="00C03821">
        <w:rPr>
          <w:rFonts w:ascii="Arial" w:hAnsi="Arial" w:cs="Arial"/>
          <w:sz w:val="24"/>
          <w:szCs w:val="24"/>
          <w:lang w:val="es-CO"/>
        </w:rPr>
        <w:t xml:space="preserve">tras analizar los </w:t>
      </w:r>
      <w:r w:rsidR="002F7234" w:rsidRPr="00C03821">
        <w:rPr>
          <w:rFonts w:ascii="Arial" w:hAnsi="Arial" w:cs="Arial"/>
          <w:sz w:val="24"/>
          <w:szCs w:val="24"/>
          <w:lang w:val="es-CO"/>
        </w:rPr>
        <w:t>requisitos</w:t>
      </w:r>
      <w:r w:rsidR="0054230E" w:rsidRPr="00C03821">
        <w:rPr>
          <w:rFonts w:ascii="Arial" w:hAnsi="Arial" w:cs="Arial"/>
          <w:sz w:val="24"/>
          <w:szCs w:val="24"/>
          <w:lang w:val="es-CO"/>
        </w:rPr>
        <w:t xml:space="preserve"> subsanados por los oferentes, </w:t>
      </w:r>
      <w:r w:rsidR="000C4656" w:rsidRPr="00C03821">
        <w:rPr>
          <w:rFonts w:ascii="Arial" w:hAnsi="Arial" w:cs="Arial"/>
          <w:sz w:val="24"/>
          <w:szCs w:val="24"/>
          <w:lang w:val="es-CO"/>
        </w:rPr>
        <w:t>entre ellos</w:t>
      </w:r>
      <w:r w:rsidR="002F7234" w:rsidRPr="00C03821">
        <w:rPr>
          <w:rFonts w:ascii="Arial" w:hAnsi="Arial" w:cs="Arial"/>
          <w:sz w:val="24"/>
          <w:szCs w:val="24"/>
          <w:lang w:val="es-CO"/>
        </w:rPr>
        <w:t xml:space="preserve">, </w:t>
      </w:r>
      <w:r w:rsidR="000C4656" w:rsidRPr="00C03821">
        <w:rPr>
          <w:rFonts w:ascii="Arial" w:hAnsi="Arial" w:cs="Arial"/>
          <w:sz w:val="24"/>
          <w:szCs w:val="24"/>
          <w:lang w:val="es-CO"/>
        </w:rPr>
        <w:t>las tarjetas de operación</w:t>
      </w:r>
      <w:r w:rsidR="003E4082" w:rsidRPr="00C03821">
        <w:rPr>
          <w:rFonts w:ascii="Arial" w:hAnsi="Arial" w:cs="Arial"/>
          <w:sz w:val="24"/>
          <w:szCs w:val="24"/>
          <w:lang w:val="es-CO"/>
        </w:rPr>
        <w:t xml:space="preserve"> adicionales que presentó el oferente </w:t>
      </w:r>
      <w:r w:rsidR="000C4656" w:rsidRPr="00C03821">
        <w:rPr>
          <w:rFonts w:ascii="Arial" w:hAnsi="Arial" w:cs="Arial"/>
          <w:sz w:val="24"/>
          <w:szCs w:val="24"/>
        </w:rPr>
        <w:t>Tra</w:t>
      </w:r>
      <w:r w:rsidR="009A695B">
        <w:rPr>
          <w:rFonts w:ascii="Arial" w:hAnsi="Arial" w:cs="Arial"/>
          <w:sz w:val="24"/>
          <w:szCs w:val="24"/>
        </w:rPr>
        <w:t>n</w:t>
      </w:r>
      <w:r w:rsidR="000C4656" w:rsidRPr="00C03821">
        <w:rPr>
          <w:rFonts w:ascii="Arial" w:hAnsi="Arial" w:cs="Arial"/>
          <w:sz w:val="24"/>
          <w:szCs w:val="24"/>
        </w:rPr>
        <w:t>sportes Especiales del Otún S.A.S.,</w:t>
      </w:r>
      <w:r w:rsidR="000C4656" w:rsidRPr="00C03821">
        <w:rPr>
          <w:rFonts w:ascii="Arial" w:hAnsi="Arial" w:cs="Arial"/>
          <w:sz w:val="24"/>
          <w:szCs w:val="24"/>
          <w:lang w:val="es-CO"/>
        </w:rPr>
        <w:t xml:space="preserve"> </w:t>
      </w:r>
      <w:r w:rsidR="001F00D4" w:rsidRPr="00C03821">
        <w:rPr>
          <w:rFonts w:ascii="Arial" w:hAnsi="Arial" w:cs="Arial"/>
          <w:sz w:val="24"/>
          <w:szCs w:val="24"/>
          <w:lang w:val="es-CO"/>
        </w:rPr>
        <w:t xml:space="preserve">actualizó el informe de evaluación y </w:t>
      </w:r>
      <w:r w:rsidR="0054230E" w:rsidRPr="00C03821">
        <w:rPr>
          <w:rFonts w:ascii="Arial" w:hAnsi="Arial" w:cs="Arial"/>
          <w:sz w:val="24"/>
          <w:szCs w:val="24"/>
          <w:lang w:val="es-CO"/>
        </w:rPr>
        <w:t>determ</w:t>
      </w:r>
      <w:r w:rsidR="000C4656" w:rsidRPr="00C03821">
        <w:rPr>
          <w:rFonts w:ascii="Arial" w:hAnsi="Arial" w:cs="Arial"/>
          <w:sz w:val="24"/>
          <w:szCs w:val="24"/>
          <w:lang w:val="es-CO"/>
        </w:rPr>
        <w:t xml:space="preserve">inó </w:t>
      </w:r>
      <w:r w:rsidR="001F00D4" w:rsidRPr="00C03821">
        <w:rPr>
          <w:rFonts w:ascii="Arial" w:hAnsi="Arial" w:cs="Arial"/>
          <w:sz w:val="24"/>
          <w:szCs w:val="24"/>
          <w:lang w:val="es-CO"/>
        </w:rPr>
        <w:t>que este proponente</w:t>
      </w:r>
      <w:r w:rsidR="003E4082" w:rsidRPr="00C03821">
        <w:rPr>
          <w:rFonts w:ascii="Arial" w:hAnsi="Arial" w:cs="Arial"/>
          <w:sz w:val="24"/>
          <w:szCs w:val="24"/>
          <w:lang w:val="es-CO"/>
        </w:rPr>
        <w:t xml:space="preserve"> se encontraba habilitado</w:t>
      </w:r>
      <w:r w:rsidR="0054230E" w:rsidRPr="00C03821">
        <w:rPr>
          <w:rFonts w:ascii="Arial" w:hAnsi="Arial" w:cs="Arial"/>
          <w:sz w:val="24"/>
          <w:szCs w:val="24"/>
          <w:lang w:val="es-CO"/>
        </w:rPr>
        <w:t xml:space="preserve">. </w:t>
      </w:r>
      <w:r w:rsidR="002F7234" w:rsidRPr="00C03821">
        <w:rPr>
          <w:rFonts w:ascii="Arial" w:hAnsi="Arial" w:cs="Arial"/>
          <w:sz w:val="24"/>
          <w:szCs w:val="24"/>
          <w:lang w:val="es-CO"/>
        </w:rPr>
        <w:t>Por demás, en lo que respecta a la calificación</w:t>
      </w:r>
      <w:r w:rsidR="0054230E" w:rsidRPr="00C03821">
        <w:rPr>
          <w:rFonts w:ascii="Arial" w:hAnsi="Arial" w:cs="Arial"/>
          <w:sz w:val="24"/>
          <w:szCs w:val="24"/>
          <w:lang w:val="es-CO"/>
        </w:rPr>
        <w:t xml:space="preserve"> mantuvo el puntaje asignado </w:t>
      </w:r>
      <w:r w:rsidR="003E4082" w:rsidRPr="00C03821">
        <w:rPr>
          <w:rFonts w:ascii="Arial" w:hAnsi="Arial" w:cs="Arial"/>
          <w:sz w:val="24"/>
          <w:szCs w:val="24"/>
          <w:lang w:val="es-CO"/>
        </w:rPr>
        <w:t>en el primer informe de evaluación</w:t>
      </w:r>
      <w:r w:rsidR="0054230E" w:rsidRPr="00C03821">
        <w:rPr>
          <w:rFonts w:ascii="Arial" w:hAnsi="Arial" w:cs="Arial"/>
          <w:sz w:val="24"/>
          <w:szCs w:val="24"/>
          <w:lang w:val="es-CO"/>
        </w:rPr>
        <w:t xml:space="preserve">, aclarando que </w:t>
      </w:r>
      <w:r w:rsidR="003E4082" w:rsidRPr="00C03821">
        <w:rPr>
          <w:rFonts w:ascii="Arial" w:hAnsi="Arial" w:cs="Arial"/>
          <w:sz w:val="24"/>
          <w:szCs w:val="24"/>
          <w:lang w:val="es-CO"/>
        </w:rPr>
        <w:t xml:space="preserve">para </w:t>
      </w:r>
      <w:r w:rsidR="00C53582" w:rsidRPr="00C03821">
        <w:rPr>
          <w:rFonts w:ascii="Arial" w:hAnsi="Arial" w:cs="Arial"/>
          <w:sz w:val="24"/>
          <w:szCs w:val="24"/>
          <w:lang w:val="es-CO"/>
        </w:rPr>
        <w:t>este efecto</w:t>
      </w:r>
      <w:r w:rsidR="009D0B59" w:rsidRPr="00C03821">
        <w:rPr>
          <w:rFonts w:ascii="Arial" w:hAnsi="Arial" w:cs="Arial"/>
          <w:sz w:val="24"/>
          <w:szCs w:val="24"/>
          <w:lang w:val="es-CO"/>
        </w:rPr>
        <w:t xml:space="preserve"> </w:t>
      </w:r>
      <w:r w:rsidR="00BB7AA0" w:rsidRPr="00C03821">
        <w:rPr>
          <w:rFonts w:ascii="Arial" w:hAnsi="Arial" w:cs="Arial"/>
          <w:sz w:val="24"/>
          <w:szCs w:val="24"/>
          <w:lang w:val="es-CO"/>
        </w:rPr>
        <w:t>no tuvo</w:t>
      </w:r>
      <w:r w:rsidR="009D0B59" w:rsidRPr="00C03821">
        <w:rPr>
          <w:rFonts w:ascii="Arial" w:hAnsi="Arial" w:cs="Arial"/>
          <w:sz w:val="24"/>
          <w:szCs w:val="24"/>
          <w:lang w:val="es-CO"/>
        </w:rPr>
        <w:t xml:space="preserve"> en cuenta las tarjetas de operación adicionales presentadas por </w:t>
      </w:r>
      <w:r w:rsidR="009D0B59" w:rsidRPr="00C03821">
        <w:rPr>
          <w:rFonts w:ascii="Arial" w:hAnsi="Arial" w:cs="Arial"/>
          <w:sz w:val="24"/>
          <w:szCs w:val="24"/>
        </w:rPr>
        <w:t>Tra</w:t>
      </w:r>
      <w:r w:rsidR="009A695B">
        <w:rPr>
          <w:rFonts w:ascii="Arial" w:hAnsi="Arial" w:cs="Arial"/>
          <w:sz w:val="24"/>
          <w:szCs w:val="24"/>
        </w:rPr>
        <w:t>n</w:t>
      </w:r>
      <w:r w:rsidR="009D0B59" w:rsidRPr="00C03821">
        <w:rPr>
          <w:rFonts w:ascii="Arial" w:hAnsi="Arial" w:cs="Arial"/>
          <w:sz w:val="24"/>
          <w:szCs w:val="24"/>
        </w:rPr>
        <w:t>sportes Especiales del Otún S.A.S.</w:t>
      </w:r>
      <w:r w:rsidR="00355196" w:rsidRPr="00C03821">
        <w:rPr>
          <w:rFonts w:ascii="Arial" w:hAnsi="Arial" w:cs="Arial"/>
          <w:sz w:val="24"/>
          <w:szCs w:val="24"/>
          <w:lang w:val="es-CO"/>
        </w:rPr>
        <w:t xml:space="preserve"> </w:t>
      </w:r>
      <w:r w:rsidR="003E4082" w:rsidRPr="00C03821">
        <w:rPr>
          <w:rFonts w:ascii="Arial" w:hAnsi="Arial" w:cs="Arial"/>
          <w:sz w:val="24"/>
          <w:szCs w:val="24"/>
          <w:lang w:val="es-CO"/>
        </w:rPr>
        <w:t>En tal virtud</w:t>
      </w:r>
      <w:r w:rsidR="00355196" w:rsidRPr="00C03821">
        <w:rPr>
          <w:rFonts w:ascii="Arial" w:hAnsi="Arial" w:cs="Arial"/>
          <w:sz w:val="24"/>
          <w:szCs w:val="24"/>
          <w:lang w:val="es-CO"/>
        </w:rPr>
        <w:t>, recomendó adjudicar</w:t>
      </w:r>
      <w:r w:rsidR="00532988" w:rsidRPr="00C03821">
        <w:rPr>
          <w:rFonts w:ascii="Arial" w:hAnsi="Arial" w:cs="Arial"/>
          <w:sz w:val="24"/>
          <w:szCs w:val="24"/>
          <w:lang w:val="es-CO"/>
        </w:rPr>
        <w:t>le</w:t>
      </w:r>
      <w:r w:rsidR="00355196" w:rsidRPr="00C03821">
        <w:rPr>
          <w:rFonts w:ascii="Arial" w:hAnsi="Arial" w:cs="Arial"/>
          <w:sz w:val="24"/>
          <w:szCs w:val="24"/>
          <w:lang w:val="es-CO"/>
        </w:rPr>
        <w:t xml:space="preserve"> la </w:t>
      </w:r>
      <w:r w:rsidR="00355196" w:rsidRPr="00C03821">
        <w:rPr>
          <w:rFonts w:ascii="Arial" w:hAnsi="Arial" w:cs="Arial"/>
          <w:sz w:val="24"/>
          <w:szCs w:val="24"/>
        </w:rPr>
        <w:t>Licitación Pública No. 130-2016</w:t>
      </w:r>
      <w:r w:rsidR="008B7736" w:rsidRPr="00C03821">
        <w:rPr>
          <w:rFonts w:ascii="Arial" w:hAnsi="Arial" w:cs="Arial"/>
          <w:sz w:val="24"/>
          <w:szCs w:val="24"/>
        </w:rPr>
        <w:t>,</w:t>
      </w:r>
      <w:r w:rsidR="000F27B1" w:rsidRPr="00C03821">
        <w:rPr>
          <w:rFonts w:ascii="Arial" w:hAnsi="Arial" w:cs="Arial"/>
          <w:sz w:val="24"/>
          <w:szCs w:val="24"/>
        </w:rPr>
        <w:t xml:space="preserve"> al </w:t>
      </w:r>
      <w:r w:rsidR="00C01F78" w:rsidRPr="00C03821">
        <w:rPr>
          <w:rFonts w:ascii="Arial" w:hAnsi="Arial" w:cs="Arial"/>
          <w:sz w:val="24"/>
          <w:szCs w:val="24"/>
        </w:rPr>
        <w:t xml:space="preserve">ocupar </w:t>
      </w:r>
      <w:r w:rsidR="000F27B1" w:rsidRPr="00C03821">
        <w:rPr>
          <w:rFonts w:ascii="Arial" w:hAnsi="Arial" w:cs="Arial"/>
          <w:sz w:val="24"/>
          <w:szCs w:val="24"/>
        </w:rPr>
        <w:t>el primer lugar</w:t>
      </w:r>
      <w:r w:rsidR="002F7234" w:rsidRPr="00C03821">
        <w:rPr>
          <w:rFonts w:ascii="Arial" w:hAnsi="Arial" w:cs="Arial"/>
          <w:sz w:val="24"/>
          <w:szCs w:val="24"/>
        </w:rPr>
        <w:t xml:space="preserve"> en orden de elegibilidad</w:t>
      </w:r>
      <w:r w:rsidR="00256ADB" w:rsidRPr="00C03821">
        <w:rPr>
          <w:rStyle w:val="Refdenotaalpie"/>
          <w:rFonts w:ascii="Arial" w:hAnsi="Arial" w:cs="Arial"/>
          <w:sz w:val="24"/>
          <w:szCs w:val="24"/>
        </w:rPr>
        <w:footnoteReference w:id="45"/>
      </w:r>
      <w:r w:rsidR="00355196" w:rsidRPr="00C03821">
        <w:rPr>
          <w:rFonts w:ascii="Arial" w:hAnsi="Arial" w:cs="Arial"/>
          <w:sz w:val="24"/>
          <w:szCs w:val="24"/>
          <w:lang w:val="es-CO"/>
        </w:rPr>
        <w:t>.</w:t>
      </w:r>
      <w:r w:rsidR="00C53582" w:rsidRPr="00C03821">
        <w:rPr>
          <w:rFonts w:ascii="Arial" w:hAnsi="Arial" w:cs="Arial"/>
          <w:sz w:val="24"/>
          <w:szCs w:val="24"/>
          <w:lang w:val="es-CO"/>
        </w:rPr>
        <w:t xml:space="preserve"> Sobre este particular</w:t>
      </w:r>
      <w:r w:rsidR="00073639" w:rsidRPr="00C03821">
        <w:rPr>
          <w:rFonts w:ascii="Arial" w:hAnsi="Arial" w:cs="Arial"/>
          <w:sz w:val="24"/>
          <w:szCs w:val="24"/>
          <w:lang w:val="es-CO"/>
        </w:rPr>
        <w:t xml:space="preserve">, </w:t>
      </w:r>
      <w:r w:rsidR="0098217F" w:rsidRPr="00C03821">
        <w:rPr>
          <w:rFonts w:ascii="Arial" w:hAnsi="Arial" w:cs="Arial"/>
          <w:sz w:val="24"/>
          <w:szCs w:val="24"/>
          <w:lang w:val="es-CO"/>
        </w:rPr>
        <w:t>de la</w:t>
      </w:r>
      <w:r w:rsidR="00073639" w:rsidRPr="00C03821">
        <w:rPr>
          <w:rFonts w:ascii="Arial" w:hAnsi="Arial" w:cs="Arial"/>
          <w:sz w:val="24"/>
          <w:szCs w:val="24"/>
          <w:lang w:val="es-CO"/>
        </w:rPr>
        <w:t xml:space="preserve"> actualización al informe de evaluación se extrae la siguiente información que interesa al proceso:</w:t>
      </w:r>
    </w:p>
    <w:p w14:paraId="5962F0E4" w14:textId="27C2DD22" w:rsidR="00073639" w:rsidRPr="00C03821" w:rsidRDefault="00073639" w:rsidP="00703F5B">
      <w:pPr>
        <w:spacing w:line="360" w:lineRule="auto"/>
        <w:jc w:val="both"/>
        <w:rPr>
          <w:rFonts w:ascii="Arial" w:hAnsi="Arial" w:cs="Arial"/>
          <w:lang w:val="es-CO"/>
        </w:rPr>
      </w:pPr>
    </w:p>
    <w:p w14:paraId="733EDCD7" w14:textId="77777777" w:rsidR="00A35D94" w:rsidRPr="00C03821" w:rsidRDefault="00073639" w:rsidP="00A35D94">
      <w:pPr>
        <w:ind w:left="705"/>
        <w:jc w:val="center"/>
        <w:rPr>
          <w:rFonts w:ascii="Arial" w:hAnsi="Arial" w:cs="Arial"/>
          <w:b/>
          <w:bCs/>
          <w:i/>
          <w:iCs/>
          <w:lang w:val="es-CO"/>
        </w:rPr>
      </w:pPr>
      <w:r w:rsidRPr="00C03821">
        <w:rPr>
          <w:rFonts w:ascii="Arial" w:hAnsi="Arial" w:cs="Arial"/>
          <w:i/>
          <w:iCs/>
          <w:lang w:val="es-CO"/>
        </w:rPr>
        <w:t>“</w:t>
      </w:r>
      <w:r w:rsidR="00A35D94" w:rsidRPr="00C03821">
        <w:rPr>
          <w:rFonts w:ascii="Arial" w:hAnsi="Arial" w:cs="Arial"/>
          <w:b/>
          <w:bCs/>
          <w:i/>
          <w:iCs/>
          <w:lang w:val="es-CO"/>
        </w:rPr>
        <w:t xml:space="preserve">ACTUALIZACIÓN INFORME COMITÉ EVALUADOR </w:t>
      </w:r>
    </w:p>
    <w:p w14:paraId="39CABA61" w14:textId="77777777" w:rsidR="00A35D94" w:rsidRPr="00C03821" w:rsidRDefault="00A35D94" w:rsidP="00A35D94">
      <w:pPr>
        <w:ind w:left="705"/>
        <w:jc w:val="center"/>
        <w:rPr>
          <w:rFonts w:ascii="Arial" w:hAnsi="Arial" w:cs="Arial"/>
          <w:b/>
          <w:bCs/>
          <w:i/>
          <w:iCs/>
          <w:lang w:val="es-CO"/>
        </w:rPr>
      </w:pPr>
      <w:r w:rsidRPr="00C03821">
        <w:rPr>
          <w:rFonts w:ascii="Arial" w:hAnsi="Arial" w:cs="Arial"/>
          <w:b/>
          <w:bCs/>
          <w:i/>
          <w:iCs/>
          <w:lang w:val="es-CO"/>
        </w:rPr>
        <w:t xml:space="preserve">PROCESO DE LICITACIÓN PÚBLICA </w:t>
      </w:r>
    </w:p>
    <w:p w14:paraId="53C2F5EB" w14:textId="4DAB2582" w:rsidR="00A35D94" w:rsidRPr="00C03821" w:rsidRDefault="00A35D94" w:rsidP="00A35D94">
      <w:pPr>
        <w:ind w:left="705"/>
        <w:jc w:val="center"/>
        <w:rPr>
          <w:rFonts w:ascii="Arial" w:hAnsi="Arial" w:cs="Arial"/>
          <w:b/>
          <w:bCs/>
          <w:i/>
          <w:iCs/>
          <w:lang w:val="es-CO"/>
        </w:rPr>
      </w:pPr>
      <w:r w:rsidRPr="00C03821">
        <w:rPr>
          <w:rFonts w:ascii="Arial" w:hAnsi="Arial" w:cs="Arial"/>
          <w:b/>
          <w:bCs/>
          <w:i/>
          <w:iCs/>
          <w:lang w:val="es-CO"/>
        </w:rPr>
        <w:t>N° 130-2016</w:t>
      </w:r>
    </w:p>
    <w:p w14:paraId="1C8E6D15" w14:textId="77777777" w:rsidR="00A35D94" w:rsidRPr="00C03821" w:rsidRDefault="00A35D94" w:rsidP="00B76E19">
      <w:pPr>
        <w:ind w:left="705"/>
        <w:jc w:val="both"/>
        <w:rPr>
          <w:rFonts w:ascii="Arial" w:hAnsi="Arial" w:cs="Arial"/>
          <w:i/>
          <w:iCs/>
          <w:lang w:val="es-CO"/>
        </w:rPr>
      </w:pPr>
    </w:p>
    <w:p w14:paraId="530B1647" w14:textId="667168D1" w:rsidR="00A35D94" w:rsidRPr="00C03821" w:rsidRDefault="00A35D94" w:rsidP="00A35D94">
      <w:pPr>
        <w:numPr>
          <w:ilvl w:val="0"/>
          <w:numId w:val="36"/>
        </w:numPr>
        <w:jc w:val="both"/>
        <w:rPr>
          <w:rFonts w:ascii="Arial" w:hAnsi="Arial" w:cs="Arial"/>
          <w:b/>
          <w:bCs/>
          <w:i/>
          <w:iCs/>
          <w:lang w:val="es-CO"/>
        </w:rPr>
      </w:pPr>
      <w:r w:rsidRPr="00C03821">
        <w:rPr>
          <w:rFonts w:ascii="Arial" w:hAnsi="Arial" w:cs="Arial"/>
          <w:b/>
          <w:bCs/>
          <w:i/>
          <w:iCs/>
          <w:lang w:val="es-CO"/>
        </w:rPr>
        <w:t>INTRODUCCIÓN</w:t>
      </w:r>
    </w:p>
    <w:p w14:paraId="27CEFF4E" w14:textId="4B2523F5" w:rsidR="00A35D94" w:rsidRPr="00C03821" w:rsidRDefault="00A35D94" w:rsidP="00A35D94">
      <w:pPr>
        <w:jc w:val="both"/>
        <w:rPr>
          <w:rFonts w:ascii="Arial" w:hAnsi="Arial" w:cs="Arial"/>
          <w:b/>
          <w:bCs/>
          <w:i/>
          <w:iCs/>
          <w:lang w:val="es-CO"/>
        </w:rPr>
      </w:pPr>
    </w:p>
    <w:p w14:paraId="3D2D9C04" w14:textId="5529064C" w:rsidR="00A35D94" w:rsidRPr="00C03821" w:rsidRDefault="00A35D94" w:rsidP="00AD589C">
      <w:pPr>
        <w:ind w:left="705"/>
        <w:jc w:val="both"/>
        <w:rPr>
          <w:rFonts w:ascii="Arial" w:hAnsi="Arial" w:cs="Arial"/>
          <w:i/>
          <w:iCs/>
          <w:lang w:val="es-CO"/>
        </w:rPr>
      </w:pPr>
      <w:r w:rsidRPr="00C03821">
        <w:rPr>
          <w:rFonts w:ascii="Arial" w:hAnsi="Arial" w:cs="Arial"/>
          <w:i/>
          <w:iCs/>
          <w:lang w:val="es-CO"/>
        </w:rPr>
        <w:lastRenderedPageBreak/>
        <w:t xml:space="preserve">Siendo las 9:00 horas del día jueves 22 de Diciembre de 2016, </w:t>
      </w:r>
      <w:r w:rsidR="00AD589C" w:rsidRPr="00C03821">
        <w:rPr>
          <w:rFonts w:ascii="Arial" w:hAnsi="Arial" w:cs="Arial"/>
          <w:i/>
          <w:iCs/>
          <w:lang w:val="es-CO"/>
        </w:rPr>
        <w:t>se reúne el comité de asesoría y de evaluación designado para elaborar el presente informe evaluativo con motivo de la revisión técnica y jurídica de las ofertas presentadas para el Proceso de Licitación Pública N° 130-2016 cuyo objeto es “</w:t>
      </w:r>
      <w:r w:rsidR="00AD589C" w:rsidRPr="00C03821">
        <w:rPr>
          <w:rFonts w:ascii="Arial" w:hAnsi="Arial" w:cs="Arial"/>
          <w:b/>
          <w:bCs/>
          <w:i/>
          <w:iCs/>
          <w:lang w:val="es-CO"/>
        </w:rPr>
        <w:t>Prestación del servicio de transporte especial escolar rural de los estudiantes de la zona rural para apoyar y garantizar la accesibilidad a la educación pública de la población rural de escasos recursos</w:t>
      </w:r>
      <w:r w:rsidR="00AD589C" w:rsidRPr="00C03821">
        <w:rPr>
          <w:rFonts w:ascii="Arial" w:hAnsi="Arial" w:cs="Arial"/>
          <w:i/>
          <w:iCs/>
          <w:lang w:val="es-CO"/>
        </w:rPr>
        <w:t>”</w:t>
      </w:r>
    </w:p>
    <w:p w14:paraId="70AC566C" w14:textId="21E368D4" w:rsidR="00AD589C" w:rsidRPr="00C03821" w:rsidRDefault="00AD589C" w:rsidP="00AD589C">
      <w:pPr>
        <w:ind w:left="705"/>
        <w:jc w:val="both"/>
        <w:rPr>
          <w:rFonts w:ascii="Arial" w:hAnsi="Arial" w:cs="Arial"/>
          <w:i/>
          <w:iCs/>
          <w:lang w:val="es-CO"/>
        </w:rPr>
      </w:pPr>
      <w:r w:rsidRPr="00C03821">
        <w:rPr>
          <w:rFonts w:ascii="Arial" w:hAnsi="Arial" w:cs="Arial"/>
          <w:i/>
          <w:iCs/>
          <w:lang w:val="es-CO"/>
        </w:rPr>
        <w:t>[…]</w:t>
      </w:r>
    </w:p>
    <w:p w14:paraId="155410DF" w14:textId="69D152F4" w:rsidR="00073639" w:rsidRPr="00C03821" w:rsidRDefault="00073639" w:rsidP="00B76E19">
      <w:pPr>
        <w:ind w:left="705"/>
        <w:jc w:val="both"/>
        <w:rPr>
          <w:rFonts w:ascii="Arial" w:hAnsi="Arial" w:cs="Arial"/>
          <w:i/>
          <w:iCs/>
          <w:lang w:val="es-CO"/>
        </w:rPr>
      </w:pPr>
      <w:r w:rsidRPr="00C03821">
        <w:rPr>
          <w:rFonts w:ascii="Arial" w:hAnsi="Arial" w:cs="Arial"/>
          <w:i/>
          <w:iCs/>
          <w:lang w:val="es-CO"/>
        </w:rPr>
        <w:t xml:space="preserve">Así mismo, la empresa </w:t>
      </w:r>
      <w:r w:rsidRPr="00C03821">
        <w:rPr>
          <w:rFonts w:ascii="Arial" w:hAnsi="Arial" w:cs="Arial"/>
          <w:b/>
          <w:bCs/>
          <w:i/>
          <w:iCs/>
          <w:lang w:val="es-CO"/>
        </w:rPr>
        <w:t>TRA</w:t>
      </w:r>
      <w:r w:rsidR="009A695B">
        <w:rPr>
          <w:rFonts w:ascii="Arial" w:hAnsi="Arial" w:cs="Arial"/>
          <w:b/>
          <w:bCs/>
          <w:i/>
          <w:iCs/>
          <w:lang w:val="es-CO"/>
        </w:rPr>
        <w:t>N</w:t>
      </w:r>
      <w:r w:rsidRPr="00C03821">
        <w:rPr>
          <w:rFonts w:ascii="Arial" w:hAnsi="Arial" w:cs="Arial"/>
          <w:b/>
          <w:bCs/>
          <w:i/>
          <w:iCs/>
          <w:lang w:val="es-CO"/>
        </w:rPr>
        <w:t>SPORTES ESPECIALES DEL OTÚN</w:t>
      </w:r>
      <w:r w:rsidRPr="00C03821">
        <w:rPr>
          <w:rFonts w:ascii="Arial" w:hAnsi="Arial" w:cs="Arial"/>
          <w:i/>
          <w:iCs/>
          <w:lang w:val="es-CO"/>
        </w:rPr>
        <w:t xml:space="preserve"> presentó el día 21 de Diciembre de 2016 las siguientes tarjetas de operación para garantizar el cubrimiento total de los cupos requeridos: TDK 458, SPQ 685, TGV 942, SWS 032, WER 492, USB 404, SXE 701, WTM 006, WHK 580, UFV 378, SXR 30, UPO 070, SPP 746, VCD 784, TZR 030, SXE 693, TTQ 026.</w:t>
      </w:r>
    </w:p>
    <w:p w14:paraId="688BC10A" w14:textId="126E84A2" w:rsidR="00724CA6" w:rsidRPr="00C03821" w:rsidRDefault="00724CA6" w:rsidP="00724CA6">
      <w:pPr>
        <w:ind w:firstLine="705"/>
        <w:jc w:val="both"/>
        <w:rPr>
          <w:rFonts w:ascii="Arial" w:hAnsi="Arial" w:cs="Arial"/>
          <w:i/>
          <w:iCs/>
          <w:lang w:val="es-CO"/>
        </w:rPr>
      </w:pPr>
      <w:r w:rsidRPr="00C03821">
        <w:rPr>
          <w:rFonts w:ascii="Arial" w:hAnsi="Arial" w:cs="Arial"/>
          <w:i/>
          <w:iCs/>
          <w:lang w:val="es-CO"/>
        </w:rPr>
        <w:t xml:space="preserve">[…] </w:t>
      </w:r>
    </w:p>
    <w:p w14:paraId="34E2FAFE" w14:textId="08FD932E" w:rsidR="00724CA6" w:rsidRPr="00C03821" w:rsidRDefault="00724CA6" w:rsidP="00724CA6">
      <w:pPr>
        <w:ind w:left="705"/>
        <w:jc w:val="both"/>
        <w:rPr>
          <w:rFonts w:ascii="Arial" w:hAnsi="Arial" w:cs="Arial"/>
          <w:i/>
          <w:iCs/>
          <w:lang w:val="es-CO"/>
        </w:rPr>
      </w:pPr>
      <w:r w:rsidRPr="00C03821">
        <w:rPr>
          <w:rFonts w:ascii="Arial" w:hAnsi="Arial" w:cs="Arial"/>
          <w:i/>
          <w:iCs/>
          <w:lang w:val="es-CO"/>
        </w:rPr>
        <w:t xml:space="preserve">Aportó el convenio de colaboración empresarial suscrito entre </w:t>
      </w:r>
      <w:r w:rsidRPr="00C03821">
        <w:rPr>
          <w:rFonts w:ascii="Arial" w:hAnsi="Arial" w:cs="Arial"/>
          <w:b/>
          <w:bCs/>
          <w:i/>
          <w:iCs/>
          <w:lang w:val="es-CO"/>
        </w:rPr>
        <w:t>TRANSPORTES E</w:t>
      </w:r>
      <w:r w:rsidR="00B76E19" w:rsidRPr="00C03821">
        <w:rPr>
          <w:rFonts w:ascii="Arial" w:hAnsi="Arial" w:cs="Arial"/>
          <w:b/>
          <w:bCs/>
          <w:i/>
          <w:iCs/>
          <w:lang w:val="es-CO"/>
        </w:rPr>
        <w:t>SPECIALES</w:t>
      </w:r>
      <w:r w:rsidRPr="00C03821">
        <w:rPr>
          <w:rFonts w:ascii="Arial" w:hAnsi="Arial" w:cs="Arial"/>
          <w:b/>
          <w:bCs/>
          <w:i/>
          <w:iCs/>
          <w:lang w:val="es-CO"/>
        </w:rPr>
        <w:t xml:space="preserve"> DEL OTÚN Y VIATURCOL SAS</w:t>
      </w:r>
      <w:r w:rsidRPr="00C03821">
        <w:rPr>
          <w:rFonts w:ascii="Arial" w:hAnsi="Arial" w:cs="Arial"/>
          <w:i/>
          <w:iCs/>
          <w:lang w:val="es-CO"/>
        </w:rPr>
        <w:t>, debidamente firmado por los integrantes y radicado ante el Ministerio de Transporte y la Superintendencia de Puertos y Transporte según lo estipula el artículo 2.2.1.6.3.4 del Decreto 1079 de 2015”.</w:t>
      </w:r>
    </w:p>
    <w:p w14:paraId="7A398934" w14:textId="1C2C8969" w:rsidR="00724CA6" w:rsidRPr="00C03821" w:rsidRDefault="00724CA6" w:rsidP="00724CA6">
      <w:pPr>
        <w:ind w:left="705"/>
        <w:jc w:val="both"/>
        <w:rPr>
          <w:rFonts w:ascii="Arial" w:hAnsi="Arial" w:cs="Arial"/>
          <w:i/>
          <w:iCs/>
          <w:lang w:val="es-CO"/>
        </w:rPr>
      </w:pPr>
      <w:r w:rsidRPr="00C03821">
        <w:rPr>
          <w:rFonts w:ascii="Arial" w:hAnsi="Arial" w:cs="Arial"/>
          <w:i/>
          <w:iCs/>
          <w:lang w:val="es-CO"/>
        </w:rPr>
        <w:t>[…]</w:t>
      </w:r>
    </w:p>
    <w:p w14:paraId="73A04720" w14:textId="3CFE5554" w:rsidR="00724CA6" w:rsidRPr="00C03821" w:rsidRDefault="00724CA6" w:rsidP="00724CA6">
      <w:pPr>
        <w:ind w:left="705"/>
        <w:jc w:val="both"/>
        <w:rPr>
          <w:rFonts w:ascii="Arial" w:hAnsi="Arial" w:cs="Arial"/>
          <w:b/>
          <w:bCs/>
          <w:i/>
          <w:iCs/>
          <w:lang w:val="es-CO"/>
        </w:rPr>
      </w:pPr>
      <w:r w:rsidRPr="00C03821">
        <w:rPr>
          <w:rFonts w:ascii="Arial" w:hAnsi="Arial" w:cs="Arial"/>
          <w:b/>
          <w:bCs/>
          <w:i/>
          <w:iCs/>
          <w:lang w:val="es-CO"/>
        </w:rPr>
        <w:t xml:space="preserve">2.1. CONCLUSIÓN DE LA REVISIÓN TÉCNICA Y JURÍDICA </w:t>
      </w:r>
    </w:p>
    <w:p w14:paraId="041C3BEE" w14:textId="0E14D182" w:rsidR="00603393" w:rsidRPr="00C03821" w:rsidRDefault="00603393" w:rsidP="00724CA6">
      <w:pPr>
        <w:ind w:left="705"/>
        <w:jc w:val="both"/>
        <w:rPr>
          <w:rFonts w:ascii="Arial" w:hAnsi="Arial" w:cs="Arial"/>
          <w:b/>
          <w:bCs/>
          <w:i/>
          <w:iCs/>
          <w:lang w:val="es-CO"/>
        </w:rPr>
      </w:pPr>
    </w:p>
    <w:p w14:paraId="4FB6148C" w14:textId="22281F91" w:rsidR="00603393" w:rsidRPr="00C03821" w:rsidRDefault="00603393" w:rsidP="00724CA6">
      <w:pPr>
        <w:ind w:left="705"/>
        <w:jc w:val="both"/>
        <w:rPr>
          <w:rFonts w:ascii="Arial" w:hAnsi="Arial" w:cs="Arial"/>
          <w:i/>
          <w:iCs/>
          <w:lang w:val="es-CO"/>
        </w:rPr>
      </w:pPr>
      <w:r w:rsidRPr="00C03821">
        <w:rPr>
          <w:rFonts w:ascii="Arial" w:hAnsi="Arial" w:cs="Arial"/>
          <w:i/>
          <w:iCs/>
          <w:lang w:val="es-CO"/>
        </w:rPr>
        <w:t>De la anterior revisión Técnica y Jurídica, el Comité Asesor y Evaluador, concluye lo siguiente:</w:t>
      </w:r>
    </w:p>
    <w:p w14:paraId="784FD2CB" w14:textId="7F83896E" w:rsidR="00603393" w:rsidRPr="00C03821" w:rsidRDefault="00603393" w:rsidP="00724CA6">
      <w:pPr>
        <w:ind w:left="705"/>
        <w:jc w:val="both"/>
        <w:rPr>
          <w:rFonts w:ascii="Arial" w:hAnsi="Arial" w:cs="Arial"/>
          <w:i/>
          <w:iCs/>
          <w:lang w:val="es-CO"/>
        </w:rPr>
      </w:pPr>
    </w:p>
    <w:p w14:paraId="743C3A1E" w14:textId="5A1A6FCD" w:rsidR="00603393" w:rsidRPr="00C03821" w:rsidRDefault="00603393" w:rsidP="00724CA6">
      <w:pPr>
        <w:ind w:left="705"/>
        <w:jc w:val="both"/>
        <w:rPr>
          <w:rFonts w:ascii="Arial" w:hAnsi="Arial" w:cs="Arial"/>
          <w:i/>
          <w:iCs/>
          <w:lang w:val="es-CO"/>
        </w:rPr>
      </w:pPr>
      <w:r w:rsidRPr="00C03821">
        <w:rPr>
          <w:rFonts w:ascii="Arial" w:hAnsi="Arial" w:cs="Arial"/>
          <w:b/>
          <w:bCs/>
          <w:i/>
          <w:iCs/>
          <w:lang w:val="es-CO"/>
        </w:rPr>
        <w:t>TRANS ESPECIALES EL SAMÁN S.A.S.</w:t>
      </w:r>
      <w:r w:rsidRPr="00C03821">
        <w:rPr>
          <w:rFonts w:ascii="Arial" w:hAnsi="Arial" w:cs="Arial"/>
          <w:i/>
          <w:iCs/>
          <w:lang w:val="es-CO"/>
        </w:rPr>
        <w:t>, Se encuentra debidamente habilitado.</w:t>
      </w:r>
    </w:p>
    <w:p w14:paraId="3EE5085C" w14:textId="77777777" w:rsidR="00B76E19" w:rsidRPr="00C03821" w:rsidRDefault="00B76E19" w:rsidP="00724CA6">
      <w:pPr>
        <w:ind w:left="705"/>
        <w:jc w:val="both"/>
        <w:rPr>
          <w:rFonts w:ascii="Arial" w:hAnsi="Arial" w:cs="Arial"/>
          <w:b/>
          <w:bCs/>
          <w:i/>
          <w:iCs/>
          <w:lang w:val="es-CO"/>
        </w:rPr>
      </w:pPr>
    </w:p>
    <w:p w14:paraId="433FE5D6" w14:textId="45754501" w:rsidR="00603393" w:rsidRPr="00C03821" w:rsidRDefault="00603393" w:rsidP="00724CA6">
      <w:pPr>
        <w:ind w:left="705"/>
        <w:jc w:val="both"/>
        <w:rPr>
          <w:rFonts w:ascii="Arial" w:hAnsi="Arial" w:cs="Arial"/>
          <w:i/>
          <w:iCs/>
          <w:lang w:val="es-CO"/>
        </w:rPr>
      </w:pPr>
      <w:r w:rsidRPr="00C03821">
        <w:rPr>
          <w:rFonts w:ascii="Arial" w:hAnsi="Arial" w:cs="Arial"/>
          <w:b/>
          <w:bCs/>
          <w:i/>
          <w:iCs/>
          <w:lang w:val="es-CO"/>
        </w:rPr>
        <w:t>TRANSPORTES ESPECIALES DE OTÚN S.A.S.</w:t>
      </w:r>
      <w:r w:rsidRPr="00C03821">
        <w:rPr>
          <w:rFonts w:ascii="Arial" w:hAnsi="Arial" w:cs="Arial"/>
          <w:i/>
          <w:iCs/>
          <w:lang w:val="es-CO"/>
        </w:rPr>
        <w:t xml:space="preserve"> Se encuentra debidamente habilitado.</w:t>
      </w:r>
    </w:p>
    <w:p w14:paraId="50840165" w14:textId="383E2760" w:rsidR="00603393" w:rsidRPr="00C03821" w:rsidRDefault="00603393" w:rsidP="00724CA6">
      <w:pPr>
        <w:ind w:left="705"/>
        <w:jc w:val="both"/>
        <w:rPr>
          <w:rFonts w:ascii="Arial" w:hAnsi="Arial" w:cs="Arial"/>
          <w:b/>
          <w:bCs/>
          <w:i/>
          <w:iCs/>
          <w:lang w:val="es-CO"/>
        </w:rPr>
      </w:pPr>
    </w:p>
    <w:p w14:paraId="43794F4A" w14:textId="6883D9E9" w:rsidR="00603393" w:rsidRPr="00C03821" w:rsidRDefault="00603393" w:rsidP="00724CA6">
      <w:pPr>
        <w:ind w:left="705"/>
        <w:jc w:val="both"/>
        <w:rPr>
          <w:rFonts w:ascii="Arial" w:hAnsi="Arial" w:cs="Arial"/>
          <w:b/>
          <w:bCs/>
          <w:i/>
          <w:iCs/>
          <w:lang w:val="es-CO"/>
        </w:rPr>
      </w:pPr>
      <w:r w:rsidRPr="00C03821">
        <w:rPr>
          <w:rFonts w:ascii="Arial" w:hAnsi="Arial" w:cs="Arial"/>
          <w:b/>
          <w:bCs/>
          <w:i/>
          <w:iCs/>
          <w:lang w:val="es-CO"/>
        </w:rPr>
        <w:t>3. APLICACIÓN DE LOS CRITERIOS DE EVALUACIÓN DE LAS PROPUESTAS:</w:t>
      </w:r>
    </w:p>
    <w:p w14:paraId="254BAE8A" w14:textId="3F85A6FB" w:rsidR="00603393" w:rsidRPr="00C03821" w:rsidRDefault="00603393" w:rsidP="00724CA6">
      <w:pPr>
        <w:ind w:left="705"/>
        <w:jc w:val="both"/>
        <w:rPr>
          <w:rFonts w:ascii="Arial" w:hAnsi="Arial" w:cs="Arial"/>
          <w:i/>
          <w:iCs/>
          <w:lang w:val="es-CO"/>
        </w:rPr>
      </w:pPr>
    </w:p>
    <w:p w14:paraId="579DA9DF" w14:textId="7341B924" w:rsidR="009E79A0" w:rsidRPr="00C03821" w:rsidRDefault="00603393" w:rsidP="006D5EE0">
      <w:pPr>
        <w:ind w:left="705"/>
        <w:jc w:val="both"/>
        <w:rPr>
          <w:rFonts w:ascii="Arial" w:hAnsi="Arial" w:cs="Arial"/>
          <w:i/>
          <w:iCs/>
          <w:lang w:val="es-CO"/>
        </w:rPr>
      </w:pPr>
      <w:r w:rsidRPr="00C03821">
        <w:rPr>
          <w:rFonts w:ascii="Arial" w:hAnsi="Arial" w:cs="Arial"/>
          <w:i/>
          <w:iCs/>
          <w:lang w:val="es-CO"/>
        </w:rPr>
        <w:t xml:space="preserve">En cumplimiento de lo establecido en el pliego de condiciones, el comité asesor y de evaluación, realiza la aplicación de los criterios de evaluación de las propuestas. </w:t>
      </w:r>
    </w:p>
    <w:p w14:paraId="5BC7406F" w14:textId="77777777" w:rsidR="00256ADB" w:rsidRPr="00C03821" w:rsidRDefault="00256ADB" w:rsidP="006D5EE0">
      <w:pPr>
        <w:ind w:left="705"/>
        <w:jc w:val="both"/>
        <w:rPr>
          <w:rFonts w:ascii="Arial" w:hAnsi="Arial" w:cs="Arial"/>
          <w:i/>
          <w:iCs/>
          <w:lang w:val="es-CO"/>
        </w:rPr>
      </w:pPr>
    </w:p>
    <w:p w14:paraId="3B6899C2" w14:textId="4BD8EB4A" w:rsidR="006D5EE0" w:rsidRPr="00C03821" w:rsidRDefault="006D5EE0" w:rsidP="006D5EE0">
      <w:pPr>
        <w:ind w:left="705"/>
        <w:jc w:val="both"/>
        <w:rPr>
          <w:rFonts w:ascii="Arial" w:hAnsi="Arial" w:cs="Arial"/>
          <w:i/>
          <w:iCs/>
          <w:lang w:val="es-CO"/>
        </w:rPr>
      </w:pPr>
      <w:r w:rsidRPr="00C03821">
        <w:rPr>
          <w:rFonts w:ascii="Arial" w:hAnsi="Arial" w:cs="Arial"/>
          <w:i/>
          <w:iCs/>
          <w:lang w:val="es-CO"/>
        </w:rPr>
        <w:t>[…]</w:t>
      </w:r>
    </w:p>
    <w:p w14:paraId="4318586F" w14:textId="77777777" w:rsidR="00256ADB" w:rsidRPr="00C03821" w:rsidRDefault="00256ADB" w:rsidP="00603393">
      <w:pPr>
        <w:autoSpaceDE w:val="0"/>
        <w:autoSpaceDN w:val="0"/>
        <w:adjustRightInd w:val="0"/>
        <w:ind w:firstLine="708"/>
        <w:rPr>
          <w:rFonts w:ascii="Arial" w:hAnsi="Arial" w:cs="Arial"/>
          <w:b/>
          <w:bCs/>
          <w:i/>
          <w:color w:val="353535"/>
        </w:rPr>
      </w:pPr>
    </w:p>
    <w:p w14:paraId="0837839C" w14:textId="05FFD844" w:rsidR="00603393" w:rsidRPr="00C03821" w:rsidRDefault="00603393" w:rsidP="00603393">
      <w:pPr>
        <w:autoSpaceDE w:val="0"/>
        <w:autoSpaceDN w:val="0"/>
        <w:adjustRightInd w:val="0"/>
        <w:ind w:firstLine="708"/>
        <w:rPr>
          <w:rFonts w:ascii="Arial" w:hAnsi="Arial" w:cs="Arial"/>
          <w:b/>
          <w:bCs/>
          <w:i/>
          <w:color w:val="353535"/>
        </w:rPr>
      </w:pPr>
      <w:r w:rsidRPr="00C03821">
        <w:rPr>
          <w:rFonts w:ascii="Arial" w:hAnsi="Arial" w:cs="Arial"/>
          <w:b/>
          <w:bCs/>
          <w:i/>
          <w:color w:val="353535"/>
        </w:rPr>
        <w:t>CALIFICACIÓN TÉCNICA</w:t>
      </w:r>
    </w:p>
    <w:p w14:paraId="22943476" w14:textId="77777777" w:rsidR="00256ADB" w:rsidRPr="00C03821" w:rsidRDefault="00256ADB" w:rsidP="00603393">
      <w:pPr>
        <w:autoSpaceDE w:val="0"/>
        <w:autoSpaceDN w:val="0"/>
        <w:adjustRightInd w:val="0"/>
        <w:ind w:firstLine="708"/>
        <w:rPr>
          <w:rFonts w:ascii="Arial" w:hAnsi="Arial" w:cs="Arial"/>
          <w:b/>
          <w:bCs/>
          <w:i/>
          <w:color w:val="353535"/>
        </w:rPr>
      </w:pPr>
    </w:p>
    <w:p w14:paraId="54C0B4F6" w14:textId="180568DA" w:rsidR="00603393" w:rsidRPr="00C03821" w:rsidRDefault="00603393" w:rsidP="00603393">
      <w:pPr>
        <w:autoSpaceDE w:val="0"/>
        <w:autoSpaceDN w:val="0"/>
        <w:adjustRightInd w:val="0"/>
        <w:ind w:firstLine="708"/>
        <w:rPr>
          <w:rFonts w:ascii="Arial" w:hAnsi="Arial" w:cs="Arial"/>
          <w:b/>
          <w:bCs/>
          <w:i/>
          <w:color w:val="353535"/>
        </w:rPr>
      </w:pPr>
      <w:r w:rsidRPr="00C03821">
        <w:rPr>
          <w:rFonts w:ascii="Arial" w:hAnsi="Arial" w:cs="Arial"/>
          <w:b/>
          <w:bCs/>
          <w:i/>
          <w:color w:val="353535"/>
        </w:rPr>
        <w:t>CALIDAD</w:t>
      </w:r>
    </w:p>
    <w:p w14:paraId="1FE3874A" w14:textId="77777777" w:rsidR="00932BC5" w:rsidRPr="00C03821" w:rsidRDefault="00932BC5" w:rsidP="00603393">
      <w:pPr>
        <w:autoSpaceDE w:val="0"/>
        <w:autoSpaceDN w:val="0"/>
        <w:adjustRightInd w:val="0"/>
        <w:ind w:left="708"/>
        <w:jc w:val="both"/>
        <w:rPr>
          <w:rFonts w:ascii="Arial" w:hAnsi="Arial" w:cs="Arial"/>
          <w:i/>
          <w:color w:val="353535"/>
          <w:u w:val="single"/>
        </w:rPr>
      </w:pPr>
    </w:p>
    <w:p w14:paraId="7FEB3188" w14:textId="459929C0" w:rsidR="00603393" w:rsidRPr="00C03821" w:rsidRDefault="00603393" w:rsidP="00603393">
      <w:pPr>
        <w:autoSpaceDE w:val="0"/>
        <w:autoSpaceDN w:val="0"/>
        <w:adjustRightInd w:val="0"/>
        <w:ind w:left="708"/>
        <w:jc w:val="both"/>
        <w:rPr>
          <w:rFonts w:ascii="Arial" w:hAnsi="Arial" w:cs="Arial"/>
          <w:i/>
          <w:color w:val="353535"/>
        </w:rPr>
      </w:pPr>
      <w:r w:rsidRPr="00C03821">
        <w:rPr>
          <w:rFonts w:ascii="Arial" w:hAnsi="Arial" w:cs="Arial"/>
          <w:i/>
          <w:color w:val="353535"/>
          <w:u w:val="single"/>
        </w:rPr>
        <w:t xml:space="preserve">Se deja constancia </w:t>
      </w:r>
      <w:proofErr w:type="gramStart"/>
      <w:r w:rsidRPr="00C03821">
        <w:rPr>
          <w:rFonts w:ascii="Arial" w:hAnsi="Arial" w:cs="Arial"/>
          <w:i/>
          <w:color w:val="353535"/>
          <w:u w:val="single"/>
        </w:rPr>
        <w:t>que</w:t>
      </w:r>
      <w:proofErr w:type="gramEnd"/>
      <w:r w:rsidRPr="00C03821">
        <w:rPr>
          <w:rFonts w:ascii="Arial" w:hAnsi="Arial" w:cs="Arial"/>
          <w:i/>
          <w:color w:val="353535"/>
          <w:u w:val="single"/>
        </w:rPr>
        <w:t xml:space="preserve"> para efectos de la calificación en el factor de calidad, solo se tendrán en cuenta las tarjetas de operación que se aportaron oportunamente al momento del cierre</w:t>
      </w:r>
      <w:r w:rsidR="00B76E19" w:rsidRPr="00C03821">
        <w:rPr>
          <w:rFonts w:ascii="Arial" w:hAnsi="Arial" w:cs="Arial"/>
          <w:i/>
          <w:color w:val="353535"/>
          <w:u w:val="single"/>
        </w:rPr>
        <w:t>,</w:t>
      </w:r>
      <w:r w:rsidRPr="00C03821">
        <w:rPr>
          <w:rFonts w:ascii="Arial" w:hAnsi="Arial" w:cs="Arial"/>
          <w:i/>
          <w:color w:val="353535"/>
          <w:u w:val="single"/>
        </w:rPr>
        <w:t xml:space="preserve"> no las que se solicitaron subsanar como requisito habilitante</w:t>
      </w:r>
      <w:r w:rsidRPr="00C03821">
        <w:rPr>
          <w:rFonts w:ascii="Arial" w:hAnsi="Arial" w:cs="Arial"/>
          <w:i/>
          <w:color w:val="353535"/>
        </w:rPr>
        <w:t>.</w:t>
      </w:r>
    </w:p>
    <w:p w14:paraId="7CD82B62" w14:textId="77777777" w:rsidR="00603393" w:rsidRPr="00C03821" w:rsidRDefault="00603393" w:rsidP="00603393">
      <w:pPr>
        <w:autoSpaceDE w:val="0"/>
        <w:autoSpaceDN w:val="0"/>
        <w:adjustRightInd w:val="0"/>
        <w:ind w:left="708"/>
        <w:jc w:val="both"/>
        <w:rPr>
          <w:rFonts w:ascii="Arial" w:hAnsi="Arial" w:cs="Arial"/>
          <w:i/>
          <w:color w:val="353535"/>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943"/>
        <w:gridCol w:w="2943"/>
      </w:tblGrid>
      <w:tr w:rsidR="00603393" w:rsidRPr="00C03821" w14:paraId="57956BCC" w14:textId="77777777" w:rsidTr="00256ADB">
        <w:tc>
          <w:tcPr>
            <w:tcW w:w="2238" w:type="dxa"/>
            <w:vMerge w:val="restart"/>
            <w:vAlign w:val="center"/>
          </w:tcPr>
          <w:p w14:paraId="0C054DE9" w14:textId="77777777" w:rsidR="00603393" w:rsidRPr="00C03821" w:rsidRDefault="00603393" w:rsidP="00E27636">
            <w:pPr>
              <w:autoSpaceDE w:val="0"/>
              <w:autoSpaceDN w:val="0"/>
              <w:adjustRightInd w:val="0"/>
              <w:jc w:val="center"/>
              <w:rPr>
                <w:rFonts w:cs="Arial"/>
                <w:b/>
                <w:bCs/>
                <w:i/>
                <w:color w:val="353535"/>
              </w:rPr>
            </w:pPr>
            <w:r w:rsidRPr="00C03821">
              <w:rPr>
                <w:rFonts w:cs="Arial"/>
                <w:b/>
                <w:bCs/>
                <w:i/>
                <w:color w:val="353535"/>
              </w:rPr>
              <w:t>MODELO</w:t>
            </w:r>
          </w:p>
        </w:tc>
        <w:tc>
          <w:tcPr>
            <w:tcW w:w="5886" w:type="dxa"/>
            <w:gridSpan w:val="2"/>
            <w:vAlign w:val="center"/>
          </w:tcPr>
          <w:p w14:paraId="428A8823" w14:textId="77777777" w:rsidR="00603393" w:rsidRPr="00C03821" w:rsidRDefault="00603393" w:rsidP="00E27636">
            <w:pPr>
              <w:autoSpaceDE w:val="0"/>
              <w:autoSpaceDN w:val="0"/>
              <w:adjustRightInd w:val="0"/>
              <w:jc w:val="center"/>
              <w:rPr>
                <w:rFonts w:cs="Arial"/>
                <w:b/>
                <w:bCs/>
                <w:i/>
                <w:color w:val="353535"/>
              </w:rPr>
            </w:pPr>
            <w:r w:rsidRPr="00C03821">
              <w:rPr>
                <w:rFonts w:cs="Arial"/>
                <w:b/>
                <w:bCs/>
                <w:i/>
                <w:color w:val="353535"/>
              </w:rPr>
              <w:t>NUMERO DE VEHÍCULOS</w:t>
            </w:r>
          </w:p>
        </w:tc>
      </w:tr>
      <w:tr w:rsidR="00603393" w:rsidRPr="00C03821" w14:paraId="44D25B6A" w14:textId="77777777" w:rsidTr="00256ADB">
        <w:tc>
          <w:tcPr>
            <w:tcW w:w="2238" w:type="dxa"/>
            <w:vMerge/>
          </w:tcPr>
          <w:p w14:paraId="1A555D15" w14:textId="77777777" w:rsidR="00603393" w:rsidRPr="00C03821" w:rsidRDefault="00603393" w:rsidP="00E27636">
            <w:pPr>
              <w:autoSpaceDE w:val="0"/>
              <w:autoSpaceDN w:val="0"/>
              <w:adjustRightInd w:val="0"/>
              <w:jc w:val="both"/>
              <w:rPr>
                <w:rFonts w:cs="Arial"/>
                <w:b/>
                <w:bCs/>
                <w:i/>
                <w:color w:val="353535"/>
              </w:rPr>
            </w:pPr>
          </w:p>
        </w:tc>
        <w:tc>
          <w:tcPr>
            <w:tcW w:w="2943" w:type="dxa"/>
          </w:tcPr>
          <w:p w14:paraId="57E0BEA7" w14:textId="77777777" w:rsidR="00603393" w:rsidRPr="00C03821" w:rsidRDefault="00603393" w:rsidP="006D5EE0">
            <w:pPr>
              <w:autoSpaceDE w:val="0"/>
              <w:autoSpaceDN w:val="0"/>
              <w:adjustRightInd w:val="0"/>
              <w:jc w:val="center"/>
              <w:rPr>
                <w:rFonts w:cs="Arial"/>
                <w:b/>
                <w:bCs/>
                <w:i/>
                <w:color w:val="353535"/>
              </w:rPr>
            </w:pPr>
            <w:r w:rsidRPr="00C03821">
              <w:rPr>
                <w:rFonts w:cs="Arial"/>
                <w:b/>
                <w:bCs/>
                <w:i/>
                <w:color w:val="353535"/>
              </w:rPr>
              <w:t>TRANSPORTES ESPECIALES DEL OTÚN</w:t>
            </w:r>
          </w:p>
        </w:tc>
        <w:tc>
          <w:tcPr>
            <w:tcW w:w="2943" w:type="dxa"/>
          </w:tcPr>
          <w:p w14:paraId="63FEE635" w14:textId="1732292D" w:rsidR="00603393" w:rsidRPr="00C03821" w:rsidRDefault="00603393" w:rsidP="006D5EE0">
            <w:pPr>
              <w:autoSpaceDE w:val="0"/>
              <w:autoSpaceDN w:val="0"/>
              <w:adjustRightInd w:val="0"/>
              <w:jc w:val="center"/>
              <w:rPr>
                <w:rFonts w:cs="Arial"/>
                <w:b/>
                <w:bCs/>
                <w:i/>
                <w:color w:val="353535"/>
              </w:rPr>
            </w:pPr>
            <w:r w:rsidRPr="00C03821">
              <w:rPr>
                <w:rFonts w:cs="Arial"/>
                <w:b/>
                <w:bCs/>
                <w:i/>
                <w:color w:val="353535"/>
              </w:rPr>
              <w:t>TRANS ESPECIALES EL SAMAN</w:t>
            </w:r>
          </w:p>
        </w:tc>
      </w:tr>
      <w:tr w:rsidR="00603393" w:rsidRPr="00C03821" w14:paraId="2E61C7CF" w14:textId="77777777" w:rsidTr="00256ADB">
        <w:trPr>
          <w:trHeight w:val="427"/>
        </w:trPr>
        <w:tc>
          <w:tcPr>
            <w:tcW w:w="2238" w:type="dxa"/>
          </w:tcPr>
          <w:p w14:paraId="5509DB61" w14:textId="77777777" w:rsidR="00603393" w:rsidRPr="00C03821" w:rsidRDefault="00603393" w:rsidP="00E27636">
            <w:pPr>
              <w:autoSpaceDE w:val="0"/>
              <w:autoSpaceDN w:val="0"/>
              <w:adjustRightInd w:val="0"/>
              <w:jc w:val="both"/>
              <w:rPr>
                <w:rFonts w:cs="Arial"/>
                <w:i/>
                <w:color w:val="353535"/>
              </w:rPr>
            </w:pPr>
            <w:r w:rsidRPr="00C03821">
              <w:rPr>
                <w:rFonts w:cs="Arial"/>
                <w:i/>
                <w:color w:val="353535"/>
              </w:rPr>
              <w:t xml:space="preserve">2008 en adelante </w:t>
            </w:r>
          </w:p>
        </w:tc>
        <w:tc>
          <w:tcPr>
            <w:tcW w:w="2943" w:type="dxa"/>
          </w:tcPr>
          <w:p w14:paraId="76320B53" w14:textId="77777777" w:rsidR="00603393" w:rsidRPr="00C03821" w:rsidRDefault="00603393" w:rsidP="00E27636">
            <w:pPr>
              <w:autoSpaceDE w:val="0"/>
              <w:autoSpaceDN w:val="0"/>
              <w:adjustRightInd w:val="0"/>
              <w:jc w:val="center"/>
              <w:rPr>
                <w:rFonts w:cs="Arial"/>
                <w:i/>
                <w:color w:val="353535"/>
              </w:rPr>
            </w:pPr>
            <w:r w:rsidRPr="00C03821">
              <w:rPr>
                <w:rFonts w:cs="Arial"/>
                <w:i/>
                <w:color w:val="353535"/>
              </w:rPr>
              <w:t>46</w:t>
            </w:r>
          </w:p>
        </w:tc>
        <w:tc>
          <w:tcPr>
            <w:tcW w:w="2943" w:type="dxa"/>
          </w:tcPr>
          <w:p w14:paraId="78E96F5A" w14:textId="77777777" w:rsidR="00603393" w:rsidRPr="00C03821" w:rsidRDefault="00603393" w:rsidP="00E27636">
            <w:pPr>
              <w:autoSpaceDE w:val="0"/>
              <w:autoSpaceDN w:val="0"/>
              <w:adjustRightInd w:val="0"/>
              <w:jc w:val="center"/>
              <w:rPr>
                <w:rFonts w:cs="Arial"/>
                <w:i/>
                <w:color w:val="353535"/>
              </w:rPr>
            </w:pPr>
            <w:r w:rsidRPr="00C03821">
              <w:rPr>
                <w:rFonts w:cs="Arial"/>
                <w:i/>
                <w:color w:val="353535"/>
              </w:rPr>
              <w:t>44</w:t>
            </w:r>
          </w:p>
        </w:tc>
      </w:tr>
      <w:tr w:rsidR="00603393" w:rsidRPr="00C03821" w14:paraId="100BC791" w14:textId="77777777" w:rsidTr="00256ADB">
        <w:tc>
          <w:tcPr>
            <w:tcW w:w="2238" w:type="dxa"/>
          </w:tcPr>
          <w:p w14:paraId="783B0A44" w14:textId="77777777" w:rsidR="00603393" w:rsidRPr="00C03821" w:rsidRDefault="00603393" w:rsidP="00E27636">
            <w:pPr>
              <w:autoSpaceDE w:val="0"/>
              <w:autoSpaceDN w:val="0"/>
              <w:adjustRightInd w:val="0"/>
              <w:jc w:val="both"/>
              <w:rPr>
                <w:rFonts w:cs="Arial"/>
                <w:i/>
                <w:color w:val="353535"/>
              </w:rPr>
            </w:pPr>
            <w:proofErr w:type="gramStart"/>
            <w:r w:rsidRPr="00C03821">
              <w:rPr>
                <w:rFonts w:cs="Arial"/>
                <w:i/>
                <w:color w:val="353535"/>
              </w:rPr>
              <w:t>Total</w:t>
            </w:r>
            <w:proofErr w:type="gramEnd"/>
            <w:r w:rsidRPr="00C03821">
              <w:rPr>
                <w:rFonts w:cs="Arial"/>
                <w:i/>
                <w:color w:val="353535"/>
              </w:rPr>
              <w:t xml:space="preserve"> de Vehículos Ofertados </w:t>
            </w:r>
          </w:p>
        </w:tc>
        <w:tc>
          <w:tcPr>
            <w:tcW w:w="2943" w:type="dxa"/>
          </w:tcPr>
          <w:p w14:paraId="0C05CA24" w14:textId="77777777" w:rsidR="00603393" w:rsidRPr="00C03821" w:rsidRDefault="00603393" w:rsidP="00E27636">
            <w:pPr>
              <w:autoSpaceDE w:val="0"/>
              <w:autoSpaceDN w:val="0"/>
              <w:adjustRightInd w:val="0"/>
              <w:jc w:val="center"/>
              <w:rPr>
                <w:rFonts w:cs="Arial"/>
                <w:i/>
                <w:color w:val="353535"/>
              </w:rPr>
            </w:pPr>
            <w:r w:rsidRPr="00C03821">
              <w:rPr>
                <w:rFonts w:cs="Arial"/>
                <w:i/>
                <w:color w:val="353535"/>
              </w:rPr>
              <w:t>127</w:t>
            </w:r>
          </w:p>
        </w:tc>
        <w:tc>
          <w:tcPr>
            <w:tcW w:w="2943" w:type="dxa"/>
          </w:tcPr>
          <w:p w14:paraId="55288F3C" w14:textId="77777777" w:rsidR="00603393" w:rsidRPr="00C03821" w:rsidRDefault="00603393" w:rsidP="00E27636">
            <w:pPr>
              <w:autoSpaceDE w:val="0"/>
              <w:autoSpaceDN w:val="0"/>
              <w:adjustRightInd w:val="0"/>
              <w:jc w:val="center"/>
              <w:rPr>
                <w:rFonts w:cs="Arial"/>
                <w:i/>
                <w:color w:val="353535"/>
              </w:rPr>
            </w:pPr>
            <w:r w:rsidRPr="00C03821">
              <w:rPr>
                <w:rFonts w:cs="Arial"/>
                <w:i/>
                <w:color w:val="353535"/>
              </w:rPr>
              <w:t>103</w:t>
            </w:r>
          </w:p>
        </w:tc>
      </w:tr>
      <w:tr w:rsidR="00603393" w:rsidRPr="00C03821" w14:paraId="5699D4A4" w14:textId="77777777" w:rsidTr="00256ADB">
        <w:trPr>
          <w:trHeight w:val="483"/>
        </w:trPr>
        <w:tc>
          <w:tcPr>
            <w:tcW w:w="2238" w:type="dxa"/>
          </w:tcPr>
          <w:p w14:paraId="2EF3C631" w14:textId="77777777" w:rsidR="00603393" w:rsidRPr="00C03821" w:rsidRDefault="00603393" w:rsidP="00E27636">
            <w:pPr>
              <w:autoSpaceDE w:val="0"/>
              <w:autoSpaceDN w:val="0"/>
              <w:adjustRightInd w:val="0"/>
              <w:jc w:val="both"/>
              <w:rPr>
                <w:rFonts w:cs="Arial"/>
                <w:i/>
                <w:color w:val="353535"/>
              </w:rPr>
            </w:pPr>
            <w:proofErr w:type="gramStart"/>
            <w:r w:rsidRPr="00C03821">
              <w:rPr>
                <w:rFonts w:cs="Arial"/>
                <w:i/>
                <w:color w:val="353535"/>
              </w:rPr>
              <w:t>Total</w:t>
            </w:r>
            <w:proofErr w:type="gramEnd"/>
            <w:r w:rsidRPr="00C03821">
              <w:rPr>
                <w:rFonts w:cs="Arial"/>
                <w:i/>
                <w:color w:val="353535"/>
              </w:rPr>
              <w:t xml:space="preserve"> porcentajes</w:t>
            </w:r>
          </w:p>
        </w:tc>
        <w:tc>
          <w:tcPr>
            <w:tcW w:w="2943" w:type="dxa"/>
          </w:tcPr>
          <w:p w14:paraId="59070856" w14:textId="77777777" w:rsidR="00603393" w:rsidRPr="00C03821" w:rsidRDefault="00603393" w:rsidP="00E27636">
            <w:pPr>
              <w:autoSpaceDE w:val="0"/>
              <w:autoSpaceDN w:val="0"/>
              <w:adjustRightInd w:val="0"/>
              <w:jc w:val="center"/>
              <w:rPr>
                <w:rFonts w:cs="Arial"/>
                <w:i/>
                <w:color w:val="353535"/>
              </w:rPr>
            </w:pPr>
            <w:r w:rsidRPr="00C03821">
              <w:rPr>
                <w:rFonts w:cs="Arial"/>
                <w:i/>
                <w:color w:val="353535"/>
              </w:rPr>
              <w:t>36,22%</w:t>
            </w:r>
          </w:p>
        </w:tc>
        <w:tc>
          <w:tcPr>
            <w:tcW w:w="2943" w:type="dxa"/>
          </w:tcPr>
          <w:p w14:paraId="7DD7B078" w14:textId="77777777" w:rsidR="00603393" w:rsidRPr="00C03821" w:rsidRDefault="00603393" w:rsidP="00E27636">
            <w:pPr>
              <w:autoSpaceDE w:val="0"/>
              <w:autoSpaceDN w:val="0"/>
              <w:adjustRightInd w:val="0"/>
              <w:jc w:val="center"/>
              <w:rPr>
                <w:rFonts w:cs="Arial"/>
                <w:i/>
                <w:color w:val="353535"/>
              </w:rPr>
            </w:pPr>
            <w:r w:rsidRPr="00C03821">
              <w:rPr>
                <w:rFonts w:cs="Arial"/>
                <w:i/>
                <w:color w:val="353535"/>
              </w:rPr>
              <w:t>42,71%</w:t>
            </w:r>
          </w:p>
        </w:tc>
      </w:tr>
      <w:tr w:rsidR="00603393" w:rsidRPr="00C03821" w14:paraId="47D18FA1" w14:textId="77777777" w:rsidTr="00256ADB">
        <w:trPr>
          <w:trHeight w:val="405"/>
        </w:trPr>
        <w:tc>
          <w:tcPr>
            <w:tcW w:w="2238" w:type="dxa"/>
          </w:tcPr>
          <w:p w14:paraId="667F8AE4" w14:textId="77777777" w:rsidR="00603393" w:rsidRPr="00C03821" w:rsidRDefault="00603393" w:rsidP="00E27636">
            <w:pPr>
              <w:autoSpaceDE w:val="0"/>
              <w:autoSpaceDN w:val="0"/>
              <w:adjustRightInd w:val="0"/>
              <w:jc w:val="both"/>
              <w:rPr>
                <w:rFonts w:cs="Arial"/>
                <w:i/>
                <w:color w:val="353535"/>
              </w:rPr>
            </w:pPr>
            <w:proofErr w:type="gramStart"/>
            <w:r w:rsidRPr="00C03821">
              <w:rPr>
                <w:rFonts w:cs="Arial"/>
                <w:i/>
                <w:color w:val="353535"/>
              </w:rPr>
              <w:lastRenderedPageBreak/>
              <w:t>Total</w:t>
            </w:r>
            <w:proofErr w:type="gramEnd"/>
            <w:r w:rsidRPr="00C03821">
              <w:rPr>
                <w:rFonts w:cs="Arial"/>
                <w:i/>
                <w:color w:val="353535"/>
              </w:rPr>
              <w:t xml:space="preserve"> Puntos </w:t>
            </w:r>
          </w:p>
        </w:tc>
        <w:tc>
          <w:tcPr>
            <w:tcW w:w="2943" w:type="dxa"/>
          </w:tcPr>
          <w:p w14:paraId="46003B92" w14:textId="77777777" w:rsidR="00603393" w:rsidRPr="00C03821" w:rsidRDefault="00603393" w:rsidP="00E27636">
            <w:pPr>
              <w:autoSpaceDE w:val="0"/>
              <w:autoSpaceDN w:val="0"/>
              <w:adjustRightInd w:val="0"/>
              <w:jc w:val="center"/>
              <w:rPr>
                <w:rFonts w:cs="Arial"/>
                <w:i/>
                <w:color w:val="353535"/>
              </w:rPr>
            </w:pPr>
            <w:r w:rsidRPr="00C03821">
              <w:rPr>
                <w:rFonts w:cs="Arial"/>
                <w:i/>
                <w:color w:val="353535"/>
              </w:rPr>
              <w:t>20</w:t>
            </w:r>
          </w:p>
        </w:tc>
        <w:tc>
          <w:tcPr>
            <w:tcW w:w="2943" w:type="dxa"/>
          </w:tcPr>
          <w:p w14:paraId="11FA3BB7" w14:textId="77777777" w:rsidR="00603393" w:rsidRPr="00C03821" w:rsidRDefault="00603393" w:rsidP="00E27636">
            <w:pPr>
              <w:autoSpaceDE w:val="0"/>
              <w:autoSpaceDN w:val="0"/>
              <w:adjustRightInd w:val="0"/>
              <w:jc w:val="center"/>
              <w:rPr>
                <w:rFonts w:cs="Arial"/>
                <w:i/>
                <w:color w:val="353535"/>
              </w:rPr>
            </w:pPr>
            <w:r w:rsidRPr="00C03821">
              <w:rPr>
                <w:rFonts w:cs="Arial"/>
                <w:i/>
                <w:color w:val="353535"/>
              </w:rPr>
              <w:t>20</w:t>
            </w:r>
          </w:p>
        </w:tc>
      </w:tr>
    </w:tbl>
    <w:p w14:paraId="55A401CD" w14:textId="77777777" w:rsidR="00256ADB" w:rsidRPr="00C03821" w:rsidRDefault="00FD653D" w:rsidP="00603393">
      <w:pPr>
        <w:autoSpaceDE w:val="0"/>
        <w:autoSpaceDN w:val="0"/>
        <w:adjustRightInd w:val="0"/>
        <w:jc w:val="both"/>
        <w:rPr>
          <w:rFonts w:ascii="Arial" w:hAnsi="Arial" w:cs="Arial"/>
          <w:i/>
          <w:color w:val="353535"/>
        </w:rPr>
      </w:pPr>
      <w:r w:rsidRPr="00C03821">
        <w:rPr>
          <w:rFonts w:ascii="Arial" w:hAnsi="Arial" w:cs="Arial"/>
          <w:i/>
          <w:color w:val="353535"/>
        </w:rPr>
        <w:tab/>
      </w:r>
    </w:p>
    <w:p w14:paraId="1FB62A0A" w14:textId="2AAD4E5D" w:rsidR="00603393" w:rsidRPr="00C03821" w:rsidRDefault="00FD653D" w:rsidP="00256ADB">
      <w:pPr>
        <w:autoSpaceDE w:val="0"/>
        <w:autoSpaceDN w:val="0"/>
        <w:adjustRightInd w:val="0"/>
        <w:ind w:firstLine="708"/>
        <w:jc w:val="both"/>
        <w:rPr>
          <w:rFonts w:ascii="Arial" w:hAnsi="Arial" w:cs="Arial"/>
          <w:i/>
          <w:color w:val="353535"/>
        </w:rPr>
      </w:pPr>
      <w:r w:rsidRPr="00C03821">
        <w:rPr>
          <w:rFonts w:ascii="Arial" w:hAnsi="Arial" w:cs="Arial"/>
          <w:i/>
          <w:color w:val="353535"/>
        </w:rPr>
        <w:t>[…]</w:t>
      </w:r>
    </w:p>
    <w:p w14:paraId="05F1E105" w14:textId="77777777" w:rsidR="00256ADB" w:rsidRPr="00C03821" w:rsidRDefault="00256ADB" w:rsidP="00603393">
      <w:pPr>
        <w:autoSpaceDE w:val="0"/>
        <w:autoSpaceDN w:val="0"/>
        <w:adjustRightInd w:val="0"/>
        <w:ind w:firstLine="708"/>
        <w:jc w:val="both"/>
        <w:rPr>
          <w:rFonts w:ascii="Arial" w:hAnsi="Arial" w:cs="Arial"/>
          <w:b/>
          <w:bCs/>
          <w:i/>
          <w:color w:val="353535"/>
        </w:rPr>
      </w:pPr>
    </w:p>
    <w:p w14:paraId="2A7793FB" w14:textId="2B522907" w:rsidR="00603393" w:rsidRPr="00C03821" w:rsidRDefault="00603393" w:rsidP="00603393">
      <w:pPr>
        <w:autoSpaceDE w:val="0"/>
        <w:autoSpaceDN w:val="0"/>
        <w:adjustRightInd w:val="0"/>
        <w:ind w:firstLine="708"/>
        <w:jc w:val="both"/>
        <w:rPr>
          <w:rFonts w:ascii="Arial" w:hAnsi="Arial" w:cs="Arial"/>
          <w:b/>
          <w:bCs/>
          <w:i/>
          <w:color w:val="353535"/>
        </w:rPr>
      </w:pPr>
      <w:r w:rsidRPr="00C03821">
        <w:rPr>
          <w:rFonts w:ascii="Arial" w:hAnsi="Arial" w:cs="Arial"/>
          <w:b/>
          <w:bCs/>
          <w:i/>
          <w:color w:val="353535"/>
        </w:rPr>
        <w:t>PRECIO</w:t>
      </w:r>
    </w:p>
    <w:p w14:paraId="09FCAB77" w14:textId="77777777" w:rsidR="00256ADB" w:rsidRPr="00C03821" w:rsidRDefault="00256ADB" w:rsidP="00603393">
      <w:pPr>
        <w:autoSpaceDE w:val="0"/>
        <w:autoSpaceDN w:val="0"/>
        <w:adjustRightInd w:val="0"/>
        <w:ind w:firstLine="708"/>
        <w:jc w:val="both"/>
        <w:rPr>
          <w:rFonts w:ascii="Arial" w:hAnsi="Arial" w:cs="Arial"/>
          <w:b/>
          <w:bCs/>
          <w:i/>
          <w:color w:val="353535"/>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943"/>
        <w:gridCol w:w="2943"/>
      </w:tblGrid>
      <w:tr w:rsidR="00603393" w:rsidRPr="00C03821" w14:paraId="22E578B0" w14:textId="77777777" w:rsidTr="00256ADB">
        <w:tc>
          <w:tcPr>
            <w:tcW w:w="2238" w:type="dxa"/>
            <w:vMerge w:val="restart"/>
            <w:vAlign w:val="center"/>
          </w:tcPr>
          <w:p w14:paraId="4874CF90" w14:textId="77777777" w:rsidR="00603393" w:rsidRPr="00C03821" w:rsidRDefault="00603393" w:rsidP="00E27636">
            <w:pPr>
              <w:autoSpaceDE w:val="0"/>
              <w:autoSpaceDN w:val="0"/>
              <w:adjustRightInd w:val="0"/>
              <w:jc w:val="center"/>
              <w:rPr>
                <w:rFonts w:cs="Arial"/>
                <w:b/>
                <w:bCs/>
                <w:i/>
                <w:color w:val="353535"/>
              </w:rPr>
            </w:pPr>
            <w:r w:rsidRPr="00C03821">
              <w:rPr>
                <w:rFonts w:cs="Arial"/>
                <w:b/>
                <w:bCs/>
                <w:i/>
                <w:color w:val="353535"/>
              </w:rPr>
              <w:t>ITEM</w:t>
            </w:r>
          </w:p>
        </w:tc>
        <w:tc>
          <w:tcPr>
            <w:tcW w:w="5886" w:type="dxa"/>
            <w:gridSpan w:val="2"/>
            <w:vAlign w:val="center"/>
          </w:tcPr>
          <w:p w14:paraId="444B96D0" w14:textId="77777777" w:rsidR="00603393" w:rsidRPr="00C03821" w:rsidRDefault="00603393" w:rsidP="00E27636">
            <w:pPr>
              <w:autoSpaceDE w:val="0"/>
              <w:autoSpaceDN w:val="0"/>
              <w:adjustRightInd w:val="0"/>
              <w:jc w:val="center"/>
              <w:rPr>
                <w:rFonts w:cs="Arial"/>
                <w:b/>
                <w:bCs/>
                <w:i/>
                <w:color w:val="353535"/>
              </w:rPr>
            </w:pPr>
            <w:r w:rsidRPr="00C03821">
              <w:rPr>
                <w:rFonts w:cs="Arial"/>
                <w:b/>
                <w:bCs/>
                <w:i/>
                <w:color w:val="353535"/>
              </w:rPr>
              <w:t>EMPRESA</w:t>
            </w:r>
          </w:p>
        </w:tc>
      </w:tr>
      <w:tr w:rsidR="00603393" w:rsidRPr="00C03821" w14:paraId="0A1AB906" w14:textId="77777777" w:rsidTr="00256ADB">
        <w:tc>
          <w:tcPr>
            <w:tcW w:w="2238" w:type="dxa"/>
            <w:vMerge/>
          </w:tcPr>
          <w:p w14:paraId="5853CA95" w14:textId="77777777" w:rsidR="00603393" w:rsidRPr="00C03821" w:rsidRDefault="00603393" w:rsidP="00E27636">
            <w:pPr>
              <w:autoSpaceDE w:val="0"/>
              <w:autoSpaceDN w:val="0"/>
              <w:adjustRightInd w:val="0"/>
              <w:jc w:val="both"/>
              <w:rPr>
                <w:rFonts w:cs="Arial"/>
                <w:b/>
                <w:bCs/>
                <w:i/>
                <w:color w:val="353535"/>
              </w:rPr>
            </w:pPr>
          </w:p>
        </w:tc>
        <w:tc>
          <w:tcPr>
            <w:tcW w:w="2943" w:type="dxa"/>
          </w:tcPr>
          <w:p w14:paraId="218F9D62" w14:textId="77777777" w:rsidR="00603393" w:rsidRPr="00C03821" w:rsidRDefault="00603393" w:rsidP="00E27636">
            <w:pPr>
              <w:autoSpaceDE w:val="0"/>
              <w:autoSpaceDN w:val="0"/>
              <w:adjustRightInd w:val="0"/>
              <w:jc w:val="both"/>
              <w:rPr>
                <w:rFonts w:cs="Arial"/>
                <w:b/>
                <w:bCs/>
                <w:i/>
                <w:color w:val="353535"/>
              </w:rPr>
            </w:pPr>
            <w:r w:rsidRPr="00C03821">
              <w:rPr>
                <w:rFonts w:cs="Arial"/>
                <w:b/>
                <w:bCs/>
                <w:i/>
                <w:color w:val="353535"/>
              </w:rPr>
              <w:t>TRANSPORTES ESPECIALES DEL OTÚN</w:t>
            </w:r>
          </w:p>
        </w:tc>
        <w:tc>
          <w:tcPr>
            <w:tcW w:w="2943" w:type="dxa"/>
          </w:tcPr>
          <w:p w14:paraId="1D95779E" w14:textId="77777777" w:rsidR="00603393" w:rsidRPr="00C03821" w:rsidRDefault="00603393" w:rsidP="00E27636">
            <w:pPr>
              <w:autoSpaceDE w:val="0"/>
              <w:autoSpaceDN w:val="0"/>
              <w:adjustRightInd w:val="0"/>
              <w:jc w:val="both"/>
              <w:rPr>
                <w:rFonts w:cs="Arial"/>
                <w:b/>
                <w:bCs/>
                <w:i/>
                <w:color w:val="353535"/>
              </w:rPr>
            </w:pPr>
            <w:r w:rsidRPr="00C03821">
              <w:rPr>
                <w:rFonts w:cs="Arial"/>
                <w:b/>
                <w:bCs/>
                <w:i/>
                <w:color w:val="353535"/>
              </w:rPr>
              <w:t xml:space="preserve">TRANS ESPECIALES EL SAMAN </w:t>
            </w:r>
          </w:p>
        </w:tc>
      </w:tr>
      <w:tr w:rsidR="00603393" w:rsidRPr="00C03821" w14:paraId="132BF31D" w14:textId="77777777" w:rsidTr="00256ADB">
        <w:tc>
          <w:tcPr>
            <w:tcW w:w="2238" w:type="dxa"/>
          </w:tcPr>
          <w:p w14:paraId="3E38DFBD" w14:textId="77777777" w:rsidR="00603393" w:rsidRPr="00C03821" w:rsidRDefault="00603393" w:rsidP="00E27636">
            <w:pPr>
              <w:autoSpaceDE w:val="0"/>
              <w:autoSpaceDN w:val="0"/>
              <w:adjustRightInd w:val="0"/>
              <w:jc w:val="both"/>
              <w:rPr>
                <w:rFonts w:cs="Arial"/>
                <w:b/>
                <w:bCs/>
                <w:i/>
                <w:color w:val="353535"/>
              </w:rPr>
            </w:pPr>
            <w:r w:rsidRPr="00C03821">
              <w:rPr>
                <w:rFonts w:cs="Arial"/>
                <w:b/>
                <w:bCs/>
                <w:i/>
                <w:color w:val="353535"/>
              </w:rPr>
              <w:t>PRECIO</w:t>
            </w:r>
          </w:p>
        </w:tc>
        <w:tc>
          <w:tcPr>
            <w:tcW w:w="2943" w:type="dxa"/>
          </w:tcPr>
          <w:p w14:paraId="26EC3738" w14:textId="77777777" w:rsidR="00603393" w:rsidRPr="00C03821" w:rsidRDefault="00603393" w:rsidP="00E27636">
            <w:pPr>
              <w:autoSpaceDE w:val="0"/>
              <w:autoSpaceDN w:val="0"/>
              <w:adjustRightInd w:val="0"/>
              <w:jc w:val="center"/>
              <w:rPr>
                <w:rFonts w:cs="Arial"/>
                <w:i/>
                <w:color w:val="353535"/>
              </w:rPr>
            </w:pPr>
            <w:r w:rsidRPr="00C03821">
              <w:rPr>
                <w:rFonts w:cs="Arial"/>
                <w:i/>
                <w:color w:val="353535"/>
              </w:rPr>
              <w:t xml:space="preserve">$ 1.855.829.780 pesos </w:t>
            </w:r>
            <w:proofErr w:type="spellStart"/>
            <w:r w:rsidRPr="00C03821">
              <w:rPr>
                <w:rFonts w:cs="Arial"/>
                <w:i/>
                <w:color w:val="353535"/>
              </w:rPr>
              <w:t>mcte</w:t>
            </w:r>
            <w:proofErr w:type="spellEnd"/>
          </w:p>
        </w:tc>
        <w:tc>
          <w:tcPr>
            <w:tcW w:w="2943" w:type="dxa"/>
          </w:tcPr>
          <w:p w14:paraId="4F0F25DA" w14:textId="77777777" w:rsidR="00603393" w:rsidRPr="00C03821" w:rsidRDefault="00603393" w:rsidP="00E27636">
            <w:pPr>
              <w:autoSpaceDE w:val="0"/>
              <w:autoSpaceDN w:val="0"/>
              <w:adjustRightInd w:val="0"/>
              <w:jc w:val="center"/>
              <w:rPr>
                <w:rFonts w:cs="Arial"/>
                <w:i/>
                <w:color w:val="353535"/>
              </w:rPr>
            </w:pPr>
            <w:r w:rsidRPr="00C03821">
              <w:rPr>
                <w:rFonts w:cs="Arial"/>
                <w:i/>
                <w:color w:val="353535"/>
              </w:rPr>
              <w:t xml:space="preserve">$ 2.058.899.300 pesos </w:t>
            </w:r>
            <w:proofErr w:type="spellStart"/>
            <w:r w:rsidRPr="00C03821">
              <w:rPr>
                <w:rFonts w:cs="Arial"/>
                <w:i/>
                <w:color w:val="353535"/>
              </w:rPr>
              <w:t>mcte</w:t>
            </w:r>
            <w:proofErr w:type="spellEnd"/>
          </w:p>
        </w:tc>
      </w:tr>
      <w:tr w:rsidR="00603393" w:rsidRPr="00C03821" w14:paraId="1254FBA8" w14:textId="77777777" w:rsidTr="00256ADB">
        <w:tc>
          <w:tcPr>
            <w:tcW w:w="2238" w:type="dxa"/>
          </w:tcPr>
          <w:p w14:paraId="181A6DFD" w14:textId="77777777" w:rsidR="00603393" w:rsidRPr="00C03821" w:rsidRDefault="00603393" w:rsidP="00E27636">
            <w:pPr>
              <w:autoSpaceDE w:val="0"/>
              <w:autoSpaceDN w:val="0"/>
              <w:adjustRightInd w:val="0"/>
              <w:jc w:val="both"/>
              <w:rPr>
                <w:rFonts w:cs="Arial"/>
                <w:b/>
                <w:bCs/>
                <w:i/>
                <w:color w:val="353535"/>
              </w:rPr>
            </w:pPr>
            <w:proofErr w:type="gramStart"/>
            <w:r w:rsidRPr="00C03821">
              <w:rPr>
                <w:rFonts w:cs="Arial"/>
                <w:b/>
                <w:bCs/>
                <w:i/>
                <w:color w:val="353535"/>
              </w:rPr>
              <w:t>TOTAL</w:t>
            </w:r>
            <w:proofErr w:type="gramEnd"/>
            <w:r w:rsidRPr="00C03821">
              <w:rPr>
                <w:rFonts w:cs="Arial"/>
                <w:b/>
                <w:bCs/>
                <w:i/>
                <w:color w:val="353535"/>
              </w:rPr>
              <w:t xml:space="preserve"> PUNTOS </w:t>
            </w:r>
          </w:p>
        </w:tc>
        <w:tc>
          <w:tcPr>
            <w:tcW w:w="2943" w:type="dxa"/>
          </w:tcPr>
          <w:p w14:paraId="48FA3D34" w14:textId="77777777" w:rsidR="00603393" w:rsidRPr="00C03821" w:rsidRDefault="00603393" w:rsidP="00E27636">
            <w:pPr>
              <w:autoSpaceDE w:val="0"/>
              <w:autoSpaceDN w:val="0"/>
              <w:adjustRightInd w:val="0"/>
              <w:jc w:val="center"/>
              <w:rPr>
                <w:rFonts w:cs="Arial"/>
                <w:i/>
                <w:color w:val="353535"/>
              </w:rPr>
            </w:pPr>
            <w:r w:rsidRPr="00C03821">
              <w:rPr>
                <w:rFonts w:cs="Arial"/>
                <w:i/>
                <w:color w:val="353535"/>
              </w:rPr>
              <w:t>40</w:t>
            </w:r>
          </w:p>
        </w:tc>
        <w:tc>
          <w:tcPr>
            <w:tcW w:w="2943" w:type="dxa"/>
          </w:tcPr>
          <w:p w14:paraId="430AD9DE" w14:textId="77777777" w:rsidR="00603393" w:rsidRPr="00C03821" w:rsidRDefault="00603393" w:rsidP="00E27636">
            <w:pPr>
              <w:autoSpaceDE w:val="0"/>
              <w:autoSpaceDN w:val="0"/>
              <w:adjustRightInd w:val="0"/>
              <w:jc w:val="center"/>
              <w:rPr>
                <w:rFonts w:cs="Arial"/>
                <w:i/>
                <w:color w:val="353535"/>
              </w:rPr>
            </w:pPr>
            <w:r w:rsidRPr="00C03821">
              <w:rPr>
                <w:rFonts w:cs="Arial"/>
                <w:i/>
                <w:color w:val="353535"/>
              </w:rPr>
              <w:t>36</w:t>
            </w:r>
          </w:p>
        </w:tc>
      </w:tr>
    </w:tbl>
    <w:p w14:paraId="614725FC" w14:textId="77777777" w:rsidR="00603393" w:rsidRPr="00C03821" w:rsidRDefault="00603393" w:rsidP="00603393">
      <w:pPr>
        <w:autoSpaceDE w:val="0"/>
        <w:autoSpaceDN w:val="0"/>
        <w:adjustRightInd w:val="0"/>
        <w:jc w:val="both"/>
        <w:rPr>
          <w:rFonts w:ascii="Arial" w:hAnsi="Arial" w:cs="Arial"/>
          <w:b/>
          <w:bCs/>
          <w:i/>
          <w:color w:val="353535"/>
        </w:rPr>
      </w:pPr>
    </w:p>
    <w:p w14:paraId="0189191B" w14:textId="77777777" w:rsidR="00603393" w:rsidRPr="00C03821" w:rsidRDefault="00603393" w:rsidP="00603393">
      <w:pPr>
        <w:autoSpaceDE w:val="0"/>
        <w:autoSpaceDN w:val="0"/>
        <w:adjustRightInd w:val="0"/>
        <w:ind w:left="708"/>
        <w:jc w:val="both"/>
        <w:rPr>
          <w:rFonts w:ascii="Arial" w:hAnsi="Arial" w:cs="Arial"/>
          <w:i/>
          <w:color w:val="353535"/>
        </w:rPr>
      </w:pPr>
      <w:r w:rsidRPr="00C03821">
        <w:rPr>
          <w:rFonts w:ascii="Arial" w:hAnsi="Arial" w:cs="Arial"/>
          <w:i/>
          <w:color w:val="353535"/>
        </w:rPr>
        <w:t>Fórmula para calcular el puntaje de la propuesta presentada por TRANS ESPECIALES EL SAMÁN SAS.</w:t>
      </w:r>
    </w:p>
    <w:p w14:paraId="0394CB26" w14:textId="77777777" w:rsidR="00603393" w:rsidRPr="00C03821" w:rsidRDefault="00603393" w:rsidP="00603393">
      <w:pPr>
        <w:autoSpaceDE w:val="0"/>
        <w:autoSpaceDN w:val="0"/>
        <w:adjustRightInd w:val="0"/>
        <w:jc w:val="both"/>
        <w:rPr>
          <w:rFonts w:ascii="Arial" w:hAnsi="Arial" w:cs="Arial"/>
          <w:i/>
          <w:color w:val="353535"/>
        </w:rPr>
      </w:pPr>
    </w:p>
    <w:p w14:paraId="7E4215F8" w14:textId="77777777" w:rsidR="00603393" w:rsidRPr="00C03821" w:rsidRDefault="00603393" w:rsidP="00603393">
      <w:pPr>
        <w:autoSpaceDE w:val="0"/>
        <w:autoSpaceDN w:val="0"/>
        <w:adjustRightInd w:val="0"/>
        <w:ind w:firstLine="708"/>
        <w:rPr>
          <w:rFonts w:ascii="Arial" w:hAnsi="Arial" w:cs="Arial"/>
          <w:i/>
          <w:color w:val="353535"/>
        </w:rPr>
      </w:pPr>
      <w:r w:rsidRPr="00C03821">
        <w:rPr>
          <w:rFonts w:ascii="Arial" w:hAnsi="Arial" w:cs="Arial"/>
          <w:i/>
          <w:color w:val="353535"/>
        </w:rPr>
        <w:t>P: Puntaje</w:t>
      </w:r>
    </w:p>
    <w:p w14:paraId="4851B407" w14:textId="77777777" w:rsidR="00603393" w:rsidRPr="00C03821" w:rsidRDefault="00603393" w:rsidP="00603393">
      <w:pPr>
        <w:autoSpaceDE w:val="0"/>
        <w:autoSpaceDN w:val="0"/>
        <w:adjustRightInd w:val="0"/>
        <w:ind w:firstLine="708"/>
        <w:rPr>
          <w:rFonts w:ascii="Arial" w:hAnsi="Arial" w:cs="Arial"/>
          <w:i/>
          <w:color w:val="353535"/>
        </w:rPr>
      </w:pPr>
      <w:r w:rsidRPr="00C03821">
        <w:rPr>
          <w:rFonts w:ascii="Arial" w:hAnsi="Arial" w:cs="Arial"/>
          <w:i/>
          <w:color w:val="353535"/>
        </w:rPr>
        <w:t>Pm: Valor de la propuesta más baja</w:t>
      </w:r>
    </w:p>
    <w:p w14:paraId="01743E8C" w14:textId="77777777" w:rsidR="00603393" w:rsidRPr="00C03821" w:rsidRDefault="00603393" w:rsidP="00603393">
      <w:pPr>
        <w:autoSpaceDE w:val="0"/>
        <w:autoSpaceDN w:val="0"/>
        <w:adjustRightInd w:val="0"/>
        <w:ind w:firstLine="708"/>
        <w:rPr>
          <w:rFonts w:ascii="Arial" w:hAnsi="Arial" w:cs="Arial"/>
          <w:i/>
          <w:color w:val="353535"/>
        </w:rPr>
      </w:pPr>
      <w:r w:rsidRPr="00C03821">
        <w:rPr>
          <w:rFonts w:ascii="Arial" w:hAnsi="Arial" w:cs="Arial"/>
          <w:i/>
          <w:color w:val="353535"/>
        </w:rPr>
        <w:t>Pi: Valor de la propuesta comparada</w:t>
      </w:r>
    </w:p>
    <w:p w14:paraId="639037B4" w14:textId="77777777" w:rsidR="00603393" w:rsidRPr="00C03821" w:rsidRDefault="00603393" w:rsidP="00603393">
      <w:pPr>
        <w:autoSpaceDE w:val="0"/>
        <w:autoSpaceDN w:val="0"/>
        <w:adjustRightInd w:val="0"/>
        <w:ind w:firstLine="708"/>
        <w:jc w:val="both"/>
        <w:rPr>
          <w:rFonts w:ascii="Arial" w:hAnsi="Arial" w:cs="Arial"/>
          <w:i/>
          <w:color w:val="353535"/>
        </w:rPr>
      </w:pPr>
      <w:r w:rsidRPr="00C03821">
        <w:rPr>
          <w:rFonts w:ascii="Arial" w:hAnsi="Arial" w:cs="Arial"/>
          <w:i/>
          <w:color w:val="353535"/>
        </w:rPr>
        <w:t>40- Puntaje máximo asignado al factor</w:t>
      </w:r>
    </w:p>
    <w:p w14:paraId="2EB5F319" w14:textId="77777777" w:rsidR="00603393" w:rsidRPr="00C03821" w:rsidRDefault="00603393" w:rsidP="00603393">
      <w:pPr>
        <w:autoSpaceDE w:val="0"/>
        <w:autoSpaceDN w:val="0"/>
        <w:adjustRightInd w:val="0"/>
        <w:jc w:val="both"/>
        <w:rPr>
          <w:rFonts w:ascii="Arial" w:hAnsi="Arial" w:cs="Arial"/>
          <w:i/>
          <w:color w:val="353535"/>
        </w:rPr>
      </w:pPr>
    </w:p>
    <w:p w14:paraId="153BCAF2" w14:textId="77777777" w:rsidR="00603393" w:rsidRPr="00C03821" w:rsidRDefault="00603393" w:rsidP="00603393">
      <w:pPr>
        <w:autoSpaceDE w:val="0"/>
        <w:autoSpaceDN w:val="0"/>
        <w:adjustRightInd w:val="0"/>
        <w:ind w:firstLine="708"/>
        <w:jc w:val="both"/>
        <w:rPr>
          <w:rFonts w:ascii="Arial" w:hAnsi="Arial" w:cs="Arial"/>
          <w:i/>
          <w:color w:val="353535"/>
        </w:rPr>
      </w:pPr>
      <w:r w:rsidRPr="00C03821">
        <w:rPr>
          <w:rFonts w:ascii="Arial" w:hAnsi="Arial" w:cs="Arial"/>
          <w:i/>
          <w:color w:val="353535"/>
        </w:rPr>
        <w:t xml:space="preserve">Así las </w:t>
      </w:r>
      <w:proofErr w:type="gramStart"/>
      <w:r w:rsidRPr="00C03821">
        <w:rPr>
          <w:rFonts w:ascii="Arial" w:hAnsi="Arial" w:cs="Arial"/>
          <w:i/>
          <w:color w:val="353535"/>
        </w:rPr>
        <w:t>cosas</w:t>
      </w:r>
      <w:proofErr w:type="gramEnd"/>
      <w:r w:rsidRPr="00C03821">
        <w:rPr>
          <w:rFonts w:ascii="Arial" w:hAnsi="Arial" w:cs="Arial"/>
          <w:i/>
          <w:color w:val="353535"/>
        </w:rPr>
        <w:t xml:space="preserve"> tenemos:</w:t>
      </w:r>
    </w:p>
    <w:p w14:paraId="31E5569E" w14:textId="77777777" w:rsidR="00603393" w:rsidRPr="00C03821" w:rsidRDefault="00603393" w:rsidP="00603393">
      <w:pPr>
        <w:tabs>
          <w:tab w:val="right" w:pos="8840"/>
        </w:tabs>
        <w:autoSpaceDE w:val="0"/>
        <w:autoSpaceDN w:val="0"/>
        <w:adjustRightInd w:val="0"/>
        <w:ind w:left="2124" w:firstLine="708"/>
        <w:rPr>
          <w:rFonts w:ascii="Arial" w:hAnsi="Arial" w:cs="Arial"/>
          <w:i/>
          <w:color w:val="353535"/>
        </w:rPr>
      </w:pPr>
      <w:r w:rsidRPr="00C03821">
        <w:rPr>
          <w:rFonts w:ascii="Arial" w:hAnsi="Arial" w:cs="Arial"/>
          <w:i/>
          <w:color w:val="353535"/>
        </w:rPr>
        <w:t>P: 40 x (1.855.829.780)</w:t>
      </w:r>
    </w:p>
    <w:p w14:paraId="4638C7C9" w14:textId="77777777" w:rsidR="00603393" w:rsidRPr="00C03821" w:rsidRDefault="00603393" w:rsidP="00603393">
      <w:pPr>
        <w:pBdr>
          <w:top w:val="single" w:sz="4" w:space="1" w:color="auto"/>
        </w:pBdr>
        <w:autoSpaceDE w:val="0"/>
        <w:autoSpaceDN w:val="0"/>
        <w:adjustRightInd w:val="0"/>
        <w:ind w:left="2832"/>
        <w:rPr>
          <w:rFonts w:ascii="Arial" w:hAnsi="Arial" w:cs="Arial"/>
          <w:i/>
          <w:color w:val="353535"/>
        </w:rPr>
      </w:pPr>
      <w:r w:rsidRPr="00C03821">
        <w:rPr>
          <w:rFonts w:ascii="Arial" w:hAnsi="Arial" w:cs="Arial"/>
          <w:i/>
          <w:color w:val="353535"/>
        </w:rPr>
        <w:t xml:space="preserve">    (2.058.899.300)</w:t>
      </w:r>
    </w:p>
    <w:p w14:paraId="0B554270" w14:textId="77777777" w:rsidR="00603393" w:rsidRPr="00C03821" w:rsidRDefault="00603393" w:rsidP="00603393">
      <w:pPr>
        <w:autoSpaceDE w:val="0"/>
        <w:autoSpaceDN w:val="0"/>
        <w:adjustRightInd w:val="0"/>
        <w:ind w:left="2832" w:firstLine="708"/>
        <w:jc w:val="both"/>
        <w:rPr>
          <w:rFonts w:ascii="Arial" w:hAnsi="Arial" w:cs="Arial"/>
          <w:i/>
          <w:color w:val="353535"/>
        </w:rPr>
      </w:pPr>
      <w:r w:rsidRPr="00C03821">
        <w:rPr>
          <w:rFonts w:ascii="Arial" w:hAnsi="Arial" w:cs="Arial"/>
          <w:i/>
          <w:color w:val="353535"/>
        </w:rPr>
        <w:t>P: 36.054</w:t>
      </w:r>
    </w:p>
    <w:p w14:paraId="60E2830D" w14:textId="77777777" w:rsidR="00603393" w:rsidRPr="00C03821" w:rsidRDefault="00603393" w:rsidP="00603393">
      <w:pPr>
        <w:autoSpaceDE w:val="0"/>
        <w:autoSpaceDN w:val="0"/>
        <w:adjustRightInd w:val="0"/>
        <w:ind w:left="2832" w:firstLine="708"/>
        <w:jc w:val="both"/>
        <w:rPr>
          <w:rFonts w:ascii="Arial" w:hAnsi="Arial" w:cs="Arial"/>
          <w:i/>
          <w:color w:val="353535"/>
        </w:rPr>
      </w:pPr>
    </w:p>
    <w:p w14:paraId="6CCA64AF" w14:textId="77777777" w:rsidR="00603393" w:rsidRPr="00C03821" w:rsidRDefault="00603393" w:rsidP="00603393">
      <w:pPr>
        <w:autoSpaceDE w:val="0"/>
        <w:autoSpaceDN w:val="0"/>
        <w:adjustRightInd w:val="0"/>
        <w:ind w:firstLine="708"/>
        <w:jc w:val="both"/>
        <w:rPr>
          <w:rFonts w:ascii="Arial" w:hAnsi="Arial" w:cs="Arial"/>
          <w:b/>
          <w:bCs/>
          <w:i/>
          <w:color w:val="353535"/>
        </w:rPr>
      </w:pPr>
      <w:r w:rsidRPr="00C03821">
        <w:rPr>
          <w:rFonts w:ascii="Arial" w:hAnsi="Arial" w:cs="Arial"/>
          <w:b/>
          <w:bCs/>
          <w:i/>
          <w:color w:val="353535"/>
        </w:rPr>
        <w:t>INCENTIVO INDUSTRIA NACIONAL</w:t>
      </w:r>
    </w:p>
    <w:p w14:paraId="2B857B0C" w14:textId="77777777" w:rsidR="00603393" w:rsidRPr="00C03821" w:rsidRDefault="00603393" w:rsidP="00603393">
      <w:pPr>
        <w:rPr>
          <w:rFonts w:ascii="Arial" w:hAnsi="Arial" w:cs="Arial"/>
          <w:i/>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943"/>
        <w:gridCol w:w="2943"/>
      </w:tblGrid>
      <w:tr w:rsidR="00603393" w:rsidRPr="00C03821" w14:paraId="419AECB7" w14:textId="77777777" w:rsidTr="00256ADB">
        <w:tc>
          <w:tcPr>
            <w:tcW w:w="2238" w:type="dxa"/>
          </w:tcPr>
          <w:p w14:paraId="3ACE3D5F" w14:textId="77777777" w:rsidR="00603393" w:rsidRPr="00C03821" w:rsidRDefault="00603393" w:rsidP="00E27636">
            <w:pPr>
              <w:autoSpaceDE w:val="0"/>
              <w:autoSpaceDN w:val="0"/>
              <w:adjustRightInd w:val="0"/>
              <w:rPr>
                <w:rFonts w:cs="Arial"/>
                <w:b/>
                <w:bCs/>
                <w:i/>
                <w:color w:val="353535"/>
              </w:rPr>
            </w:pPr>
            <w:r w:rsidRPr="00C03821">
              <w:rPr>
                <w:rFonts w:cs="Arial"/>
                <w:b/>
                <w:bCs/>
                <w:i/>
                <w:color w:val="353535"/>
              </w:rPr>
              <w:t>CERTIFICACIÓN</w:t>
            </w:r>
          </w:p>
          <w:p w14:paraId="15154054" w14:textId="77777777" w:rsidR="00603393" w:rsidRPr="00C03821" w:rsidRDefault="00603393" w:rsidP="00E27636">
            <w:pPr>
              <w:autoSpaceDE w:val="0"/>
              <w:autoSpaceDN w:val="0"/>
              <w:adjustRightInd w:val="0"/>
              <w:rPr>
                <w:rFonts w:cs="Arial"/>
                <w:b/>
                <w:bCs/>
                <w:i/>
                <w:color w:val="353535"/>
              </w:rPr>
            </w:pPr>
            <w:r w:rsidRPr="00C03821">
              <w:rPr>
                <w:rFonts w:cs="Arial"/>
                <w:b/>
                <w:bCs/>
                <w:i/>
                <w:color w:val="353535"/>
              </w:rPr>
              <w:t>INDUSTRIA</w:t>
            </w:r>
          </w:p>
          <w:p w14:paraId="6B518FAF" w14:textId="77777777" w:rsidR="00603393" w:rsidRPr="00C03821" w:rsidRDefault="00603393" w:rsidP="00E27636">
            <w:pPr>
              <w:autoSpaceDE w:val="0"/>
              <w:autoSpaceDN w:val="0"/>
              <w:adjustRightInd w:val="0"/>
              <w:jc w:val="both"/>
              <w:rPr>
                <w:rFonts w:cs="Arial"/>
                <w:b/>
                <w:bCs/>
                <w:i/>
                <w:color w:val="353535"/>
              </w:rPr>
            </w:pPr>
            <w:r w:rsidRPr="00C03821">
              <w:rPr>
                <w:rFonts w:cs="Arial"/>
                <w:b/>
                <w:bCs/>
                <w:i/>
                <w:color w:val="353535"/>
              </w:rPr>
              <w:t>NACIONAL</w:t>
            </w:r>
          </w:p>
        </w:tc>
        <w:tc>
          <w:tcPr>
            <w:tcW w:w="2943" w:type="dxa"/>
          </w:tcPr>
          <w:p w14:paraId="33021D1E" w14:textId="77777777" w:rsidR="00603393" w:rsidRPr="00C03821" w:rsidRDefault="00603393" w:rsidP="00E27636">
            <w:pPr>
              <w:autoSpaceDE w:val="0"/>
              <w:autoSpaceDN w:val="0"/>
              <w:adjustRightInd w:val="0"/>
              <w:jc w:val="center"/>
              <w:rPr>
                <w:rFonts w:cs="Arial"/>
                <w:b/>
                <w:bCs/>
                <w:i/>
                <w:color w:val="353535"/>
              </w:rPr>
            </w:pPr>
            <w:r w:rsidRPr="00C03821">
              <w:rPr>
                <w:rFonts w:cs="Arial"/>
                <w:b/>
                <w:bCs/>
                <w:i/>
                <w:color w:val="353535"/>
              </w:rPr>
              <w:t>PROPONENTE</w:t>
            </w:r>
          </w:p>
        </w:tc>
        <w:tc>
          <w:tcPr>
            <w:tcW w:w="2943" w:type="dxa"/>
          </w:tcPr>
          <w:p w14:paraId="7323DB24" w14:textId="77777777" w:rsidR="00603393" w:rsidRPr="00C03821" w:rsidRDefault="00603393" w:rsidP="00E27636">
            <w:pPr>
              <w:autoSpaceDE w:val="0"/>
              <w:autoSpaceDN w:val="0"/>
              <w:adjustRightInd w:val="0"/>
              <w:jc w:val="both"/>
              <w:rPr>
                <w:rFonts w:cs="Arial"/>
                <w:b/>
                <w:bCs/>
                <w:i/>
                <w:color w:val="353535"/>
              </w:rPr>
            </w:pPr>
            <w:r w:rsidRPr="00C03821">
              <w:rPr>
                <w:rFonts w:cs="Arial"/>
                <w:b/>
                <w:bCs/>
                <w:i/>
                <w:color w:val="353535"/>
              </w:rPr>
              <w:t xml:space="preserve">PUNTOS </w:t>
            </w:r>
          </w:p>
        </w:tc>
      </w:tr>
      <w:tr w:rsidR="00603393" w:rsidRPr="00C03821" w14:paraId="5E481D5B" w14:textId="77777777" w:rsidTr="00256ADB">
        <w:tc>
          <w:tcPr>
            <w:tcW w:w="2238" w:type="dxa"/>
          </w:tcPr>
          <w:p w14:paraId="6F77ED0A" w14:textId="77777777" w:rsidR="00603393" w:rsidRPr="00C03821" w:rsidRDefault="00603393" w:rsidP="00E27636">
            <w:pPr>
              <w:autoSpaceDE w:val="0"/>
              <w:autoSpaceDN w:val="0"/>
              <w:adjustRightInd w:val="0"/>
              <w:jc w:val="both"/>
              <w:rPr>
                <w:rFonts w:cs="Arial"/>
                <w:i/>
                <w:color w:val="353535"/>
              </w:rPr>
            </w:pPr>
            <w:r w:rsidRPr="00C03821">
              <w:rPr>
                <w:rFonts w:cs="Arial"/>
                <w:i/>
                <w:color w:val="353535"/>
              </w:rPr>
              <w:t>SI</w:t>
            </w:r>
          </w:p>
        </w:tc>
        <w:tc>
          <w:tcPr>
            <w:tcW w:w="2943" w:type="dxa"/>
          </w:tcPr>
          <w:p w14:paraId="66CD7A30" w14:textId="77777777" w:rsidR="00603393" w:rsidRPr="00C03821" w:rsidRDefault="00603393" w:rsidP="00E27636">
            <w:pPr>
              <w:autoSpaceDE w:val="0"/>
              <w:autoSpaceDN w:val="0"/>
              <w:adjustRightInd w:val="0"/>
              <w:jc w:val="center"/>
              <w:rPr>
                <w:rFonts w:cs="Arial"/>
                <w:i/>
                <w:color w:val="353535"/>
              </w:rPr>
            </w:pPr>
            <w:r w:rsidRPr="00C03821">
              <w:rPr>
                <w:rFonts w:cs="Arial"/>
                <w:b/>
                <w:bCs/>
                <w:i/>
                <w:color w:val="353535"/>
              </w:rPr>
              <w:t xml:space="preserve">TRANSPORTES ESPECIALES DEL OTÚN S.A.S. </w:t>
            </w:r>
          </w:p>
        </w:tc>
        <w:tc>
          <w:tcPr>
            <w:tcW w:w="2943" w:type="dxa"/>
          </w:tcPr>
          <w:p w14:paraId="73D57075" w14:textId="77777777" w:rsidR="00603393" w:rsidRPr="00C03821" w:rsidRDefault="00603393" w:rsidP="00E27636">
            <w:pPr>
              <w:autoSpaceDE w:val="0"/>
              <w:autoSpaceDN w:val="0"/>
              <w:adjustRightInd w:val="0"/>
              <w:jc w:val="center"/>
              <w:rPr>
                <w:rFonts w:cs="Arial"/>
                <w:i/>
                <w:color w:val="353535"/>
              </w:rPr>
            </w:pPr>
            <w:r w:rsidRPr="00C03821">
              <w:rPr>
                <w:rFonts w:cs="Arial"/>
                <w:i/>
                <w:color w:val="353535"/>
              </w:rPr>
              <w:t xml:space="preserve">10 </w:t>
            </w:r>
          </w:p>
        </w:tc>
      </w:tr>
      <w:tr w:rsidR="00603393" w:rsidRPr="00C03821" w14:paraId="2480FC31" w14:textId="77777777" w:rsidTr="00256ADB">
        <w:tc>
          <w:tcPr>
            <w:tcW w:w="2238" w:type="dxa"/>
          </w:tcPr>
          <w:p w14:paraId="0F9B18C8" w14:textId="77777777" w:rsidR="00603393" w:rsidRPr="00C03821" w:rsidRDefault="00603393" w:rsidP="00E27636">
            <w:pPr>
              <w:autoSpaceDE w:val="0"/>
              <w:autoSpaceDN w:val="0"/>
              <w:adjustRightInd w:val="0"/>
              <w:jc w:val="both"/>
              <w:rPr>
                <w:rFonts w:cs="Arial"/>
                <w:i/>
                <w:color w:val="353535"/>
              </w:rPr>
            </w:pPr>
            <w:r w:rsidRPr="00C03821">
              <w:rPr>
                <w:rFonts w:cs="Arial"/>
                <w:i/>
                <w:color w:val="353535"/>
              </w:rPr>
              <w:t>SI</w:t>
            </w:r>
          </w:p>
        </w:tc>
        <w:tc>
          <w:tcPr>
            <w:tcW w:w="2943" w:type="dxa"/>
          </w:tcPr>
          <w:p w14:paraId="4C1279A3" w14:textId="77777777" w:rsidR="00603393" w:rsidRPr="00C03821" w:rsidRDefault="00603393" w:rsidP="00E27636">
            <w:pPr>
              <w:autoSpaceDE w:val="0"/>
              <w:autoSpaceDN w:val="0"/>
              <w:adjustRightInd w:val="0"/>
              <w:jc w:val="center"/>
              <w:rPr>
                <w:rFonts w:cs="Arial"/>
                <w:i/>
                <w:color w:val="353535"/>
              </w:rPr>
            </w:pPr>
            <w:r w:rsidRPr="00C03821">
              <w:rPr>
                <w:rFonts w:cs="Arial"/>
                <w:b/>
                <w:bCs/>
                <w:i/>
                <w:color w:val="353535"/>
              </w:rPr>
              <w:t>TRANS ESPECIALES EL SAMAN S.A.S.</w:t>
            </w:r>
          </w:p>
        </w:tc>
        <w:tc>
          <w:tcPr>
            <w:tcW w:w="2943" w:type="dxa"/>
          </w:tcPr>
          <w:p w14:paraId="7BD138E7" w14:textId="77777777" w:rsidR="00603393" w:rsidRPr="00C03821" w:rsidRDefault="00603393" w:rsidP="00E27636">
            <w:pPr>
              <w:autoSpaceDE w:val="0"/>
              <w:autoSpaceDN w:val="0"/>
              <w:adjustRightInd w:val="0"/>
              <w:jc w:val="center"/>
              <w:rPr>
                <w:rFonts w:cs="Arial"/>
                <w:i/>
                <w:color w:val="353535"/>
              </w:rPr>
            </w:pPr>
            <w:r w:rsidRPr="00C03821">
              <w:rPr>
                <w:rFonts w:cs="Arial"/>
                <w:i/>
                <w:color w:val="353535"/>
              </w:rPr>
              <w:t>10</w:t>
            </w:r>
          </w:p>
        </w:tc>
      </w:tr>
    </w:tbl>
    <w:p w14:paraId="0357AA76" w14:textId="77777777" w:rsidR="00603393" w:rsidRPr="00C03821" w:rsidRDefault="00603393" w:rsidP="00603393">
      <w:pPr>
        <w:autoSpaceDE w:val="0"/>
        <w:autoSpaceDN w:val="0"/>
        <w:adjustRightInd w:val="0"/>
        <w:jc w:val="both"/>
        <w:rPr>
          <w:rFonts w:ascii="Arial" w:hAnsi="Arial" w:cs="Arial"/>
          <w:i/>
          <w:color w:val="353535"/>
        </w:rPr>
      </w:pPr>
    </w:p>
    <w:p w14:paraId="55332F5B" w14:textId="77777777" w:rsidR="00603393" w:rsidRPr="00C03821" w:rsidRDefault="00603393" w:rsidP="00603393">
      <w:pPr>
        <w:autoSpaceDE w:val="0"/>
        <w:autoSpaceDN w:val="0"/>
        <w:adjustRightInd w:val="0"/>
        <w:ind w:firstLine="708"/>
        <w:rPr>
          <w:rFonts w:ascii="Arial" w:hAnsi="Arial" w:cs="Arial"/>
          <w:b/>
          <w:bCs/>
          <w:i/>
          <w:color w:val="353535"/>
        </w:rPr>
      </w:pPr>
      <w:r w:rsidRPr="00C03821">
        <w:rPr>
          <w:rFonts w:ascii="Arial" w:hAnsi="Arial" w:cs="Arial"/>
          <w:b/>
          <w:bCs/>
          <w:i/>
          <w:color w:val="353535"/>
        </w:rPr>
        <w:t>4. ORDEN DE ELEGIBILIDAD</w:t>
      </w:r>
    </w:p>
    <w:p w14:paraId="0ACF165A" w14:textId="77777777" w:rsidR="00932BC5" w:rsidRPr="00C03821" w:rsidRDefault="00932BC5" w:rsidP="00603393">
      <w:pPr>
        <w:autoSpaceDE w:val="0"/>
        <w:autoSpaceDN w:val="0"/>
        <w:adjustRightInd w:val="0"/>
        <w:ind w:left="708"/>
        <w:jc w:val="both"/>
        <w:rPr>
          <w:rFonts w:ascii="Arial" w:hAnsi="Arial" w:cs="Arial"/>
          <w:i/>
          <w:color w:val="353535"/>
        </w:rPr>
      </w:pPr>
    </w:p>
    <w:p w14:paraId="27ACA2A2" w14:textId="55933117" w:rsidR="00603393" w:rsidRPr="00C03821" w:rsidRDefault="00603393" w:rsidP="00603393">
      <w:pPr>
        <w:autoSpaceDE w:val="0"/>
        <w:autoSpaceDN w:val="0"/>
        <w:adjustRightInd w:val="0"/>
        <w:ind w:left="708"/>
        <w:jc w:val="both"/>
        <w:rPr>
          <w:rFonts w:ascii="Arial" w:hAnsi="Arial" w:cs="Arial"/>
          <w:i/>
          <w:color w:val="353535"/>
        </w:rPr>
      </w:pPr>
      <w:r w:rsidRPr="00C03821">
        <w:rPr>
          <w:rFonts w:ascii="Arial" w:hAnsi="Arial" w:cs="Arial"/>
          <w:i/>
          <w:color w:val="353535"/>
        </w:rPr>
        <w:t>Teniendo en cuenta la evaluación anterior, se establece el siguiente orden de elegibilidad:</w:t>
      </w:r>
    </w:p>
    <w:p w14:paraId="24E7DBE6" w14:textId="77777777" w:rsidR="00603393" w:rsidRPr="00C03821" w:rsidRDefault="00603393" w:rsidP="00603393">
      <w:pPr>
        <w:autoSpaceDE w:val="0"/>
        <w:autoSpaceDN w:val="0"/>
        <w:adjustRightInd w:val="0"/>
        <w:jc w:val="both"/>
        <w:rPr>
          <w:rFonts w:ascii="Arial" w:hAnsi="Arial" w:cs="Arial"/>
          <w:i/>
          <w:color w:val="353535"/>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4154"/>
        <w:gridCol w:w="2893"/>
      </w:tblGrid>
      <w:tr w:rsidR="00603393" w:rsidRPr="00C03821" w14:paraId="3A012B49" w14:textId="77777777" w:rsidTr="00256ADB">
        <w:tc>
          <w:tcPr>
            <w:tcW w:w="1033" w:type="dxa"/>
          </w:tcPr>
          <w:p w14:paraId="6DEBBF20" w14:textId="77777777" w:rsidR="00603393" w:rsidRPr="00C03821" w:rsidRDefault="00603393" w:rsidP="006D5EE0">
            <w:pPr>
              <w:autoSpaceDE w:val="0"/>
              <w:autoSpaceDN w:val="0"/>
              <w:adjustRightInd w:val="0"/>
              <w:jc w:val="center"/>
              <w:rPr>
                <w:rFonts w:cs="Arial"/>
                <w:b/>
                <w:bCs/>
                <w:i/>
                <w:color w:val="353535"/>
              </w:rPr>
            </w:pPr>
            <w:r w:rsidRPr="00C03821">
              <w:rPr>
                <w:rFonts w:cs="Arial"/>
                <w:b/>
                <w:bCs/>
                <w:i/>
                <w:color w:val="353535"/>
              </w:rPr>
              <w:t>Nº</w:t>
            </w:r>
          </w:p>
        </w:tc>
        <w:tc>
          <w:tcPr>
            <w:tcW w:w="4154" w:type="dxa"/>
          </w:tcPr>
          <w:p w14:paraId="08100DCA" w14:textId="77777777" w:rsidR="00603393" w:rsidRPr="00C03821" w:rsidRDefault="00603393" w:rsidP="00E27636">
            <w:pPr>
              <w:autoSpaceDE w:val="0"/>
              <w:autoSpaceDN w:val="0"/>
              <w:adjustRightInd w:val="0"/>
              <w:jc w:val="center"/>
              <w:rPr>
                <w:rFonts w:cs="Arial"/>
                <w:b/>
                <w:bCs/>
                <w:i/>
                <w:color w:val="353535"/>
              </w:rPr>
            </w:pPr>
            <w:r w:rsidRPr="00C03821">
              <w:rPr>
                <w:rFonts w:cs="Arial"/>
                <w:b/>
                <w:bCs/>
                <w:i/>
                <w:color w:val="353535"/>
              </w:rPr>
              <w:t>PROPONENTE</w:t>
            </w:r>
          </w:p>
        </w:tc>
        <w:tc>
          <w:tcPr>
            <w:tcW w:w="2893" w:type="dxa"/>
          </w:tcPr>
          <w:p w14:paraId="6AEDA5DE" w14:textId="77777777" w:rsidR="00603393" w:rsidRPr="00C03821" w:rsidRDefault="00603393" w:rsidP="00E27636">
            <w:pPr>
              <w:autoSpaceDE w:val="0"/>
              <w:autoSpaceDN w:val="0"/>
              <w:adjustRightInd w:val="0"/>
              <w:jc w:val="both"/>
              <w:rPr>
                <w:rFonts w:cs="Arial"/>
                <w:b/>
                <w:bCs/>
                <w:i/>
                <w:color w:val="353535"/>
              </w:rPr>
            </w:pPr>
            <w:r w:rsidRPr="00C03821">
              <w:rPr>
                <w:rFonts w:cs="Arial"/>
                <w:b/>
                <w:bCs/>
                <w:i/>
                <w:color w:val="353535"/>
              </w:rPr>
              <w:t xml:space="preserve">PUNTAJE TOTAL </w:t>
            </w:r>
          </w:p>
        </w:tc>
      </w:tr>
      <w:tr w:rsidR="00603393" w:rsidRPr="00C03821" w14:paraId="703DFD20" w14:textId="77777777" w:rsidTr="00256ADB">
        <w:tc>
          <w:tcPr>
            <w:tcW w:w="1033" w:type="dxa"/>
          </w:tcPr>
          <w:p w14:paraId="59E67040" w14:textId="77777777" w:rsidR="00603393" w:rsidRPr="00C03821" w:rsidRDefault="00603393" w:rsidP="006D5EE0">
            <w:pPr>
              <w:autoSpaceDE w:val="0"/>
              <w:autoSpaceDN w:val="0"/>
              <w:adjustRightInd w:val="0"/>
              <w:jc w:val="center"/>
              <w:rPr>
                <w:rFonts w:cs="Arial"/>
                <w:i/>
                <w:color w:val="353535"/>
              </w:rPr>
            </w:pPr>
            <w:r w:rsidRPr="00C03821">
              <w:rPr>
                <w:rFonts w:cs="Arial"/>
                <w:i/>
                <w:color w:val="353535"/>
              </w:rPr>
              <w:t>1</w:t>
            </w:r>
          </w:p>
        </w:tc>
        <w:tc>
          <w:tcPr>
            <w:tcW w:w="4154" w:type="dxa"/>
          </w:tcPr>
          <w:p w14:paraId="786D3431" w14:textId="77777777" w:rsidR="00603393" w:rsidRPr="00C03821" w:rsidRDefault="00603393" w:rsidP="006D5EE0">
            <w:pPr>
              <w:autoSpaceDE w:val="0"/>
              <w:autoSpaceDN w:val="0"/>
              <w:adjustRightInd w:val="0"/>
              <w:rPr>
                <w:rFonts w:cs="Arial"/>
                <w:i/>
                <w:color w:val="353535"/>
              </w:rPr>
            </w:pPr>
            <w:r w:rsidRPr="00C03821">
              <w:rPr>
                <w:rFonts w:cs="Arial"/>
                <w:b/>
                <w:bCs/>
                <w:i/>
                <w:color w:val="353535"/>
              </w:rPr>
              <w:t xml:space="preserve">TRANSPORTES ESPECIALES DEL OTÚN S.A.S. </w:t>
            </w:r>
          </w:p>
        </w:tc>
        <w:tc>
          <w:tcPr>
            <w:tcW w:w="2893" w:type="dxa"/>
          </w:tcPr>
          <w:p w14:paraId="1078400D" w14:textId="77777777" w:rsidR="00603393" w:rsidRPr="00C03821" w:rsidRDefault="00603393" w:rsidP="00E27636">
            <w:pPr>
              <w:autoSpaceDE w:val="0"/>
              <w:autoSpaceDN w:val="0"/>
              <w:adjustRightInd w:val="0"/>
              <w:jc w:val="center"/>
              <w:rPr>
                <w:rFonts w:cs="Arial"/>
                <w:i/>
                <w:color w:val="353535"/>
              </w:rPr>
            </w:pPr>
            <w:r w:rsidRPr="00C03821">
              <w:rPr>
                <w:rFonts w:cs="Arial"/>
                <w:i/>
                <w:color w:val="353535"/>
              </w:rPr>
              <w:t>70</w:t>
            </w:r>
          </w:p>
        </w:tc>
      </w:tr>
      <w:tr w:rsidR="00603393" w:rsidRPr="00C03821" w14:paraId="3E9D323F" w14:textId="77777777" w:rsidTr="00256ADB">
        <w:tc>
          <w:tcPr>
            <w:tcW w:w="1033" w:type="dxa"/>
          </w:tcPr>
          <w:p w14:paraId="15249CA1" w14:textId="77777777" w:rsidR="00603393" w:rsidRPr="00C03821" w:rsidRDefault="00603393" w:rsidP="006D5EE0">
            <w:pPr>
              <w:autoSpaceDE w:val="0"/>
              <w:autoSpaceDN w:val="0"/>
              <w:adjustRightInd w:val="0"/>
              <w:jc w:val="center"/>
              <w:rPr>
                <w:rFonts w:cs="Arial"/>
                <w:i/>
                <w:color w:val="353535"/>
              </w:rPr>
            </w:pPr>
            <w:r w:rsidRPr="00C03821">
              <w:rPr>
                <w:rFonts w:cs="Arial"/>
                <w:i/>
                <w:color w:val="353535"/>
              </w:rPr>
              <w:t>2</w:t>
            </w:r>
          </w:p>
        </w:tc>
        <w:tc>
          <w:tcPr>
            <w:tcW w:w="4154" w:type="dxa"/>
          </w:tcPr>
          <w:p w14:paraId="38998476" w14:textId="77777777" w:rsidR="00603393" w:rsidRPr="00C03821" w:rsidRDefault="00603393" w:rsidP="006D5EE0">
            <w:pPr>
              <w:autoSpaceDE w:val="0"/>
              <w:autoSpaceDN w:val="0"/>
              <w:adjustRightInd w:val="0"/>
              <w:rPr>
                <w:rFonts w:cs="Arial"/>
                <w:i/>
                <w:color w:val="353535"/>
              </w:rPr>
            </w:pPr>
            <w:r w:rsidRPr="00C03821">
              <w:rPr>
                <w:rFonts w:cs="Arial"/>
                <w:b/>
                <w:bCs/>
                <w:i/>
                <w:color w:val="353535"/>
              </w:rPr>
              <w:t xml:space="preserve">TRANS ESPECIALES EL SAMAN S.A.S </w:t>
            </w:r>
          </w:p>
        </w:tc>
        <w:tc>
          <w:tcPr>
            <w:tcW w:w="2893" w:type="dxa"/>
          </w:tcPr>
          <w:p w14:paraId="747B70A4" w14:textId="77777777" w:rsidR="00603393" w:rsidRPr="00C03821" w:rsidRDefault="00603393" w:rsidP="00E27636">
            <w:pPr>
              <w:autoSpaceDE w:val="0"/>
              <w:autoSpaceDN w:val="0"/>
              <w:adjustRightInd w:val="0"/>
              <w:jc w:val="center"/>
              <w:rPr>
                <w:rFonts w:cs="Arial"/>
                <w:i/>
                <w:color w:val="353535"/>
              </w:rPr>
            </w:pPr>
            <w:r w:rsidRPr="00C03821">
              <w:rPr>
                <w:rFonts w:cs="Arial"/>
                <w:i/>
                <w:color w:val="353535"/>
              </w:rPr>
              <w:t>66</w:t>
            </w:r>
          </w:p>
        </w:tc>
      </w:tr>
    </w:tbl>
    <w:p w14:paraId="7B2F1FE4" w14:textId="40825F8B" w:rsidR="00603393" w:rsidRPr="00C03821" w:rsidRDefault="00603393" w:rsidP="00643183">
      <w:pPr>
        <w:jc w:val="both"/>
        <w:rPr>
          <w:rFonts w:ascii="Arial" w:hAnsi="Arial" w:cs="Arial"/>
          <w:b/>
          <w:bCs/>
          <w:lang w:val="es-CO"/>
        </w:rPr>
      </w:pPr>
    </w:p>
    <w:p w14:paraId="64982FFC" w14:textId="36E8DF80" w:rsidR="00932BC5" w:rsidRPr="00C03821" w:rsidRDefault="00932BC5" w:rsidP="00643183">
      <w:pPr>
        <w:ind w:left="720"/>
        <w:jc w:val="both"/>
        <w:rPr>
          <w:rFonts w:ascii="Arial" w:hAnsi="Arial" w:cs="Arial"/>
          <w:b/>
          <w:bCs/>
          <w:i/>
          <w:iCs/>
          <w:lang w:val="es-CO"/>
        </w:rPr>
      </w:pPr>
      <w:r w:rsidRPr="00C03821">
        <w:rPr>
          <w:rFonts w:ascii="Arial" w:hAnsi="Arial" w:cs="Arial"/>
          <w:b/>
          <w:bCs/>
          <w:i/>
          <w:iCs/>
          <w:lang w:val="es-CO"/>
        </w:rPr>
        <w:t>5. RECOME</w:t>
      </w:r>
      <w:r w:rsidR="00643183" w:rsidRPr="00C03821">
        <w:rPr>
          <w:rFonts w:ascii="Arial" w:hAnsi="Arial" w:cs="Arial"/>
          <w:b/>
          <w:bCs/>
          <w:i/>
          <w:iCs/>
          <w:lang w:val="es-CO"/>
        </w:rPr>
        <w:t>N</w:t>
      </w:r>
      <w:r w:rsidRPr="00C03821">
        <w:rPr>
          <w:rFonts w:ascii="Arial" w:hAnsi="Arial" w:cs="Arial"/>
          <w:b/>
          <w:bCs/>
          <w:i/>
          <w:iCs/>
          <w:lang w:val="es-CO"/>
        </w:rPr>
        <w:t>DACIÓN:</w:t>
      </w:r>
    </w:p>
    <w:p w14:paraId="71C42443" w14:textId="0CB02524" w:rsidR="00932BC5" w:rsidRPr="00C03821" w:rsidRDefault="00932BC5" w:rsidP="00643183">
      <w:pPr>
        <w:ind w:left="720"/>
        <w:jc w:val="both"/>
        <w:rPr>
          <w:rFonts w:ascii="Arial" w:hAnsi="Arial" w:cs="Arial"/>
          <w:i/>
          <w:iCs/>
          <w:lang w:val="es-CO"/>
        </w:rPr>
      </w:pPr>
    </w:p>
    <w:p w14:paraId="5C8D80DC" w14:textId="42F7C90D" w:rsidR="00932BC5" w:rsidRPr="00C03821" w:rsidRDefault="00932BC5" w:rsidP="00643183">
      <w:pPr>
        <w:ind w:left="720"/>
        <w:jc w:val="both"/>
        <w:rPr>
          <w:rFonts w:ascii="Arial" w:hAnsi="Arial" w:cs="Arial"/>
          <w:i/>
          <w:iCs/>
          <w:sz w:val="24"/>
          <w:szCs w:val="24"/>
        </w:rPr>
      </w:pPr>
      <w:r w:rsidRPr="00C03821">
        <w:rPr>
          <w:rFonts w:ascii="Arial" w:hAnsi="Arial" w:cs="Arial"/>
          <w:i/>
          <w:iCs/>
          <w:lang w:val="es-CO"/>
        </w:rPr>
        <w:t>Del análisis y evaluación de la propuesta, el comité Asesor y de Evaluación recomienda al Delegado del Alcalde, adjudicar de acuerdo al orden de elegibilidad, el proceso de Licitación Pública N° 130-2016 cuyo objeto es “Prestación del servicio de transporte especial escolar rural de los estudiantes de la zona rural para apoyar y garantizar la accesibilidad a la educación pública de la población rural de escasos recursos</w:t>
      </w:r>
      <w:r w:rsidR="00643183" w:rsidRPr="00C03821">
        <w:rPr>
          <w:rFonts w:ascii="Arial" w:hAnsi="Arial" w:cs="Arial"/>
          <w:i/>
          <w:iCs/>
          <w:lang w:val="es-CO"/>
        </w:rPr>
        <w:t>.</w:t>
      </w:r>
      <w:r w:rsidRPr="00C03821">
        <w:rPr>
          <w:rFonts w:ascii="Arial" w:hAnsi="Arial" w:cs="Arial"/>
          <w:i/>
          <w:iCs/>
          <w:lang w:val="es-CO"/>
        </w:rPr>
        <w:t>”</w:t>
      </w:r>
      <w:r w:rsidR="00643183" w:rsidRPr="00C03821">
        <w:rPr>
          <w:rFonts w:ascii="Arial" w:hAnsi="Arial" w:cs="Arial"/>
          <w:i/>
          <w:iCs/>
          <w:lang w:val="es-CO"/>
        </w:rPr>
        <w:t xml:space="preserve"> A la entidad TRANSPORTES ESPECIALES DEL OTÚN S.A.S. </w:t>
      </w:r>
      <w:r w:rsidR="00643183" w:rsidRPr="00C03821">
        <w:rPr>
          <w:rFonts w:ascii="Arial" w:hAnsi="Arial" w:cs="Arial"/>
          <w:i/>
          <w:iCs/>
          <w:lang w:val="es-CO"/>
        </w:rPr>
        <w:lastRenderedPageBreak/>
        <w:t xml:space="preserve">identificada con NIT 816007641-3 cuyo representante legal es JOSÉ BELZAR RODRÍGUEZ RUBIO, identificado con cédula de ciudadanía N° 14231030 con una calificación de su propuesta de (70) setenta puntos, por un valor de $ (1.855.829.780) Mil Ochocientos Cincuenta y Cinco Millones Ochocientos Veintinueve Mil Setecientos Ochenta pesos </w:t>
      </w:r>
      <w:proofErr w:type="spellStart"/>
      <w:r w:rsidR="00643183" w:rsidRPr="00C03821">
        <w:rPr>
          <w:rFonts w:ascii="Arial" w:hAnsi="Arial" w:cs="Arial"/>
          <w:i/>
          <w:iCs/>
          <w:lang w:val="es-CO"/>
        </w:rPr>
        <w:t>mcte</w:t>
      </w:r>
      <w:proofErr w:type="spellEnd"/>
      <w:r w:rsidR="00643183" w:rsidRPr="00C03821">
        <w:rPr>
          <w:rFonts w:ascii="Arial" w:hAnsi="Arial" w:cs="Arial"/>
          <w:i/>
          <w:iCs/>
          <w:lang w:val="es-CO"/>
        </w:rPr>
        <w:t>”.</w:t>
      </w:r>
    </w:p>
    <w:p w14:paraId="3642CA26" w14:textId="1ED2FAEF" w:rsidR="00603393" w:rsidRPr="00C03821" w:rsidRDefault="00603393" w:rsidP="00643183">
      <w:pPr>
        <w:jc w:val="both"/>
        <w:rPr>
          <w:rFonts w:ascii="Arial" w:hAnsi="Arial" w:cs="Arial"/>
          <w:lang w:val="es-CO"/>
        </w:rPr>
      </w:pPr>
      <w:r w:rsidRPr="00C03821">
        <w:rPr>
          <w:rFonts w:ascii="Arial" w:hAnsi="Arial" w:cs="Arial"/>
          <w:lang w:val="es-CO"/>
        </w:rPr>
        <w:tab/>
      </w:r>
    </w:p>
    <w:p w14:paraId="1EF1569A" w14:textId="77777777" w:rsidR="00643183" w:rsidRPr="00C03821" w:rsidRDefault="00643183" w:rsidP="00643183">
      <w:pPr>
        <w:jc w:val="both"/>
        <w:rPr>
          <w:rFonts w:ascii="Arial" w:hAnsi="Arial" w:cs="Arial"/>
          <w:lang w:val="es-CO"/>
        </w:rPr>
      </w:pPr>
    </w:p>
    <w:p w14:paraId="7CF625A1" w14:textId="39892AFF" w:rsidR="009E79A0" w:rsidRPr="00C03821" w:rsidRDefault="009E79A0" w:rsidP="00C057C1">
      <w:pPr>
        <w:spacing w:line="360" w:lineRule="auto"/>
        <w:jc w:val="both"/>
        <w:rPr>
          <w:rFonts w:ascii="Arial" w:hAnsi="Arial" w:cs="Arial"/>
          <w:sz w:val="24"/>
          <w:szCs w:val="24"/>
        </w:rPr>
      </w:pPr>
      <w:r w:rsidRPr="00C03821">
        <w:rPr>
          <w:rFonts w:ascii="Arial" w:hAnsi="Arial" w:cs="Arial"/>
          <w:sz w:val="24"/>
          <w:szCs w:val="24"/>
        </w:rPr>
        <w:t>7.1.</w:t>
      </w:r>
      <w:r w:rsidR="00997572" w:rsidRPr="00C03821">
        <w:rPr>
          <w:rFonts w:ascii="Arial" w:hAnsi="Arial" w:cs="Arial"/>
          <w:sz w:val="24"/>
          <w:szCs w:val="24"/>
        </w:rPr>
        <w:t>8</w:t>
      </w:r>
      <w:r w:rsidRPr="00C03821">
        <w:rPr>
          <w:rFonts w:ascii="Arial" w:hAnsi="Arial" w:cs="Arial"/>
          <w:sz w:val="24"/>
          <w:szCs w:val="24"/>
        </w:rPr>
        <w:t xml:space="preserve">. El 23 de diciembre de 2016 </w:t>
      </w:r>
      <w:r w:rsidR="00C01F78" w:rsidRPr="00C03821">
        <w:rPr>
          <w:rFonts w:ascii="Arial" w:hAnsi="Arial" w:cs="Arial"/>
          <w:sz w:val="24"/>
          <w:szCs w:val="24"/>
        </w:rPr>
        <w:t>se llevó a cabo la audiencia de adjudicación</w:t>
      </w:r>
      <w:r w:rsidR="00C25CAE" w:rsidRPr="00C03821">
        <w:rPr>
          <w:rFonts w:ascii="Arial" w:hAnsi="Arial" w:cs="Arial"/>
          <w:sz w:val="24"/>
          <w:szCs w:val="24"/>
        </w:rPr>
        <w:t>,</w:t>
      </w:r>
      <w:r w:rsidR="00C057C1" w:rsidRPr="00C03821">
        <w:rPr>
          <w:rFonts w:ascii="Arial" w:hAnsi="Arial" w:cs="Arial"/>
          <w:sz w:val="24"/>
          <w:szCs w:val="24"/>
        </w:rPr>
        <w:t xml:space="preserve"> en la cual</w:t>
      </w:r>
      <w:r w:rsidR="00C01F78" w:rsidRPr="00C03821">
        <w:rPr>
          <w:rFonts w:ascii="Arial" w:hAnsi="Arial" w:cs="Arial"/>
          <w:sz w:val="24"/>
          <w:szCs w:val="24"/>
        </w:rPr>
        <w:t xml:space="preserve"> el oferente</w:t>
      </w:r>
      <w:r w:rsidR="00C057C1" w:rsidRPr="00C03821">
        <w:rPr>
          <w:rFonts w:ascii="Arial" w:hAnsi="Arial" w:cs="Arial"/>
          <w:sz w:val="24"/>
          <w:szCs w:val="24"/>
        </w:rPr>
        <w:t xml:space="preserve"> Trans Especiales el Samán S.A.S.</w:t>
      </w:r>
      <w:r w:rsidR="002F7234" w:rsidRPr="00C03821">
        <w:rPr>
          <w:rFonts w:ascii="Arial" w:hAnsi="Arial" w:cs="Arial"/>
          <w:sz w:val="24"/>
          <w:szCs w:val="24"/>
        </w:rPr>
        <w:t xml:space="preserve"> </w:t>
      </w:r>
      <w:r w:rsidR="00C057C1" w:rsidRPr="00C03821">
        <w:rPr>
          <w:rFonts w:ascii="Arial" w:hAnsi="Arial" w:cs="Arial"/>
          <w:sz w:val="24"/>
          <w:szCs w:val="24"/>
        </w:rPr>
        <w:t xml:space="preserve">presentó observaciones a la actualización </w:t>
      </w:r>
      <w:r w:rsidR="009D0B59" w:rsidRPr="00C03821">
        <w:rPr>
          <w:rFonts w:ascii="Arial" w:hAnsi="Arial" w:cs="Arial"/>
          <w:sz w:val="24"/>
          <w:szCs w:val="24"/>
        </w:rPr>
        <w:t>al</w:t>
      </w:r>
      <w:r w:rsidR="00C057C1" w:rsidRPr="00C03821">
        <w:rPr>
          <w:rFonts w:ascii="Arial" w:hAnsi="Arial" w:cs="Arial"/>
          <w:sz w:val="24"/>
          <w:szCs w:val="24"/>
        </w:rPr>
        <w:t xml:space="preserve"> informe de evaluación, manifestando</w:t>
      </w:r>
      <w:r w:rsidR="00331074" w:rsidRPr="00C03821">
        <w:rPr>
          <w:rFonts w:ascii="Arial" w:hAnsi="Arial" w:cs="Arial"/>
          <w:sz w:val="24"/>
          <w:szCs w:val="24"/>
        </w:rPr>
        <w:t xml:space="preserve"> que la entidad pública debió rechazar la oferta presentada por </w:t>
      </w:r>
      <w:r w:rsidR="00C01F78" w:rsidRPr="00C03821">
        <w:rPr>
          <w:rFonts w:ascii="Arial" w:hAnsi="Arial" w:cs="Arial"/>
          <w:sz w:val="24"/>
          <w:szCs w:val="24"/>
        </w:rPr>
        <w:t xml:space="preserve">el oferente </w:t>
      </w:r>
      <w:r w:rsidR="00C057C1" w:rsidRPr="00C03821">
        <w:rPr>
          <w:rFonts w:ascii="Arial" w:hAnsi="Arial" w:cs="Arial"/>
          <w:sz w:val="24"/>
          <w:szCs w:val="24"/>
        </w:rPr>
        <w:t>Tra</w:t>
      </w:r>
      <w:r w:rsidR="009A695B">
        <w:rPr>
          <w:rFonts w:ascii="Arial" w:hAnsi="Arial" w:cs="Arial"/>
          <w:sz w:val="24"/>
          <w:szCs w:val="24"/>
        </w:rPr>
        <w:t>n</w:t>
      </w:r>
      <w:r w:rsidR="00C057C1" w:rsidRPr="00C03821">
        <w:rPr>
          <w:rFonts w:ascii="Arial" w:hAnsi="Arial" w:cs="Arial"/>
          <w:sz w:val="24"/>
          <w:szCs w:val="24"/>
        </w:rPr>
        <w:t>sportes Especiales del Otún S.A.S.</w:t>
      </w:r>
      <w:r w:rsidR="00331074" w:rsidRPr="00C03821">
        <w:rPr>
          <w:rFonts w:ascii="Arial" w:hAnsi="Arial" w:cs="Arial"/>
          <w:sz w:val="24"/>
          <w:szCs w:val="24"/>
        </w:rPr>
        <w:t xml:space="preserve">, pues </w:t>
      </w:r>
      <w:r w:rsidR="000F27B1" w:rsidRPr="00C03821">
        <w:rPr>
          <w:rFonts w:ascii="Arial" w:hAnsi="Arial" w:cs="Arial"/>
          <w:sz w:val="24"/>
          <w:szCs w:val="24"/>
        </w:rPr>
        <w:t xml:space="preserve">aquella </w:t>
      </w:r>
      <w:r w:rsidR="00331074" w:rsidRPr="00C03821">
        <w:rPr>
          <w:rFonts w:ascii="Arial" w:hAnsi="Arial" w:cs="Arial"/>
          <w:sz w:val="24"/>
          <w:szCs w:val="24"/>
        </w:rPr>
        <w:t xml:space="preserve">no cumplió </w:t>
      </w:r>
      <w:r w:rsidR="000F27B1" w:rsidRPr="00C03821">
        <w:rPr>
          <w:rFonts w:ascii="Arial" w:hAnsi="Arial" w:cs="Arial"/>
          <w:sz w:val="24"/>
          <w:szCs w:val="24"/>
        </w:rPr>
        <w:t>con el requisito de</w:t>
      </w:r>
      <w:r w:rsidR="004C034B" w:rsidRPr="00C03821">
        <w:rPr>
          <w:rFonts w:ascii="Arial" w:hAnsi="Arial" w:cs="Arial"/>
          <w:sz w:val="24"/>
          <w:szCs w:val="24"/>
        </w:rPr>
        <w:t xml:space="preserve"> las tarjetas de operación</w:t>
      </w:r>
      <w:r w:rsidR="00331074" w:rsidRPr="00C03821">
        <w:rPr>
          <w:rFonts w:ascii="Arial" w:hAnsi="Arial" w:cs="Arial"/>
          <w:sz w:val="24"/>
          <w:szCs w:val="24"/>
        </w:rPr>
        <w:t xml:space="preserve">. </w:t>
      </w:r>
      <w:r w:rsidR="004C034B" w:rsidRPr="00C03821">
        <w:rPr>
          <w:rFonts w:ascii="Arial" w:hAnsi="Arial" w:cs="Arial"/>
          <w:sz w:val="24"/>
          <w:szCs w:val="24"/>
        </w:rPr>
        <w:t>De igual modo,</w:t>
      </w:r>
      <w:r w:rsidR="0066749D" w:rsidRPr="00C03821">
        <w:rPr>
          <w:rFonts w:ascii="Arial" w:hAnsi="Arial" w:cs="Arial"/>
          <w:sz w:val="24"/>
          <w:szCs w:val="24"/>
        </w:rPr>
        <w:t xml:space="preserve"> recusó a varios</w:t>
      </w:r>
      <w:r w:rsidR="004965B0" w:rsidRPr="00C03821">
        <w:rPr>
          <w:rFonts w:ascii="Arial" w:hAnsi="Arial" w:cs="Arial"/>
          <w:sz w:val="24"/>
          <w:szCs w:val="24"/>
        </w:rPr>
        <w:t xml:space="preserve"> de los</w:t>
      </w:r>
      <w:r w:rsidR="0066749D" w:rsidRPr="00C03821">
        <w:rPr>
          <w:rFonts w:ascii="Arial" w:hAnsi="Arial" w:cs="Arial"/>
          <w:sz w:val="24"/>
          <w:szCs w:val="24"/>
        </w:rPr>
        <w:t xml:space="preserve"> servidores </w:t>
      </w:r>
      <w:r w:rsidR="004965B0" w:rsidRPr="00C03821">
        <w:rPr>
          <w:rFonts w:ascii="Arial" w:hAnsi="Arial" w:cs="Arial"/>
          <w:sz w:val="24"/>
          <w:szCs w:val="24"/>
        </w:rPr>
        <w:t xml:space="preserve">públicos y contratistas </w:t>
      </w:r>
      <w:r w:rsidR="0066749D" w:rsidRPr="00C03821">
        <w:rPr>
          <w:rFonts w:ascii="Arial" w:hAnsi="Arial" w:cs="Arial"/>
          <w:sz w:val="24"/>
          <w:szCs w:val="24"/>
        </w:rPr>
        <w:t xml:space="preserve">que participaron </w:t>
      </w:r>
      <w:r w:rsidR="004C034B" w:rsidRPr="00C03821">
        <w:rPr>
          <w:rFonts w:ascii="Arial" w:hAnsi="Arial" w:cs="Arial"/>
          <w:sz w:val="24"/>
          <w:szCs w:val="24"/>
        </w:rPr>
        <w:t>en el</w:t>
      </w:r>
      <w:r w:rsidR="0066749D" w:rsidRPr="00C03821">
        <w:rPr>
          <w:rFonts w:ascii="Arial" w:hAnsi="Arial" w:cs="Arial"/>
          <w:sz w:val="24"/>
          <w:szCs w:val="24"/>
        </w:rPr>
        <w:t xml:space="preserve"> pr</w:t>
      </w:r>
      <w:r w:rsidR="00020E4A" w:rsidRPr="00C03821">
        <w:rPr>
          <w:rFonts w:ascii="Arial" w:hAnsi="Arial" w:cs="Arial"/>
          <w:sz w:val="24"/>
          <w:szCs w:val="24"/>
        </w:rPr>
        <w:t xml:space="preserve">oceso contractual. </w:t>
      </w:r>
      <w:r w:rsidR="000F27B1" w:rsidRPr="00C03821">
        <w:rPr>
          <w:rFonts w:ascii="Arial" w:hAnsi="Arial" w:cs="Arial"/>
          <w:sz w:val="24"/>
          <w:szCs w:val="24"/>
        </w:rPr>
        <w:t>Por lo anterior</w:t>
      </w:r>
      <w:r w:rsidR="004C034B" w:rsidRPr="00C03821">
        <w:rPr>
          <w:rFonts w:ascii="Arial" w:hAnsi="Arial" w:cs="Arial"/>
          <w:sz w:val="24"/>
          <w:szCs w:val="24"/>
        </w:rPr>
        <w:t>, el municipio de Pereira suspendió</w:t>
      </w:r>
      <w:r w:rsidR="00020E4A" w:rsidRPr="00C03821">
        <w:rPr>
          <w:rFonts w:ascii="Arial" w:hAnsi="Arial" w:cs="Arial"/>
          <w:sz w:val="24"/>
          <w:szCs w:val="24"/>
        </w:rPr>
        <w:t xml:space="preserve"> la </w:t>
      </w:r>
      <w:r w:rsidR="004C034B" w:rsidRPr="00C03821">
        <w:rPr>
          <w:rFonts w:ascii="Arial" w:hAnsi="Arial" w:cs="Arial"/>
          <w:sz w:val="24"/>
          <w:szCs w:val="24"/>
        </w:rPr>
        <w:t>audiencia,</w:t>
      </w:r>
      <w:r w:rsidR="00020E4A" w:rsidRPr="00C03821">
        <w:rPr>
          <w:rFonts w:ascii="Arial" w:hAnsi="Arial" w:cs="Arial"/>
          <w:sz w:val="24"/>
          <w:szCs w:val="24"/>
        </w:rPr>
        <w:t xml:space="preserve"> con el fin de </w:t>
      </w:r>
      <w:r w:rsidR="004965B0" w:rsidRPr="00C03821">
        <w:rPr>
          <w:rFonts w:ascii="Arial" w:hAnsi="Arial" w:cs="Arial"/>
          <w:sz w:val="24"/>
          <w:szCs w:val="24"/>
        </w:rPr>
        <w:t>tramitar la</w:t>
      </w:r>
      <w:r w:rsidR="00020E4A" w:rsidRPr="00C03821">
        <w:rPr>
          <w:rFonts w:ascii="Arial" w:hAnsi="Arial" w:cs="Arial"/>
          <w:sz w:val="24"/>
          <w:szCs w:val="24"/>
        </w:rPr>
        <w:t xml:space="preserve"> recusación</w:t>
      </w:r>
      <w:r w:rsidR="00256ADB" w:rsidRPr="00C03821">
        <w:rPr>
          <w:rStyle w:val="Refdenotaalpie"/>
          <w:rFonts w:ascii="Arial" w:hAnsi="Arial" w:cs="Arial"/>
          <w:sz w:val="24"/>
          <w:szCs w:val="24"/>
        </w:rPr>
        <w:footnoteReference w:id="46"/>
      </w:r>
      <w:r w:rsidR="00C057C1" w:rsidRPr="00C03821">
        <w:rPr>
          <w:rFonts w:ascii="Arial" w:hAnsi="Arial" w:cs="Arial"/>
          <w:sz w:val="24"/>
          <w:szCs w:val="24"/>
        </w:rPr>
        <w:t>.</w:t>
      </w:r>
    </w:p>
    <w:p w14:paraId="4D4C491D" w14:textId="029DB2A8" w:rsidR="00C057C1" w:rsidRPr="00C03821" w:rsidRDefault="00C057C1" w:rsidP="00C057C1">
      <w:pPr>
        <w:spacing w:line="360" w:lineRule="auto"/>
        <w:jc w:val="both"/>
        <w:rPr>
          <w:rFonts w:ascii="Arial" w:hAnsi="Arial" w:cs="Arial"/>
          <w:sz w:val="24"/>
          <w:szCs w:val="24"/>
        </w:rPr>
      </w:pPr>
    </w:p>
    <w:p w14:paraId="76DB97B1" w14:textId="2681978B" w:rsidR="00C057C1" w:rsidRPr="00C03821" w:rsidRDefault="00C057C1" w:rsidP="00C057C1">
      <w:pPr>
        <w:spacing w:line="360" w:lineRule="auto"/>
        <w:jc w:val="both"/>
        <w:rPr>
          <w:rFonts w:ascii="Arial" w:hAnsi="Arial" w:cs="Arial"/>
          <w:sz w:val="24"/>
          <w:szCs w:val="24"/>
        </w:rPr>
      </w:pPr>
      <w:r w:rsidRPr="00C03821">
        <w:rPr>
          <w:rFonts w:ascii="Arial" w:hAnsi="Arial" w:cs="Arial"/>
          <w:sz w:val="24"/>
          <w:szCs w:val="24"/>
        </w:rPr>
        <w:t>7.1.</w:t>
      </w:r>
      <w:r w:rsidR="001F00D4" w:rsidRPr="00C03821">
        <w:rPr>
          <w:rFonts w:ascii="Arial" w:hAnsi="Arial" w:cs="Arial"/>
          <w:sz w:val="24"/>
          <w:szCs w:val="24"/>
        </w:rPr>
        <w:t>9</w:t>
      </w:r>
      <w:r w:rsidRPr="00C03821">
        <w:rPr>
          <w:rFonts w:ascii="Arial" w:hAnsi="Arial" w:cs="Arial"/>
          <w:sz w:val="24"/>
          <w:szCs w:val="24"/>
        </w:rPr>
        <w:t>.</w:t>
      </w:r>
      <w:r w:rsidR="00347CAA" w:rsidRPr="00C03821">
        <w:rPr>
          <w:rFonts w:ascii="Arial" w:hAnsi="Arial" w:cs="Arial"/>
          <w:sz w:val="24"/>
          <w:szCs w:val="24"/>
        </w:rPr>
        <w:t xml:space="preserve"> El 16 de enero de 201</w:t>
      </w:r>
      <w:r w:rsidR="00806A02" w:rsidRPr="00C03821">
        <w:rPr>
          <w:rFonts w:ascii="Arial" w:hAnsi="Arial" w:cs="Arial"/>
          <w:sz w:val="24"/>
          <w:szCs w:val="24"/>
        </w:rPr>
        <w:t>7</w:t>
      </w:r>
      <w:r w:rsidR="00347CAA" w:rsidRPr="00C03821">
        <w:rPr>
          <w:rFonts w:ascii="Arial" w:hAnsi="Arial" w:cs="Arial"/>
          <w:sz w:val="24"/>
          <w:szCs w:val="24"/>
        </w:rPr>
        <w:t xml:space="preserve">, el municipio de Pereira </w:t>
      </w:r>
      <w:r w:rsidR="00020E4A" w:rsidRPr="00C03821">
        <w:rPr>
          <w:rFonts w:ascii="Arial" w:hAnsi="Arial" w:cs="Arial"/>
          <w:sz w:val="24"/>
          <w:szCs w:val="24"/>
        </w:rPr>
        <w:t xml:space="preserve">respondió las observaciones a la actualización </w:t>
      </w:r>
      <w:r w:rsidR="009D0B59" w:rsidRPr="00C03821">
        <w:rPr>
          <w:rFonts w:ascii="Arial" w:hAnsi="Arial" w:cs="Arial"/>
          <w:sz w:val="24"/>
          <w:szCs w:val="24"/>
        </w:rPr>
        <w:t xml:space="preserve">al </w:t>
      </w:r>
      <w:r w:rsidR="00020E4A" w:rsidRPr="00C03821">
        <w:rPr>
          <w:rFonts w:ascii="Arial" w:hAnsi="Arial" w:cs="Arial"/>
          <w:sz w:val="24"/>
          <w:szCs w:val="24"/>
        </w:rPr>
        <w:t>informe de evaluación</w:t>
      </w:r>
      <w:r w:rsidR="00F32683" w:rsidRPr="00C03821">
        <w:rPr>
          <w:rFonts w:ascii="Arial" w:hAnsi="Arial" w:cs="Arial"/>
          <w:sz w:val="24"/>
          <w:szCs w:val="24"/>
        </w:rPr>
        <w:t>, ratificando lo manifestado en el sentido de recomendar la adjudicación del proceso a</w:t>
      </w:r>
      <w:r w:rsidR="00C01F78" w:rsidRPr="00C03821">
        <w:rPr>
          <w:rFonts w:ascii="Arial" w:hAnsi="Arial" w:cs="Arial"/>
          <w:sz w:val="24"/>
          <w:szCs w:val="24"/>
        </w:rPr>
        <w:t xml:space="preserve">l oferente </w:t>
      </w:r>
      <w:r w:rsidR="00F32683" w:rsidRPr="00C03821">
        <w:rPr>
          <w:rFonts w:ascii="Arial" w:hAnsi="Arial" w:cs="Arial"/>
          <w:sz w:val="24"/>
          <w:szCs w:val="24"/>
        </w:rPr>
        <w:t>Tra</w:t>
      </w:r>
      <w:r w:rsidR="0090216C">
        <w:rPr>
          <w:rFonts w:ascii="Arial" w:hAnsi="Arial" w:cs="Arial"/>
          <w:sz w:val="24"/>
          <w:szCs w:val="24"/>
        </w:rPr>
        <w:t>n</w:t>
      </w:r>
      <w:r w:rsidR="00F32683" w:rsidRPr="00C03821">
        <w:rPr>
          <w:rFonts w:ascii="Arial" w:hAnsi="Arial" w:cs="Arial"/>
          <w:sz w:val="24"/>
          <w:szCs w:val="24"/>
        </w:rPr>
        <w:t>sportes Especiales del Otún S.A.S.</w:t>
      </w:r>
      <w:r w:rsidR="004C034B" w:rsidRPr="00C03821">
        <w:rPr>
          <w:rFonts w:ascii="Arial" w:hAnsi="Arial" w:cs="Arial"/>
          <w:sz w:val="24"/>
          <w:szCs w:val="24"/>
        </w:rPr>
        <w:t>,</w:t>
      </w:r>
      <w:r w:rsidR="004965B0" w:rsidRPr="00C03821">
        <w:rPr>
          <w:rFonts w:ascii="Arial" w:hAnsi="Arial" w:cs="Arial"/>
          <w:sz w:val="24"/>
          <w:szCs w:val="24"/>
        </w:rPr>
        <w:t xml:space="preserve"> </w:t>
      </w:r>
      <w:r w:rsidR="004965B0" w:rsidRPr="00312194">
        <w:rPr>
          <w:rFonts w:ascii="Arial" w:hAnsi="Arial" w:cs="Arial"/>
          <w:sz w:val="24"/>
          <w:szCs w:val="24"/>
        </w:rPr>
        <w:t>pues</w:t>
      </w:r>
      <w:r w:rsidR="00C01F78" w:rsidRPr="00312194">
        <w:rPr>
          <w:rFonts w:ascii="Arial" w:hAnsi="Arial" w:cs="Arial"/>
          <w:sz w:val="24"/>
          <w:szCs w:val="24"/>
        </w:rPr>
        <w:t xml:space="preserve">, </w:t>
      </w:r>
      <w:r w:rsidR="00C01F78" w:rsidRPr="00515F28">
        <w:rPr>
          <w:rFonts w:ascii="Arial" w:hAnsi="Arial" w:cs="Arial"/>
          <w:sz w:val="24"/>
          <w:szCs w:val="24"/>
        </w:rPr>
        <w:t xml:space="preserve">según manifestó, en el caso concreto resultaba procedente </w:t>
      </w:r>
      <w:r w:rsidR="004965B0" w:rsidRPr="00515F28">
        <w:rPr>
          <w:rFonts w:ascii="Arial" w:hAnsi="Arial" w:cs="Arial"/>
          <w:sz w:val="24"/>
          <w:szCs w:val="24"/>
        </w:rPr>
        <w:t xml:space="preserve">subsanar </w:t>
      </w:r>
      <w:r w:rsidR="00C01F78" w:rsidRPr="00515F28">
        <w:rPr>
          <w:rFonts w:ascii="Arial" w:hAnsi="Arial" w:cs="Arial"/>
          <w:sz w:val="24"/>
          <w:szCs w:val="24"/>
        </w:rPr>
        <w:t xml:space="preserve">lo atinente a las tarjetas de operación, </w:t>
      </w:r>
      <w:r w:rsidR="009D0B59" w:rsidRPr="00515F28">
        <w:rPr>
          <w:rFonts w:ascii="Arial" w:hAnsi="Arial" w:cs="Arial"/>
          <w:sz w:val="24"/>
          <w:szCs w:val="24"/>
        </w:rPr>
        <w:t xml:space="preserve">en la medida que </w:t>
      </w:r>
      <w:r w:rsidR="001F00D4" w:rsidRPr="00515F28">
        <w:rPr>
          <w:rFonts w:ascii="Arial" w:hAnsi="Arial" w:cs="Arial"/>
          <w:sz w:val="24"/>
          <w:szCs w:val="24"/>
        </w:rPr>
        <w:t xml:space="preserve">el requisito </w:t>
      </w:r>
      <w:r w:rsidR="009D0B59" w:rsidRPr="00515F28">
        <w:rPr>
          <w:rFonts w:ascii="Arial" w:hAnsi="Arial" w:cs="Arial"/>
          <w:sz w:val="24"/>
          <w:szCs w:val="24"/>
        </w:rPr>
        <w:t>no incidió en la asignación de puntaje</w:t>
      </w:r>
      <w:r w:rsidR="00256ADB" w:rsidRPr="00515F28">
        <w:rPr>
          <w:rStyle w:val="Refdenotaalpie"/>
          <w:rFonts w:ascii="Arial" w:hAnsi="Arial" w:cs="Arial"/>
          <w:sz w:val="24"/>
          <w:szCs w:val="24"/>
        </w:rPr>
        <w:footnoteReference w:id="47"/>
      </w:r>
      <w:r w:rsidR="00C01F78" w:rsidRPr="00515F28">
        <w:rPr>
          <w:rFonts w:ascii="Arial" w:hAnsi="Arial" w:cs="Arial"/>
          <w:sz w:val="24"/>
          <w:szCs w:val="24"/>
        </w:rPr>
        <w:t>.</w:t>
      </w:r>
    </w:p>
    <w:p w14:paraId="1C9F13E5" w14:textId="1DCB06B8" w:rsidR="00F32683" w:rsidRPr="00C03821" w:rsidRDefault="00F32683" w:rsidP="00C057C1">
      <w:pPr>
        <w:spacing w:line="360" w:lineRule="auto"/>
        <w:jc w:val="both"/>
        <w:rPr>
          <w:rFonts w:ascii="Arial" w:hAnsi="Arial" w:cs="Arial"/>
          <w:sz w:val="24"/>
          <w:szCs w:val="24"/>
        </w:rPr>
      </w:pPr>
    </w:p>
    <w:p w14:paraId="7C2D6820" w14:textId="25615BBE" w:rsidR="00387BE9" w:rsidRPr="00C03821" w:rsidRDefault="00387BE9" w:rsidP="00387BE9">
      <w:pPr>
        <w:spacing w:line="360" w:lineRule="auto"/>
        <w:jc w:val="both"/>
        <w:rPr>
          <w:rFonts w:ascii="Arial" w:hAnsi="Arial" w:cs="Arial"/>
          <w:sz w:val="24"/>
          <w:szCs w:val="24"/>
        </w:rPr>
      </w:pPr>
      <w:r w:rsidRPr="00C03821">
        <w:rPr>
          <w:rFonts w:ascii="Arial" w:hAnsi="Arial" w:cs="Arial"/>
          <w:sz w:val="24"/>
          <w:szCs w:val="24"/>
        </w:rPr>
        <w:t>7.1.</w:t>
      </w:r>
      <w:r w:rsidR="00B93694" w:rsidRPr="00C03821">
        <w:rPr>
          <w:rFonts w:ascii="Arial" w:hAnsi="Arial" w:cs="Arial"/>
          <w:sz w:val="24"/>
          <w:szCs w:val="24"/>
        </w:rPr>
        <w:t>1</w:t>
      </w:r>
      <w:r w:rsidR="001F00D4" w:rsidRPr="00C03821">
        <w:rPr>
          <w:rFonts w:ascii="Arial" w:hAnsi="Arial" w:cs="Arial"/>
          <w:sz w:val="24"/>
          <w:szCs w:val="24"/>
        </w:rPr>
        <w:t>0</w:t>
      </w:r>
      <w:r w:rsidRPr="00C03821">
        <w:rPr>
          <w:rFonts w:ascii="Arial" w:hAnsi="Arial" w:cs="Arial"/>
          <w:sz w:val="24"/>
          <w:szCs w:val="24"/>
        </w:rPr>
        <w:t>. Por medio de la Resolución No. 314 del 18 de enero de 2017, el municipio de Pereira adjudicó la Licitación Pública No. 130-2016 a Tra</w:t>
      </w:r>
      <w:r w:rsidR="0090216C">
        <w:rPr>
          <w:rFonts w:ascii="Arial" w:hAnsi="Arial" w:cs="Arial"/>
          <w:sz w:val="24"/>
          <w:szCs w:val="24"/>
        </w:rPr>
        <w:t>n</w:t>
      </w:r>
      <w:r w:rsidRPr="00C03821">
        <w:rPr>
          <w:rFonts w:ascii="Arial" w:hAnsi="Arial" w:cs="Arial"/>
          <w:sz w:val="24"/>
          <w:szCs w:val="24"/>
        </w:rPr>
        <w:t>sportes Especiales del Otún S.A.S.</w:t>
      </w:r>
      <w:r w:rsidR="00E10010" w:rsidRPr="00C03821">
        <w:rPr>
          <w:rFonts w:ascii="Arial" w:hAnsi="Arial" w:cs="Arial"/>
          <w:sz w:val="24"/>
          <w:szCs w:val="24"/>
        </w:rPr>
        <w:t>, según da cuenta copia del acto</w:t>
      </w:r>
      <w:r w:rsidR="00256ADB" w:rsidRPr="00C03821">
        <w:rPr>
          <w:rStyle w:val="Refdenotaalpie"/>
          <w:rFonts w:ascii="Arial" w:hAnsi="Arial" w:cs="Arial"/>
          <w:sz w:val="24"/>
          <w:szCs w:val="24"/>
        </w:rPr>
        <w:footnoteReference w:id="48"/>
      </w:r>
      <w:r w:rsidR="003C3C52" w:rsidRPr="00C03821">
        <w:rPr>
          <w:rFonts w:ascii="Arial" w:hAnsi="Arial" w:cs="Arial"/>
          <w:sz w:val="24"/>
          <w:szCs w:val="24"/>
        </w:rPr>
        <w:t>.</w:t>
      </w:r>
    </w:p>
    <w:p w14:paraId="177B0432" w14:textId="655CBAEB" w:rsidR="003C3C52" w:rsidRPr="00C03821" w:rsidRDefault="003C3C52" w:rsidP="00387BE9">
      <w:pPr>
        <w:spacing w:line="360" w:lineRule="auto"/>
        <w:jc w:val="both"/>
        <w:rPr>
          <w:rFonts w:ascii="Arial" w:hAnsi="Arial" w:cs="Arial"/>
          <w:sz w:val="24"/>
          <w:szCs w:val="24"/>
        </w:rPr>
      </w:pPr>
    </w:p>
    <w:p w14:paraId="317BB186" w14:textId="0B83DB75" w:rsidR="003C3C52" w:rsidRPr="00C03821" w:rsidRDefault="003C3C52" w:rsidP="00387BE9">
      <w:pPr>
        <w:spacing w:line="360" w:lineRule="auto"/>
        <w:jc w:val="both"/>
        <w:rPr>
          <w:rFonts w:ascii="Arial" w:hAnsi="Arial" w:cs="Arial"/>
          <w:sz w:val="24"/>
          <w:szCs w:val="24"/>
        </w:rPr>
      </w:pPr>
      <w:r w:rsidRPr="00C03821">
        <w:rPr>
          <w:rFonts w:ascii="Arial" w:hAnsi="Arial" w:cs="Arial"/>
          <w:sz w:val="24"/>
          <w:szCs w:val="24"/>
        </w:rPr>
        <w:t>7.1.1</w:t>
      </w:r>
      <w:r w:rsidR="006D3B16" w:rsidRPr="00C03821">
        <w:rPr>
          <w:rFonts w:ascii="Arial" w:hAnsi="Arial" w:cs="Arial"/>
          <w:sz w:val="24"/>
          <w:szCs w:val="24"/>
        </w:rPr>
        <w:t>1</w:t>
      </w:r>
      <w:r w:rsidRPr="00C03821">
        <w:rPr>
          <w:rFonts w:ascii="Arial" w:hAnsi="Arial" w:cs="Arial"/>
          <w:sz w:val="24"/>
          <w:szCs w:val="24"/>
        </w:rPr>
        <w:t>. El 30 de enero de 2017, el municipio de Pereira y Tra</w:t>
      </w:r>
      <w:r w:rsidR="0090216C">
        <w:rPr>
          <w:rFonts w:ascii="Arial" w:hAnsi="Arial" w:cs="Arial"/>
          <w:sz w:val="24"/>
          <w:szCs w:val="24"/>
        </w:rPr>
        <w:t>n</w:t>
      </w:r>
      <w:r w:rsidRPr="00C03821">
        <w:rPr>
          <w:rFonts w:ascii="Arial" w:hAnsi="Arial" w:cs="Arial"/>
          <w:sz w:val="24"/>
          <w:szCs w:val="24"/>
        </w:rPr>
        <w:t xml:space="preserve">sportes Especiales del Otún S.A.S. celebraron el Contrato </w:t>
      </w:r>
      <w:r w:rsidR="002758EC" w:rsidRPr="00C03821">
        <w:rPr>
          <w:rFonts w:ascii="Arial" w:hAnsi="Arial" w:cs="Arial"/>
          <w:sz w:val="24"/>
          <w:szCs w:val="24"/>
        </w:rPr>
        <w:t>No. 1074, cuyo objeto consistió en la “</w:t>
      </w:r>
      <w:r w:rsidR="002758EC" w:rsidRPr="00C03821">
        <w:rPr>
          <w:rFonts w:ascii="Arial" w:hAnsi="Arial" w:cs="Arial"/>
          <w:i/>
          <w:iCs/>
          <w:sz w:val="24"/>
          <w:szCs w:val="24"/>
        </w:rPr>
        <w:t>Prestación del servicio de transporte especial escolar rural de los estudiantes de la zona rural para apoyar y garantizar la accesibilidad a la educación pública de la población rural de escasos recursos</w:t>
      </w:r>
      <w:r w:rsidR="002758EC" w:rsidRPr="00C03821">
        <w:rPr>
          <w:rFonts w:ascii="Arial" w:hAnsi="Arial" w:cs="Arial"/>
          <w:sz w:val="24"/>
          <w:szCs w:val="24"/>
        </w:rPr>
        <w:t>”, según da cuenta copia del negocio jurídico</w:t>
      </w:r>
      <w:r w:rsidR="00256ADB" w:rsidRPr="00C03821">
        <w:rPr>
          <w:rStyle w:val="Refdenotaalpie"/>
          <w:rFonts w:ascii="Arial" w:hAnsi="Arial" w:cs="Arial"/>
          <w:sz w:val="24"/>
          <w:szCs w:val="24"/>
        </w:rPr>
        <w:footnoteReference w:id="49"/>
      </w:r>
      <w:r w:rsidR="00016173" w:rsidRPr="00C03821">
        <w:rPr>
          <w:rFonts w:ascii="Arial" w:hAnsi="Arial" w:cs="Arial"/>
          <w:sz w:val="24"/>
          <w:szCs w:val="24"/>
        </w:rPr>
        <w:t>.</w:t>
      </w:r>
    </w:p>
    <w:p w14:paraId="7A1B2BF6" w14:textId="7F7285B5" w:rsidR="005F56E4" w:rsidRPr="00C03821" w:rsidRDefault="005F56E4" w:rsidP="00387BE9">
      <w:pPr>
        <w:spacing w:line="360" w:lineRule="auto"/>
        <w:jc w:val="both"/>
        <w:rPr>
          <w:rFonts w:ascii="Arial" w:hAnsi="Arial" w:cs="Arial"/>
          <w:sz w:val="24"/>
          <w:szCs w:val="24"/>
        </w:rPr>
      </w:pPr>
    </w:p>
    <w:p w14:paraId="29FC7FA0" w14:textId="36E87E8E" w:rsidR="005F56E4" w:rsidRPr="00C03821" w:rsidRDefault="005F56E4" w:rsidP="00387BE9">
      <w:pPr>
        <w:spacing w:line="360" w:lineRule="auto"/>
        <w:jc w:val="both"/>
        <w:rPr>
          <w:rFonts w:ascii="Arial" w:hAnsi="Arial" w:cs="Arial"/>
          <w:sz w:val="24"/>
          <w:szCs w:val="24"/>
        </w:rPr>
      </w:pPr>
      <w:r w:rsidRPr="00C03821">
        <w:rPr>
          <w:rFonts w:ascii="Arial" w:hAnsi="Arial" w:cs="Arial"/>
          <w:sz w:val="24"/>
          <w:szCs w:val="24"/>
        </w:rPr>
        <w:lastRenderedPageBreak/>
        <w:t>7.1.12. El 14 de noviembre de 2017, el municipio de Pereira y Tra</w:t>
      </w:r>
      <w:r w:rsidR="0090216C">
        <w:rPr>
          <w:rFonts w:ascii="Arial" w:hAnsi="Arial" w:cs="Arial"/>
          <w:sz w:val="24"/>
          <w:szCs w:val="24"/>
        </w:rPr>
        <w:t>n</w:t>
      </w:r>
      <w:r w:rsidRPr="00C03821">
        <w:rPr>
          <w:rFonts w:ascii="Arial" w:hAnsi="Arial" w:cs="Arial"/>
          <w:sz w:val="24"/>
          <w:szCs w:val="24"/>
        </w:rPr>
        <w:t xml:space="preserve">sportes Especiales del Otún S.A.S. </w:t>
      </w:r>
      <w:r w:rsidR="00620618" w:rsidRPr="00C03821">
        <w:rPr>
          <w:rFonts w:ascii="Arial" w:hAnsi="Arial" w:cs="Arial"/>
          <w:sz w:val="24"/>
          <w:szCs w:val="24"/>
        </w:rPr>
        <w:t xml:space="preserve">prorrogaron </w:t>
      </w:r>
      <w:r w:rsidR="00C53582" w:rsidRPr="00C03821">
        <w:rPr>
          <w:rFonts w:ascii="Arial" w:hAnsi="Arial" w:cs="Arial"/>
          <w:sz w:val="24"/>
          <w:szCs w:val="24"/>
        </w:rPr>
        <w:t xml:space="preserve">el plazo de ejecución del Contrato No. 1074 </w:t>
      </w:r>
      <w:r w:rsidR="00620618" w:rsidRPr="00C03821">
        <w:rPr>
          <w:rFonts w:ascii="Arial" w:hAnsi="Arial" w:cs="Arial"/>
          <w:sz w:val="24"/>
          <w:szCs w:val="24"/>
        </w:rPr>
        <w:t xml:space="preserve">por 16 días y </w:t>
      </w:r>
      <w:r w:rsidR="00C53582" w:rsidRPr="00C03821">
        <w:rPr>
          <w:rFonts w:ascii="Arial" w:hAnsi="Arial" w:cs="Arial"/>
          <w:sz w:val="24"/>
          <w:szCs w:val="24"/>
        </w:rPr>
        <w:t>lo adicionaron en</w:t>
      </w:r>
      <w:r w:rsidR="00620618" w:rsidRPr="00C03821">
        <w:rPr>
          <w:rFonts w:ascii="Arial" w:hAnsi="Arial" w:cs="Arial"/>
          <w:sz w:val="24"/>
          <w:szCs w:val="24"/>
        </w:rPr>
        <w:t xml:space="preserve"> su valor en la suma de $80.000.000</w:t>
      </w:r>
      <w:r w:rsidR="00064301" w:rsidRPr="00C03821">
        <w:rPr>
          <w:rFonts w:ascii="Arial" w:hAnsi="Arial" w:cs="Arial"/>
          <w:sz w:val="24"/>
          <w:szCs w:val="24"/>
        </w:rPr>
        <w:t>, segunda cuenta copia del acuerdo modificatorio</w:t>
      </w:r>
      <w:r w:rsidR="00064301" w:rsidRPr="00C03821">
        <w:rPr>
          <w:rStyle w:val="Refdenotaalpie"/>
          <w:rFonts w:ascii="Arial" w:hAnsi="Arial" w:cs="Arial"/>
          <w:sz w:val="24"/>
          <w:szCs w:val="24"/>
        </w:rPr>
        <w:footnoteReference w:id="50"/>
      </w:r>
      <w:r w:rsidR="00620618" w:rsidRPr="00C03821">
        <w:rPr>
          <w:rFonts w:ascii="Arial" w:hAnsi="Arial" w:cs="Arial"/>
          <w:sz w:val="24"/>
          <w:szCs w:val="24"/>
        </w:rPr>
        <w:t>.</w:t>
      </w:r>
    </w:p>
    <w:p w14:paraId="17AFF44C" w14:textId="77777777" w:rsidR="004C034B" w:rsidRPr="00C03821" w:rsidRDefault="004C034B" w:rsidP="00C057C1">
      <w:pPr>
        <w:spacing w:line="360" w:lineRule="auto"/>
        <w:jc w:val="both"/>
        <w:rPr>
          <w:rFonts w:ascii="Arial" w:hAnsi="Arial" w:cs="Arial"/>
          <w:b/>
          <w:bCs/>
          <w:sz w:val="24"/>
          <w:szCs w:val="24"/>
        </w:rPr>
      </w:pPr>
    </w:p>
    <w:p w14:paraId="10CD821C" w14:textId="44C6BF91" w:rsidR="00F32683" w:rsidRPr="00C03821" w:rsidRDefault="00E66ECA" w:rsidP="00C057C1">
      <w:pPr>
        <w:spacing w:line="360" w:lineRule="auto"/>
        <w:jc w:val="both"/>
        <w:rPr>
          <w:rFonts w:ascii="Arial" w:hAnsi="Arial" w:cs="Arial"/>
          <w:b/>
          <w:bCs/>
          <w:sz w:val="24"/>
          <w:szCs w:val="24"/>
        </w:rPr>
      </w:pPr>
      <w:r w:rsidRPr="00C03821">
        <w:rPr>
          <w:rFonts w:ascii="Arial" w:hAnsi="Arial" w:cs="Arial"/>
          <w:b/>
          <w:bCs/>
          <w:sz w:val="24"/>
          <w:szCs w:val="24"/>
        </w:rPr>
        <w:t>7.2. Del caso concreto</w:t>
      </w:r>
    </w:p>
    <w:bookmarkEnd w:id="7"/>
    <w:p w14:paraId="73442440" w14:textId="1BC30E6D" w:rsidR="00C77431" w:rsidRPr="00C03821" w:rsidRDefault="005F6C62" w:rsidP="00E66ECA">
      <w:pPr>
        <w:shd w:val="clear" w:color="auto" w:fill="FFFFFF"/>
        <w:spacing w:line="360" w:lineRule="auto"/>
        <w:contextualSpacing/>
        <w:jc w:val="both"/>
        <w:rPr>
          <w:rFonts w:ascii="Arial" w:hAnsi="Arial" w:cs="Arial"/>
          <w:sz w:val="24"/>
          <w:szCs w:val="24"/>
        </w:rPr>
      </w:pPr>
      <w:r w:rsidRPr="00C03821">
        <w:rPr>
          <w:rFonts w:ascii="Arial" w:hAnsi="Arial" w:cs="Arial"/>
          <w:sz w:val="24"/>
          <w:szCs w:val="24"/>
        </w:rPr>
        <w:t xml:space="preserve">                                                                                                                                                                                                                                                                                                                                                                                                                                                                     </w:t>
      </w:r>
      <w:r w:rsidR="00E66ECA" w:rsidRPr="00C03821">
        <w:rPr>
          <w:rFonts w:ascii="Arial" w:hAnsi="Arial" w:cs="Arial"/>
          <w:sz w:val="24"/>
          <w:szCs w:val="24"/>
        </w:rPr>
        <w:t xml:space="preserve">Para la solución del caso concreto, la Sala encuentra pertinente comenzar por abordar </w:t>
      </w:r>
      <w:r w:rsidR="009A44A5" w:rsidRPr="00C03821">
        <w:rPr>
          <w:rFonts w:ascii="Arial" w:hAnsi="Arial" w:cs="Arial"/>
          <w:sz w:val="24"/>
          <w:szCs w:val="24"/>
        </w:rPr>
        <w:t>el</w:t>
      </w:r>
      <w:r w:rsidR="00C250D3" w:rsidRPr="00C03821">
        <w:rPr>
          <w:rFonts w:ascii="Arial" w:hAnsi="Arial" w:cs="Arial"/>
          <w:sz w:val="24"/>
          <w:szCs w:val="24"/>
        </w:rPr>
        <w:t xml:space="preserve"> régimen </w:t>
      </w:r>
      <w:r w:rsidR="006D5EE0" w:rsidRPr="00C03821">
        <w:rPr>
          <w:rFonts w:ascii="Arial" w:hAnsi="Arial" w:cs="Arial"/>
          <w:sz w:val="24"/>
          <w:szCs w:val="24"/>
        </w:rPr>
        <w:t xml:space="preserve">de </w:t>
      </w:r>
      <w:proofErr w:type="spellStart"/>
      <w:r w:rsidR="00957B78" w:rsidRPr="00C03821">
        <w:rPr>
          <w:rFonts w:ascii="Arial" w:eastAsia="Times New Roman" w:hAnsi="Arial" w:cs="Arial"/>
          <w:bCs/>
          <w:iCs/>
          <w:color w:val="000000"/>
          <w:sz w:val="24"/>
          <w:szCs w:val="24"/>
          <w:lang w:val="es-CO" w:eastAsia="es-ES_tradnl"/>
        </w:rPr>
        <w:t>subsanabilidad</w:t>
      </w:r>
      <w:proofErr w:type="spellEnd"/>
      <w:r w:rsidR="00957B78" w:rsidRPr="00C03821">
        <w:rPr>
          <w:rFonts w:ascii="Arial" w:eastAsia="Times New Roman" w:hAnsi="Arial" w:cs="Arial"/>
          <w:bCs/>
          <w:iCs/>
          <w:color w:val="000000"/>
          <w:sz w:val="24"/>
          <w:szCs w:val="24"/>
          <w:lang w:val="es-CO" w:eastAsia="es-ES_tradnl"/>
        </w:rPr>
        <w:t xml:space="preserve"> </w:t>
      </w:r>
      <w:r w:rsidR="00F879F1" w:rsidRPr="00C03821">
        <w:rPr>
          <w:rFonts w:ascii="Arial" w:eastAsia="Times New Roman" w:hAnsi="Arial" w:cs="Arial"/>
          <w:bCs/>
          <w:iCs/>
          <w:color w:val="000000"/>
          <w:sz w:val="24"/>
          <w:szCs w:val="24"/>
          <w:lang w:val="es-CO" w:eastAsia="es-ES_tradnl"/>
        </w:rPr>
        <w:t>de las ofertas</w:t>
      </w:r>
      <w:r w:rsidR="001A75AB" w:rsidRPr="00C03821">
        <w:rPr>
          <w:rFonts w:ascii="Arial" w:eastAsia="Times New Roman" w:hAnsi="Arial" w:cs="Arial"/>
          <w:bCs/>
          <w:iCs/>
          <w:color w:val="000000"/>
          <w:sz w:val="24"/>
          <w:szCs w:val="24"/>
          <w:lang w:val="es-CO" w:eastAsia="es-ES_tradnl"/>
        </w:rPr>
        <w:t xml:space="preserve"> y puntualmente el régimen jurídico</w:t>
      </w:r>
      <w:r w:rsidR="001A75AB" w:rsidRPr="00C03821">
        <w:rPr>
          <w:rFonts w:ascii="Arial" w:hAnsi="Arial" w:cs="Arial"/>
          <w:sz w:val="24"/>
          <w:szCs w:val="24"/>
        </w:rPr>
        <w:t xml:space="preserve"> aplicable al proceso de contratación que dio origen al contrato sometido a judicio</w:t>
      </w:r>
      <w:r w:rsidR="00F879F1" w:rsidRPr="00C03821">
        <w:rPr>
          <w:rFonts w:ascii="Arial" w:hAnsi="Arial" w:cs="Arial"/>
          <w:sz w:val="24"/>
          <w:szCs w:val="24"/>
          <w:lang w:val="es-CO"/>
        </w:rPr>
        <w:t xml:space="preserve">, pues su desarrollo a lo largo del tiempo ha sido objeto de diversas modificaciones, </w:t>
      </w:r>
      <w:r w:rsidR="00E66ECA" w:rsidRPr="00C03821">
        <w:rPr>
          <w:rFonts w:ascii="Arial" w:hAnsi="Arial" w:cs="Arial"/>
          <w:sz w:val="24"/>
          <w:szCs w:val="24"/>
        </w:rPr>
        <w:t xml:space="preserve">para proceder a continuación a analizar, a partir de dicho marco legal, </w:t>
      </w:r>
      <w:r w:rsidR="00C77431" w:rsidRPr="00C03821">
        <w:rPr>
          <w:rFonts w:ascii="Arial" w:hAnsi="Arial" w:cs="Arial"/>
          <w:sz w:val="24"/>
          <w:szCs w:val="24"/>
        </w:rPr>
        <w:t>si el acto</w:t>
      </w:r>
      <w:r w:rsidR="001C0377" w:rsidRPr="00C03821">
        <w:rPr>
          <w:rFonts w:ascii="Arial" w:hAnsi="Arial" w:cs="Arial"/>
          <w:sz w:val="24"/>
          <w:szCs w:val="24"/>
        </w:rPr>
        <w:t xml:space="preserve"> administrativo cuestionado</w:t>
      </w:r>
      <w:r w:rsidR="00C77431" w:rsidRPr="00C03821">
        <w:rPr>
          <w:rFonts w:ascii="Arial" w:hAnsi="Arial" w:cs="Arial"/>
          <w:sz w:val="24"/>
          <w:szCs w:val="24"/>
        </w:rPr>
        <w:t xml:space="preserve"> </w:t>
      </w:r>
      <w:r w:rsidR="001C0377" w:rsidRPr="00C03821">
        <w:rPr>
          <w:rFonts w:ascii="Arial" w:hAnsi="Arial" w:cs="Arial"/>
          <w:sz w:val="24"/>
          <w:szCs w:val="24"/>
        </w:rPr>
        <w:t xml:space="preserve">y </w:t>
      </w:r>
      <w:r w:rsidR="00C77431" w:rsidRPr="00C03821">
        <w:rPr>
          <w:rFonts w:ascii="Arial" w:hAnsi="Arial" w:cs="Arial"/>
          <w:sz w:val="24"/>
          <w:szCs w:val="24"/>
        </w:rPr>
        <w:t xml:space="preserve">el contrato enjuiciado adolecen de los vicos alegados y </w:t>
      </w:r>
      <w:r w:rsidR="001C0377" w:rsidRPr="00C03821">
        <w:rPr>
          <w:rFonts w:ascii="Arial" w:hAnsi="Arial" w:cs="Arial"/>
          <w:sz w:val="24"/>
          <w:szCs w:val="24"/>
        </w:rPr>
        <w:t>si, con fundamento en ello, hay lugar a declarar su nulidad y a reconocer el restablecimiento solicitado por la parte demandante.</w:t>
      </w:r>
    </w:p>
    <w:p w14:paraId="592EB0DB" w14:textId="77777777" w:rsidR="001C0377" w:rsidRPr="00C03821" w:rsidRDefault="001C0377" w:rsidP="00E66ECA">
      <w:pPr>
        <w:shd w:val="clear" w:color="auto" w:fill="FFFFFF"/>
        <w:spacing w:line="360" w:lineRule="auto"/>
        <w:contextualSpacing/>
        <w:jc w:val="both"/>
        <w:rPr>
          <w:rFonts w:ascii="Arial" w:hAnsi="Arial" w:cs="Arial"/>
          <w:sz w:val="24"/>
          <w:szCs w:val="24"/>
        </w:rPr>
      </w:pPr>
    </w:p>
    <w:p w14:paraId="1F121BE6" w14:textId="1EC8BC6E" w:rsidR="00E66ECA" w:rsidRPr="00C03821" w:rsidRDefault="00E66ECA" w:rsidP="00E66ECA">
      <w:pPr>
        <w:shd w:val="clear" w:color="auto" w:fill="FFFFFF"/>
        <w:spacing w:line="360" w:lineRule="auto"/>
        <w:contextualSpacing/>
        <w:jc w:val="both"/>
        <w:rPr>
          <w:rFonts w:ascii="Arial" w:hAnsi="Arial" w:cs="Arial"/>
          <w:b/>
          <w:bCs/>
          <w:sz w:val="24"/>
          <w:szCs w:val="24"/>
        </w:rPr>
      </w:pPr>
      <w:r w:rsidRPr="00C03821">
        <w:rPr>
          <w:rFonts w:ascii="Arial" w:hAnsi="Arial" w:cs="Arial"/>
          <w:b/>
          <w:bCs/>
          <w:sz w:val="24"/>
          <w:szCs w:val="24"/>
        </w:rPr>
        <w:t>7.2.</w:t>
      </w:r>
      <w:r w:rsidR="00431905" w:rsidRPr="00C03821">
        <w:rPr>
          <w:rFonts w:ascii="Arial" w:hAnsi="Arial" w:cs="Arial"/>
          <w:b/>
          <w:bCs/>
          <w:sz w:val="24"/>
          <w:szCs w:val="24"/>
        </w:rPr>
        <w:t>1</w:t>
      </w:r>
      <w:r w:rsidRPr="00C03821">
        <w:rPr>
          <w:rFonts w:ascii="Arial" w:hAnsi="Arial" w:cs="Arial"/>
          <w:b/>
          <w:bCs/>
          <w:sz w:val="24"/>
          <w:szCs w:val="24"/>
        </w:rPr>
        <w:t xml:space="preserve">. </w:t>
      </w:r>
      <w:r w:rsidR="00957B78" w:rsidRPr="00C03821">
        <w:rPr>
          <w:rFonts w:ascii="Arial" w:hAnsi="Arial" w:cs="Arial"/>
          <w:b/>
          <w:bCs/>
          <w:sz w:val="24"/>
          <w:szCs w:val="24"/>
        </w:rPr>
        <w:t xml:space="preserve">Del régimen jurídico de </w:t>
      </w:r>
      <w:proofErr w:type="spellStart"/>
      <w:r w:rsidR="00B61195" w:rsidRPr="00C03821">
        <w:rPr>
          <w:rFonts w:ascii="Arial" w:hAnsi="Arial" w:cs="Arial"/>
          <w:b/>
          <w:bCs/>
          <w:sz w:val="24"/>
          <w:szCs w:val="24"/>
        </w:rPr>
        <w:t>subsanabilidad</w:t>
      </w:r>
      <w:proofErr w:type="spellEnd"/>
      <w:r w:rsidR="00957B78" w:rsidRPr="00C03821">
        <w:rPr>
          <w:rFonts w:ascii="Arial" w:hAnsi="Arial" w:cs="Arial"/>
          <w:b/>
          <w:bCs/>
          <w:sz w:val="24"/>
          <w:szCs w:val="24"/>
        </w:rPr>
        <w:t xml:space="preserve"> de las ofertas</w:t>
      </w:r>
      <w:r w:rsidR="001A75AB" w:rsidRPr="00C03821">
        <w:rPr>
          <w:rFonts w:ascii="Arial" w:hAnsi="Arial" w:cs="Arial"/>
          <w:b/>
          <w:bCs/>
          <w:sz w:val="24"/>
          <w:szCs w:val="24"/>
        </w:rPr>
        <w:t xml:space="preserve"> y del proceso contractual sometido a juicio</w:t>
      </w:r>
    </w:p>
    <w:p w14:paraId="16C15D97" w14:textId="13301A56" w:rsidR="00B61195" w:rsidRPr="00C03821" w:rsidRDefault="00B61195" w:rsidP="00E66ECA">
      <w:pPr>
        <w:shd w:val="clear" w:color="auto" w:fill="FFFFFF"/>
        <w:spacing w:line="360" w:lineRule="auto"/>
        <w:contextualSpacing/>
        <w:jc w:val="both"/>
        <w:rPr>
          <w:rFonts w:ascii="Arial" w:hAnsi="Arial" w:cs="Arial"/>
          <w:b/>
          <w:bCs/>
          <w:sz w:val="24"/>
          <w:szCs w:val="24"/>
        </w:rPr>
      </w:pPr>
    </w:p>
    <w:p w14:paraId="376F1CBA" w14:textId="14F30251" w:rsidR="00B61195" w:rsidRPr="00C03821" w:rsidRDefault="00CC5261" w:rsidP="00E66ECA">
      <w:pPr>
        <w:shd w:val="clear" w:color="auto" w:fill="FFFFFF"/>
        <w:spacing w:line="360" w:lineRule="auto"/>
        <w:contextualSpacing/>
        <w:jc w:val="both"/>
        <w:rPr>
          <w:rFonts w:ascii="Arial" w:hAnsi="Arial" w:cs="Arial"/>
          <w:sz w:val="24"/>
          <w:szCs w:val="24"/>
        </w:rPr>
      </w:pPr>
      <w:r w:rsidRPr="00C03821">
        <w:rPr>
          <w:rFonts w:ascii="Arial" w:hAnsi="Arial" w:cs="Arial"/>
          <w:sz w:val="24"/>
          <w:szCs w:val="24"/>
        </w:rPr>
        <w:t>Sobre este particular, c</w:t>
      </w:r>
      <w:r w:rsidR="00570668" w:rsidRPr="00C03821">
        <w:rPr>
          <w:rFonts w:ascii="Arial" w:hAnsi="Arial" w:cs="Arial"/>
          <w:sz w:val="24"/>
          <w:szCs w:val="24"/>
        </w:rPr>
        <w:t>onviene comenzar anotando que e</w:t>
      </w:r>
      <w:r w:rsidR="0063230B" w:rsidRPr="00C03821">
        <w:rPr>
          <w:rFonts w:ascii="Arial" w:hAnsi="Arial" w:cs="Arial"/>
          <w:sz w:val="24"/>
          <w:szCs w:val="24"/>
        </w:rPr>
        <w:t xml:space="preserve">l criterio formalista que </w:t>
      </w:r>
      <w:r w:rsidR="0060612B">
        <w:rPr>
          <w:rFonts w:ascii="Arial" w:hAnsi="Arial" w:cs="Arial"/>
          <w:sz w:val="24"/>
          <w:szCs w:val="24"/>
        </w:rPr>
        <w:t xml:space="preserve">en </w:t>
      </w:r>
      <w:r w:rsidR="0063230B" w:rsidRPr="00C03821">
        <w:rPr>
          <w:rFonts w:ascii="Arial" w:hAnsi="Arial" w:cs="Arial"/>
          <w:sz w:val="24"/>
          <w:szCs w:val="24"/>
        </w:rPr>
        <w:t xml:space="preserve">un principio introdujeron </w:t>
      </w:r>
      <w:r w:rsidR="004223DA" w:rsidRPr="00C03821">
        <w:rPr>
          <w:rFonts w:ascii="Arial" w:hAnsi="Arial" w:cs="Arial"/>
          <w:sz w:val="24"/>
          <w:szCs w:val="24"/>
        </w:rPr>
        <w:t>tanto el</w:t>
      </w:r>
      <w:r w:rsidR="0063230B" w:rsidRPr="00C03821">
        <w:rPr>
          <w:rFonts w:ascii="Arial" w:hAnsi="Arial" w:cs="Arial"/>
          <w:sz w:val="24"/>
          <w:szCs w:val="24"/>
        </w:rPr>
        <w:t xml:space="preserve"> Decreto Ley 150 de 1976</w:t>
      </w:r>
      <w:r w:rsidR="008428F8" w:rsidRPr="00C03821">
        <w:rPr>
          <w:rFonts w:ascii="Arial" w:hAnsi="Arial" w:cs="Arial"/>
          <w:sz w:val="24"/>
          <w:szCs w:val="24"/>
        </w:rPr>
        <w:t xml:space="preserve"> “</w:t>
      </w:r>
      <w:r w:rsidR="008428F8" w:rsidRPr="00C03821">
        <w:rPr>
          <w:rFonts w:ascii="Arial" w:hAnsi="Arial" w:cs="Arial"/>
          <w:i/>
          <w:iCs/>
          <w:sz w:val="24"/>
          <w:szCs w:val="24"/>
        </w:rPr>
        <w:t>Por el cual se dictan normas para la celebración de contratos por parte de la Nación y sus entidades descentralizadas</w:t>
      </w:r>
      <w:r w:rsidR="008428F8" w:rsidRPr="00C03821">
        <w:rPr>
          <w:rFonts w:ascii="Arial" w:hAnsi="Arial" w:cs="Arial"/>
          <w:sz w:val="24"/>
          <w:szCs w:val="24"/>
        </w:rPr>
        <w:t xml:space="preserve">” </w:t>
      </w:r>
      <w:r w:rsidR="004223DA" w:rsidRPr="00C03821">
        <w:rPr>
          <w:rFonts w:ascii="Arial" w:hAnsi="Arial" w:cs="Arial"/>
          <w:sz w:val="24"/>
          <w:szCs w:val="24"/>
        </w:rPr>
        <w:t xml:space="preserve">como el </w:t>
      </w:r>
      <w:r w:rsidR="0063230B" w:rsidRPr="00C03821">
        <w:rPr>
          <w:rFonts w:ascii="Arial" w:hAnsi="Arial" w:cs="Arial"/>
          <w:sz w:val="24"/>
          <w:szCs w:val="24"/>
        </w:rPr>
        <w:t>Decreto Ley 222 de 1983</w:t>
      </w:r>
      <w:r w:rsidR="0000791A" w:rsidRPr="00C03821">
        <w:rPr>
          <w:rFonts w:ascii="Arial" w:hAnsi="Arial" w:cs="Arial"/>
          <w:sz w:val="24"/>
          <w:szCs w:val="24"/>
        </w:rPr>
        <w:t xml:space="preserve"> “</w:t>
      </w:r>
      <w:r w:rsidR="0000791A" w:rsidRPr="00C03821">
        <w:rPr>
          <w:rFonts w:ascii="Arial" w:hAnsi="Arial" w:cs="Arial"/>
          <w:i/>
          <w:iCs/>
          <w:sz w:val="24"/>
          <w:szCs w:val="24"/>
        </w:rPr>
        <w:t>Por el cual se expiden normas sobre contratos de la Nación y sus entidades descentralizadas y se dictan otras disposiciones</w:t>
      </w:r>
      <w:r w:rsidR="0000791A" w:rsidRPr="00C03821">
        <w:rPr>
          <w:rFonts w:ascii="Arial" w:hAnsi="Arial" w:cs="Arial"/>
          <w:sz w:val="24"/>
          <w:szCs w:val="24"/>
        </w:rPr>
        <w:t>” en cuanto a la posibilidad y alcance de</w:t>
      </w:r>
      <w:r w:rsidR="0063230B" w:rsidRPr="00C03821">
        <w:rPr>
          <w:rFonts w:ascii="Arial" w:hAnsi="Arial" w:cs="Arial"/>
          <w:sz w:val="24"/>
          <w:szCs w:val="24"/>
        </w:rPr>
        <w:t xml:space="preserve"> </w:t>
      </w:r>
      <w:r w:rsidR="0000791A" w:rsidRPr="00C03821">
        <w:rPr>
          <w:rFonts w:ascii="Arial" w:hAnsi="Arial" w:cs="Arial"/>
          <w:sz w:val="24"/>
          <w:szCs w:val="24"/>
        </w:rPr>
        <w:t>subsanar</w:t>
      </w:r>
      <w:r w:rsidR="0063230B" w:rsidRPr="00C03821">
        <w:rPr>
          <w:rFonts w:ascii="Arial" w:hAnsi="Arial" w:cs="Arial"/>
          <w:sz w:val="24"/>
          <w:szCs w:val="24"/>
        </w:rPr>
        <w:t xml:space="preserve"> las ofertas,</w:t>
      </w:r>
      <w:r w:rsidR="004223DA" w:rsidRPr="00C03821">
        <w:rPr>
          <w:rFonts w:ascii="Arial" w:hAnsi="Arial" w:cs="Arial"/>
          <w:sz w:val="24"/>
          <w:szCs w:val="24"/>
        </w:rPr>
        <w:t xml:space="preserve"> fue superado con la expedición de la Ley 80 de 1993</w:t>
      </w:r>
      <w:r w:rsidR="0000791A" w:rsidRPr="00C03821">
        <w:rPr>
          <w:rFonts w:ascii="Arial" w:hAnsi="Arial" w:cs="Arial"/>
          <w:sz w:val="24"/>
          <w:szCs w:val="24"/>
        </w:rPr>
        <w:t>,</w:t>
      </w:r>
      <w:r w:rsidR="00354AE7" w:rsidRPr="00C03821">
        <w:rPr>
          <w:rFonts w:ascii="Arial" w:hAnsi="Arial" w:cs="Arial"/>
          <w:sz w:val="24"/>
          <w:szCs w:val="24"/>
        </w:rPr>
        <w:t xml:space="preserve"> estatuto</w:t>
      </w:r>
      <w:r w:rsidR="0000791A" w:rsidRPr="00C03821">
        <w:rPr>
          <w:rFonts w:ascii="Arial" w:hAnsi="Arial" w:cs="Arial"/>
          <w:sz w:val="24"/>
          <w:szCs w:val="24"/>
        </w:rPr>
        <w:t xml:space="preserve"> a partir de</w:t>
      </w:r>
      <w:r w:rsidR="00354AE7" w:rsidRPr="00C03821">
        <w:rPr>
          <w:rFonts w:ascii="Arial" w:hAnsi="Arial" w:cs="Arial"/>
          <w:sz w:val="24"/>
          <w:szCs w:val="24"/>
        </w:rPr>
        <w:t>l</w:t>
      </w:r>
      <w:r w:rsidR="0000791A" w:rsidRPr="00C03821">
        <w:rPr>
          <w:rFonts w:ascii="Arial" w:hAnsi="Arial" w:cs="Arial"/>
          <w:sz w:val="24"/>
          <w:szCs w:val="24"/>
        </w:rPr>
        <w:t xml:space="preserve">  cual</w:t>
      </w:r>
      <w:r w:rsidR="008610C8" w:rsidRPr="00C03821">
        <w:rPr>
          <w:rFonts w:ascii="Arial" w:hAnsi="Arial" w:cs="Arial"/>
          <w:sz w:val="24"/>
          <w:szCs w:val="24"/>
        </w:rPr>
        <w:t>, en virtud del principio de economía y privilegiando lo</w:t>
      </w:r>
      <w:r w:rsidR="00BF53BD" w:rsidRPr="00C03821">
        <w:rPr>
          <w:rFonts w:ascii="Arial" w:hAnsi="Arial" w:cs="Arial"/>
          <w:sz w:val="24"/>
          <w:szCs w:val="24"/>
        </w:rPr>
        <w:t xml:space="preserve"> sustancial sobre lo formal</w:t>
      </w:r>
      <w:r w:rsidR="008610C8" w:rsidRPr="00C03821">
        <w:rPr>
          <w:rFonts w:ascii="Arial" w:hAnsi="Arial" w:cs="Arial"/>
          <w:sz w:val="24"/>
          <w:szCs w:val="24"/>
        </w:rPr>
        <w:t xml:space="preserve">, se consideró que las ofertas no podían </w:t>
      </w:r>
      <w:r w:rsidR="00BD0399" w:rsidRPr="00C03821">
        <w:rPr>
          <w:rFonts w:ascii="Arial" w:hAnsi="Arial" w:cs="Arial"/>
          <w:sz w:val="24"/>
          <w:szCs w:val="24"/>
        </w:rPr>
        <w:t>rechazarse</w:t>
      </w:r>
      <w:r w:rsidR="008610C8" w:rsidRPr="00C03821">
        <w:rPr>
          <w:rFonts w:ascii="Arial" w:hAnsi="Arial" w:cs="Arial"/>
          <w:sz w:val="24"/>
          <w:szCs w:val="24"/>
        </w:rPr>
        <w:t xml:space="preserve"> ante cualquier error de forma</w:t>
      </w:r>
      <w:r w:rsidR="00E25F2C" w:rsidRPr="00C03821">
        <w:rPr>
          <w:rFonts w:ascii="Arial" w:hAnsi="Arial" w:cs="Arial"/>
          <w:sz w:val="24"/>
          <w:szCs w:val="24"/>
        </w:rPr>
        <w:t xml:space="preserve">. </w:t>
      </w:r>
      <w:r w:rsidR="00632AEA" w:rsidRPr="00C03821">
        <w:rPr>
          <w:rFonts w:ascii="Arial" w:hAnsi="Arial" w:cs="Arial"/>
          <w:sz w:val="24"/>
          <w:szCs w:val="24"/>
        </w:rPr>
        <w:t xml:space="preserve">Al efecto, el artículo 25, numeral 15, del Estatuto General de Contratación de la Administración Pública </w:t>
      </w:r>
      <w:r w:rsidR="002D45EB" w:rsidRPr="00C03821">
        <w:rPr>
          <w:rFonts w:ascii="Arial" w:hAnsi="Arial" w:cs="Arial"/>
          <w:sz w:val="24"/>
          <w:szCs w:val="24"/>
        </w:rPr>
        <w:t>dispuso:</w:t>
      </w:r>
    </w:p>
    <w:p w14:paraId="3C81EB72" w14:textId="5F324675" w:rsidR="002D45EB" w:rsidRPr="00C03821" w:rsidRDefault="002D45EB" w:rsidP="00E66ECA">
      <w:pPr>
        <w:shd w:val="clear" w:color="auto" w:fill="FFFFFF"/>
        <w:spacing w:line="360" w:lineRule="auto"/>
        <w:contextualSpacing/>
        <w:jc w:val="both"/>
        <w:rPr>
          <w:rFonts w:ascii="Arial" w:hAnsi="Arial" w:cs="Arial"/>
          <w:sz w:val="24"/>
          <w:szCs w:val="24"/>
        </w:rPr>
      </w:pPr>
    </w:p>
    <w:p w14:paraId="43A98FE9" w14:textId="3A4E0772" w:rsidR="002D45EB" w:rsidRPr="00C03821" w:rsidRDefault="002D45EB" w:rsidP="002D3B04">
      <w:pPr>
        <w:autoSpaceDE w:val="0"/>
        <w:autoSpaceDN w:val="0"/>
        <w:adjustRightInd w:val="0"/>
        <w:ind w:left="709"/>
        <w:jc w:val="both"/>
        <w:rPr>
          <w:rFonts w:ascii="Arial" w:hAnsi="Arial" w:cs="Arial"/>
          <w:i/>
          <w:iCs/>
          <w:color w:val="000000"/>
        </w:rPr>
      </w:pPr>
      <w:r w:rsidRPr="00C03821">
        <w:rPr>
          <w:rFonts w:ascii="Arial" w:hAnsi="Arial" w:cs="Arial"/>
          <w:color w:val="000000"/>
        </w:rPr>
        <w:t>“</w:t>
      </w:r>
      <w:r w:rsidRPr="00C03821">
        <w:rPr>
          <w:rFonts w:ascii="Arial" w:hAnsi="Arial" w:cs="Arial"/>
          <w:i/>
          <w:iCs/>
          <w:color w:val="000000"/>
        </w:rPr>
        <w:t xml:space="preserve">Artículo 25. Del principio de Economía. En virtud de este principio: </w:t>
      </w:r>
    </w:p>
    <w:p w14:paraId="5E8078D4" w14:textId="71D0D534" w:rsidR="002D45EB" w:rsidRPr="00C03821" w:rsidRDefault="002D45EB" w:rsidP="002D3B04">
      <w:pPr>
        <w:autoSpaceDE w:val="0"/>
        <w:autoSpaceDN w:val="0"/>
        <w:adjustRightInd w:val="0"/>
        <w:ind w:left="709"/>
        <w:jc w:val="both"/>
        <w:rPr>
          <w:rFonts w:ascii="Arial" w:hAnsi="Arial" w:cs="Arial"/>
          <w:i/>
          <w:iCs/>
          <w:color w:val="000000"/>
        </w:rPr>
      </w:pPr>
      <w:r w:rsidRPr="00C03821">
        <w:rPr>
          <w:rFonts w:ascii="Arial" w:hAnsi="Arial" w:cs="Arial"/>
          <w:i/>
          <w:iCs/>
          <w:color w:val="000000"/>
        </w:rPr>
        <w:t>[…]</w:t>
      </w:r>
    </w:p>
    <w:p w14:paraId="7D6510F8" w14:textId="422940D9" w:rsidR="002D45EB" w:rsidRPr="00C03821" w:rsidRDefault="002D45EB" w:rsidP="002D3B04">
      <w:pPr>
        <w:autoSpaceDE w:val="0"/>
        <w:autoSpaceDN w:val="0"/>
        <w:adjustRightInd w:val="0"/>
        <w:ind w:left="709"/>
        <w:jc w:val="both"/>
        <w:rPr>
          <w:rFonts w:ascii="Arial" w:hAnsi="Arial" w:cs="Arial"/>
          <w:i/>
          <w:iCs/>
          <w:color w:val="000000"/>
          <w:lang w:val="es-ES"/>
        </w:rPr>
      </w:pPr>
      <w:r w:rsidRPr="00C03821">
        <w:rPr>
          <w:rFonts w:ascii="Arial" w:hAnsi="Arial" w:cs="Arial"/>
          <w:i/>
          <w:iCs/>
          <w:color w:val="000000"/>
        </w:rPr>
        <w:lastRenderedPageBreak/>
        <w:t xml:space="preserve">15. Las autoridades no exigirán sellos, autenticaciones, documentos originales o autenticados, reconocimientos de firmas, traducciones oficiales, ni cualquier otra clase de formalidades o exigencias rituales, salvo cuando en forma perentoria y expresa lo exijan leyes especiales. </w:t>
      </w:r>
    </w:p>
    <w:p w14:paraId="2948EE02" w14:textId="77777777" w:rsidR="002D45EB" w:rsidRPr="00C03821" w:rsidRDefault="002D45EB" w:rsidP="002D3B04">
      <w:pPr>
        <w:autoSpaceDE w:val="0"/>
        <w:autoSpaceDN w:val="0"/>
        <w:adjustRightInd w:val="0"/>
        <w:ind w:left="709"/>
        <w:rPr>
          <w:rFonts w:ascii="Arial" w:hAnsi="Arial" w:cs="Arial"/>
          <w:i/>
          <w:iCs/>
          <w:color w:val="000000"/>
        </w:rPr>
      </w:pPr>
      <w:r w:rsidRPr="00C03821">
        <w:rPr>
          <w:rFonts w:ascii="Arial" w:hAnsi="Arial" w:cs="Arial"/>
          <w:i/>
          <w:iCs/>
          <w:color w:val="000000"/>
        </w:rPr>
        <w:t xml:space="preserve"> </w:t>
      </w:r>
    </w:p>
    <w:p w14:paraId="6DDF9C90" w14:textId="13230755" w:rsidR="002D45EB" w:rsidRPr="00C03821" w:rsidRDefault="002D45EB" w:rsidP="002D3B04">
      <w:pPr>
        <w:autoSpaceDE w:val="0"/>
        <w:autoSpaceDN w:val="0"/>
        <w:adjustRightInd w:val="0"/>
        <w:ind w:left="709"/>
        <w:jc w:val="both"/>
        <w:rPr>
          <w:rFonts w:ascii="Arial" w:hAnsi="Arial" w:cs="Arial"/>
          <w:i/>
          <w:iCs/>
          <w:color w:val="000000"/>
        </w:rPr>
      </w:pPr>
      <w:r w:rsidRPr="00C03821">
        <w:rPr>
          <w:rFonts w:ascii="Arial" w:hAnsi="Arial" w:cs="Arial"/>
          <w:i/>
          <w:iCs/>
          <w:color w:val="000000"/>
        </w:rPr>
        <w:t>La ausencia de requisitos o la falta de documentos referentes a la futura contratación o al proponente, no necesarios para la comparación de propuestas, no servirá de título suficiente para el rechazo de los ofrecimientos hechos”.</w:t>
      </w:r>
    </w:p>
    <w:p w14:paraId="4172134A" w14:textId="084E3EE1" w:rsidR="00B1076D" w:rsidRPr="00C03821" w:rsidRDefault="00B1076D" w:rsidP="00B1076D">
      <w:pPr>
        <w:shd w:val="clear" w:color="auto" w:fill="FFFFFF"/>
        <w:contextualSpacing/>
        <w:jc w:val="both"/>
        <w:rPr>
          <w:rFonts w:ascii="Arial" w:hAnsi="Arial" w:cs="Arial"/>
          <w:sz w:val="24"/>
          <w:szCs w:val="24"/>
        </w:rPr>
      </w:pPr>
    </w:p>
    <w:p w14:paraId="3CCEE36E" w14:textId="77777777" w:rsidR="00BC65DB" w:rsidRPr="00C03821" w:rsidRDefault="00BC65DB" w:rsidP="00B1076D">
      <w:pPr>
        <w:shd w:val="clear" w:color="auto" w:fill="FFFFFF"/>
        <w:contextualSpacing/>
        <w:jc w:val="both"/>
        <w:rPr>
          <w:rFonts w:ascii="Arial" w:hAnsi="Arial" w:cs="Arial"/>
          <w:sz w:val="24"/>
          <w:szCs w:val="24"/>
        </w:rPr>
      </w:pPr>
    </w:p>
    <w:p w14:paraId="6008FC36" w14:textId="3AACEB75" w:rsidR="00E97E01" w:rsidRPr="00C03821" w:rsidRDefault="00F45844" w:rsidP="00E66ECA">
      <w:pPr>
        <w:shd w:val="clear" w:color="auto" w:fill="FFFFFF"/>
        <w:spacing w:line="360" w:lineRule="auto"/>
        <w:contextualSpacing/>
        <w:jc w:val="both"/>
        <w:rPr>
          <w:rFonts w:ascii="Arial" w:hAnsi="Arial" w:cs="Arial"/>
          <w:sz w:val="24"/>
          <w:szCs w:val="24"/>
        </w:rPr>
      </w:pPr>
      <w:r w:rsidRPr="00C03821">
        <w:rPr>
          <w:rFonts w:ascii="Arial" w:hAnsi="Arial" w:cs="Arial"/>
          <w:sz w:val="24"/>
          <w:szCs w:val="24"/>
        </w:rPr>
        <w:t>En tal sentido</w:t>
      </w:r>
      <w:r w:rsidR="00357078" w:rsidRPr="00C03821">
        <w:rPr>
          <w:rFonts w:ascii="Arial" w:hAnsi="Arial" w:cs="Arial"/>
          <w:sz w:val="24"/>
          <w:szCs w:val="24"/>
        </w:rPr>
        <w:t xml:space="preserve">, </w:t>
      </w:r>
      <w:r w:rsidR="00DF548E" w:rsidRPr="00C03821">
        <w:rPr>
          <w:rFonts w:ascii="Arial" w:hAnsi="Arial" w:cs="Arial"/>
          <w:sz w:val="24"/>
          <w:szCs w:val="24"/>
        </w:rPr>
        <w:t>ante la</w:t>
      </w:r>
      <w:r w:rsidRPr="00C03821">
        <w:rPr>
          <w:rFonts w:ascii="Arial" w:hAnsi="Arial" w:cs="Arial"/>
          <w:sz w:val="24"/>
          <w:szCs w:val="24"/>
        </w:rPr>
        <w:t xml:space="preserve"> ausencia </w:t>
      </w:r>
      <w:r w:rsidR="00DF548E" w:rsidRPr="00C03821">
        <w:rPr>
          <w:rFonts w:ascii="Arial" w:hAnsi="Arial" w:cs="Arial"/>
          <w:sz w:val="24"/>
          <w:szCs w:val="24"/>
        </w:rPr>
        <w:t>de un requisito que no tuviera</w:t>
      </w:r>
      <w:r w:rsidR="00E25F2C" w:rsidRPr="00C03821">
        <w:rPr>
          <w:rFonts w:ascii="Arial" w:hAnsi="Arial" w:cs="Arial"/>
          <w:sz w:val="24"/>
          <w:szCs w:val="24"/>
        </w:rPr>
        <w:t xml:space="preserve"> incidencia </w:t>
      </w:r>
      <w:r w:rsidRPr="00C03821">
        <w:rPr>
          <w:rFonts w:ascii="Arial" w:hAnsi="Arial" w:cs="Arial"/>
          <w:sz w:val="24"/>
          <w:szCs w:val="24"/>
        </w:rPr>
        <w:t xml:space="preserve">alguna </w:t>
      </w:r>
      <w:r w:rsidR="00E25F2C" w:rsidRPr="00C03821">
        <w:rPr>
          <w:rFonts w:ascii="Arial" w:hAnsi="Arial" w:cs="Arial"/>
          <w:sz w:val="24"/>
          <w:szCs w:val="24"/>
        </w:rPr>
        <w:t>en</w:t>
      </w:r>
      <w:r w:rsidR="00632AEA" w:rsidRPr="00C03821">
        <w:rPr>
          <w:rFonts w:ascii="Arial" w:hAnsi="Arial" w:cs="Arial"/>
          <w:sz w:val="24"/>
          <w:szCs w:val="24"/>
        </w:rPr>
        <w:t xml:space="preserve"> la comparación de las propuestas</w:t>
      </w:r>
      <w:r w:rsidR="00DF548E" w:rsidRPr="00C03821">
        <w:rPr>
          <w:rFonts w:ascii="Arial" w:hAnsi="Arial" w:cs="Arial"/>
          <w:sz w:val="24"/>
          <w:szCs w:val="24"/>
        </w:rPr>
        <w:t>,</w:t>
      </w:r>
      <w:r w:rsidR="00BC65DB" w:rsidRPr="00C03821">
        <w:rPr>
          <w:rFonts w:ascii="Arial" w:hAnsi="Arial" w:cs="Arial"/>
          <w:sz w:val="24"/>
          <w:szCs w:val="24"/>
        </w:rPr>
        <w:t xml:space="preserve"> la administración pública</w:t>
      </w:r>
      <w:r w:rsidR="00DF548E" w:rsidRPr="00C03821">
        <w:rPr>
          <w:rFonts w:ascii="Arial" w:hAnsi="Arial" w:cs="Arial"/>
          <w:sz w:val="24"/>
          <w:szCs w:val="24"/>
        </w:rPr>
        <w:t xml:space="preserve"> </w:t>
      </w:r>
      <w:r w:rsidR="000D19A6" w:rsidRPr="00C03821">
        <w:rPr>
          <w:rFonts w:ascii="Arial" w:hAnsi="Arial" w:cs="Arial"/>
          <w:sz w:val="24"/>
          <w:szCs w:val="24"/>
        </w:rPr>
        <w:t xml:space="preserve">no podía </w:t>
      </w:r>
      <w:r w:rsidR="00410A35" w:rsidRPr="00C03821">
        <w:rPr>
          <w:rFonts w:ascii="Arial" w:hAnsi="Arial" w:cs="Arial"/>
          <w:sz w:val="24"/>
          <w:szCs w:val="24"/>
        </w:rPr>
        <w:t>proceder a su rechazo</w:t>
      </w:r>
      <w:r w:rsidR="000D19A6" w:rsidRPr="00C03821">
        <w:rPr>
          <w:rFonts w:ascii="Arial" w:hAnsi="Arial" w:cs="Arial"/>
          <w:sz w:val="24"/>
          <w:szCs w:val="24"/>
        </w:rPr>
        <w:t xml:space="preserve">, correspondiéndole, por tanto, solicitar al proponente </w:t>
      </w:r>
      <w:r w:rsidR="00D72A19" w:rsidRPr="00C03821">
        <w:rPr>
          <w:rFonts w:ascii="Arial" w:hAnsi="Arial" w:cs="Arial"/>
          <w:sz w:val="24"/>
          <w:szCs w:val="24"/>
        </w:rPr>
        <w:t xml:space="preserve">su </w:t>
      </w:r>
      <w:r w:rsidR="000D19A6" w:rsidRPr="00C03821">
        <w:rPr>
          <w:rFonts w:ascii="Arial" w:hAnsi="Arial" w:cs="Arial"/>
          <w:sz w:val="24"/>
          <w:szCs w:val="24"/>
        </w:rPr>
        <w:t>subsana</w:t>
      </w:r>
      <w:r w:rsidR="00D72A19" w:rsidRPr="00C03821">
        <w:rPr>
          <w:rFonts w:ascii="Arial" w:hAnsi="Arial" w:cs="Arial"/>
          <w:sz w:val="24"/>
          <w:szCs w:val="24"/>
        </w:rPr>
        <w:t>ción</w:t>
      </w:r>
      <w:r w:rsidR="000D19A6" w:rsidRPr="00C03821">
        <w:rPr>
          <w:rFonts w:ascii="Arial" w:hAnsi="Arial" w:cs="Arial"/>
          <w:sz w:val="24"/>
          <w:szCs w:val="24"/>
        </w:rPr>
        <w:t xml:space="preserve">. </w:t>
      </w:r>
      <w:r w:rsidR="00E97E01" w:rsidRPr="00C03821">
        <w:rPr>
          <w:rFonts w:ascii="Arial" w:hAnsi="Arial" w:cs="Arial"/>
          <w:sz w:val="24"/>
          <w:szCs w:val="24"/>
        </w:rPr>
        <w:t>A pesar de lo anterior, dicha disposición en la práctica presentó dificultades, no solamente por</w:t>
      </w:r>
      <w:r w:rsidR="00410A35" w:rsidRPr="00C03821">
        <w:rPr>
          <w:rFonts w:ascii="Arial" w:hAnsi="Arial" w:cs="Arial"/>
          <w:sz w:val="24"/>
          <w:szCs w:val="24"/>
        </w:rPr>
        <w:t>que</w:t>
      </w:r>
      <w:r w:rsidR="00E97E01" w:rsidRPr="00C03821">
        <w:rPr>
          <w:rFonts w:ascii="Arial" w:hAnsi="Arial" w:cs="Arial"/>
          <w:sz w:val="24"/>
          <w:szCs w:val="24"/>
        </w:rPr>
        <w:t xml:space="preserve"> </w:t>
      </w:r>
      <w:r w:rsidR="00410A35" w:rsidRPr="00C03821">
        <w:rPr>
          <w:rFonts w:ascii="Arial" w:hAnsi="Arial" w:cs="Arial"/>
          <w:sz w:val="24"/>
          <w:szCs w:val="24"/>
        </w:rPr>
        <w:t xml:space="preserve">en la administración pública se encontraba </w:t>
      </w:r>
      <w:r w:rsidR="00E97E01" w:rsidRPr="00C03821">
        <w:rPr>
          <w:rFonts w:ascii="Arial" w:hAnsi="Arial" w:cs="Arial"/>
          <w:sz w:val="24"/>
          <w:szCs w:val="24"/>
        </w:rPr>
        <w:t xml:space="preserve">arraigada </w:t>
      </w:r>
      <w:r w:rsidR="00410A35" w:rsidRPr="00C03821">
        <w:rPr>
          <w:rFonts w:ascii="Arial" w:hAnsi="Arial" w:cs="Arial"/>
          <w:sz w:val="24"/>
          <w:szCs w:val="24"/>
        </w:rPr>
        <w:t>la costumbre formalista</w:t>
      </w:r>
      <w:r w:rsidR="008263B1" w:rsidRPr="00C03821">
        <w:rPr>
          <w:rFonts w:ascii="Arial" w:hAnsi="Arial" w:cs="Arial"/>
          <w:sz w:val="24"/>
          <w:szCs w:val="24"/>
        </w:rPr>
        <w:t xml:space="preserve"> de rechazar la propuesta ante cualquier error de forma</w:t>
      </w:r>
      <w:r w:rsidR="00E97E01" w:rsidRPr="00C03821">
        <w:rPr>
          <w:rFonts w:ascii="Arial" w:hAnsi="Arial" w:cs="Arial"/>
          <w:sz w:val="24"/>
          <w:szCs w:val="24"/>
        </w:rPr>
        <w:t xml:space="preserve">, </w:t>
      </w:r>
      <w:r w:rsidR="00410A35" w:rsidRPr="00C03821">
        <w:rPr>
          <w:rFonts w:ascii="Arial" w:hAnsi="Arial" w:cs="Arial"/>
          <w:sz w:val="24"/>
          <w:szCs w:val="24"/>
        </w:rPr>
        <w:t xml:space="preserve">sino también porque no resultaba del todo claro </w:t>
      </w:r>
      <w:r w:rsidR="00D72A19" w:rsidRPr="00C03821">
        <w:rPr>
          <w:rFonts w:ascii="Arial" w:hAnsi="Arial" w:cs="Arial"/>
          <w:sz w:val="24"/>
          <w:szCs w:val="24"/>
        </w:rPr>
        <w:t>cuáles</w:t>
      </w:r>
      <w:r w:rsidR="00410A35" w:rsidRPr="00C03821">
        <w:rPr>
          <w:rFonts w:ascii="Arial" w:hAnsi="Arial" w:cs="Arial"/>
          <w:sz w:val="24"/>
          <w:szCs w:val="24"/>
        </w:rPr>
        <w:t xml:space="preserve"> eran</w:t>
      </w:r>
      <w:r w:rsidR="008263B1" w:rsidRPr="00C03821">
        <w:rPr>
          <w:rFonts w:ascii="Arial" w:hAnsi="Arial" w:cs="Arial"/>
          <w:sz w:val="24"/>
          <w:szCs w:val="24"/>
        </w:rPr>
        <w:t xml:space="preserve"> los</w:t>
      </w:r>
      <w:r w:rsidR="00410A35" w:rsidRPr="00C03821">
        <w:rPr>
          <w:rFonts w:ascii="Arial" w:hAnsi="Arial" w:cs="Arial"/>
          <w:sz w:val="24"/>
          <w:szCs w:val="24"/>
        </w:rPr>
        <w:t xml:space="preserve"> requisitos “</w:t>
      </w:r>
      <w:r w:rsidR="00410A35" w:rsidRPr="00C03821">
        <w:rPr>
          <w:rFonts w:ascii="Arial" w:hAnsi="Arial" w:cs="Arial"/>
          <w:i/>
          <w:iCs/>
          <w:color w:val="000000"/>
          <w:sz w:val="24"/>
          <w:szCs w:val="24"/>
        </w:rPr>
        <w:t>no necesarios para la comparación de propuestas”</w:t>
      </w:r>
      <w:r w:rsidR="00B27C32" w:rsidRPr="00C03821">
        <w:rPr>
          <w:rStyle w:val="TextonotapieCar"/>
          <w:rFonts w:ascii="Arial" w:hAnsi="Arial" w:cs="Arial"/>
          <w:i/>
          <w:iCs/>
          <w:color w:val="000000"/>
          <w:vertAlign w:val="superscript"/>
        </w:rPr>
        <w:footnoteReference w:id="51"/>
      </w:r>
      <w:r w:rsidR="00410A35" w:rsidRPr="00C03821">
        <w:rPr>
          <w:rFonts w:ascii="Arial" w:hAnsi="Arial" w:cs="Arial"/>
          <w:i/>
          <w:iCs/>
          <w:color w:val="000000"/>
          <w:sz w:val="24"/>
          <w:szCs w:val="24"/>
        </w:rPr>
        <w:t>.</w:t>
      </w:r>
    </w:p>
    <w:p w14:paraId="1A862983" w14:textId="405A1F8E" w:rsidR="00D91E7F" w:rsidRPr="00C03821" w:rsidRDefault="00D91E7F" w:rsidP="00E66ECA">
      <w:pPr>
        <w:shd w:val="clear" w:color="auto" w:fill="FFFFFF"/>
        <w:spacing w:line="360" w:lineRule="auto"/>
        <w:contextualSpacing/>
        <w:jc w:val="both"/>
        <w:rPr>
          <w:rFonts w:ascii="Arial" w:hAnsi="Arial" w:cs="Arial"/>
          <w:sz w:val="24"/>
          <w:szCs w:val="24"/>
        </w:rPr>
      </w:pPr>
    </w:p>
    <w:p w14:paraId="47A96733" w14:textId="216F7940" w:rsidR="00E50D23" w:rsidRPr="00C03821" w:rsidRDefault="00B30FFA" w:rsidP="00E50D23">
      <w:pPr>
        <w:shd w:val="clear" w:color="auto" w:fill="FFFFFF"/>
        <w:spacing w:line="360" w:lineRule="auto"/>
        <w:contextualSpacing/>
        <w:jc w:val="both"/>
        <w:rPr>
          <w:rFonts w:ascii="Arial" w:hAnsi="Arial" w:cs="Arial"/>
          <w:sz w:val="24"/>
          <w:szCs w:val="24"/>
        </w:rPr>
      </w:pPr>
      <w:r w:rsidRPr="00C03821">
        <w:rPr>
          <w:rFonts w:ascii="Arial" w:hAnsi="Arial" w:cs="Arial"/>
          <w:sz w:val="24"/>
          <w:szCs w:val="24"/>
        </w:rPr>
        <w:t>Ahora bien, c</w:t>
      </w:r>
      <w:r w:rsidR="001102B4" w:rsidRPr="00C03821">
        <w:rPr>
          <w:rFonts w:ascii="Arial" w:hAnsi="Arial" w:cs="Arial"/>
          <w:sz w:val="24"/>
          <w:szCs w:val="24"/>
        </w:rPr>
        <w:t>on la expedición de</w:t>
      </w:r>
      <w:r w:rsidR="008B5A96" w:rsidRPr="00C03821">
        <w:rPr>
          <w:rFonts w:ascii="Arial" w:hAnsi="Arial" w:cs="Arial"/>
          <w:sz w:val="24"/>
          <w:szCs w:val="24"/>
        </w:rPr>
        <w:t xml:space="preserve"> la Ley 1150 de 2007</w:t>
      </w:r>
      <w:r w:rsidRPr="00C03821">
        <w:rPr>
          <w:rFonts w:ascii="Arial" w:hAnsi="Arial" w:cs="Arial"/>
          <w:sz w:val="24"/>
          <w:szCs w:val="24"/>
        </w:rPr>
        <w:t xml:space="preserve">, </w:t>
      </w:r>
      <w:r w:rsidR="00A150E8" w:rsidRPr="00C03821">
        <w:rPr>
          <w:rFonts w:ascii="Arial" w:hAnsi="Arial" w:cs="Arial"/>
          <w:sz w:val="24"/>
          <w:szCs w:val="24"/>
        </w:rPr>
        <w:t>el criterio general qu</w:t>
      </w:r>
      <w:r w:rsidR="009E650B" w:rsidRPr="00C03821">
        <w:rPr>
          <w:rFonts w:ascii="Arial" w:hAnsi="Arial" w:cs="Arial"/>
          <w:sz w:val="24"/>
          <w:szCs w:val="24"/>
        </w:rPr>
        <w:t>e</w:t>
      </w:r>
      <w:r w:rsidR="008B5A96" w:rsidRPr="00C03821">
        <w:rPr>
          <w:rFonts w:ascii="Arial" w:hAnsi="Arial" w:cs="Arial"/>
          <w:sz w:val="24"/>
          <w:szCs w:val="24"/>
        </w:rPr>
        <w:t xml:space="preserve"> </w:t>
      </w:r>
      <w:r w:rsidR="00A150E8" w:rsidRPr="00C03821">
        <w:rPr>
          <w:rFonts w:ascii="Arial" w:hAnsi="Arial" w:cs="Arial"/>
          <w:sz w:val="24"/>
          <w:szCs w:val="24"/>
        </w:rPr>
        <w:t xml:space="preserve">introdujo la Ley 80 de 1993 en torno a la posibilidad de subsanar los requisitos del pliego </w:t>
      </w:r>
      <w:r w:rsidR="00375A57" w:rsidRPr="00C03821">
        <w:rPr>
          <w:rFonts w:ascii="Arial" w:hAnsi="Arial" w:cs="Arial"/>
          <w:sz w:val="24"/>
          <w:szCs w:val="24"/>
        </w:rPr>
        <w:t xml:space="preserve">que no fueran </w:t>
      </w:r>
      <w:r w:rsidR="00A150E8" w:rsidRPr="00C03821">
        <w:rPr>
          <w:rFonts w:ascii="Arial" w:hAnsi="Arial" w:cs="Arial"/>
          <w:sz w:val="24"/>
          <w:szCs w:val="24"/>
        </w:rPr>
        <w:t xml:space="preserve">necesarios para comparar las propuestas </w:t>
      </w:r>
      <w:r w:rsidR="00DA56DB" w:rsidRPr="00C03821">
        <w:rPr>
          <w:rFonts w:ascii="Arial" w:hAnsi="Arial" w:cs="Arial"/>
          <w:sz w:val="24"/>
          <w:szCs w:val="24"/>
        </w:rPr>
        <w:t>resultó despejad</w:t>
      </w:r>
      <w:r w:rsidR="00E50D23" w:rsidRPr="00C03821">
        <w:rPr>
          <w:rFonts w:ascii="Arial" w:hAnsi="Arial" w:cs="Arial"/>
          <w:sz w:val="24"/>
          <w:szCs w:val="24"/>
        </w:rPr>
        <w:t xml:space="preserve">o, toda vez que dicha norma dispuso expresamente que </w:t>
      </w:r>
      <w:r w:rsidR="00DA56DB" w:rsidRPr="00C03821">
        <w:rPr>
          <w:rFonts w:ascii="Arial" w:hAnsi="Arial" w:cs="Arial"/>
          <w:sz w:val="24"/>
          <w:szCs w:val="24"/>
        </w:rPr>
        <w:t>los requisitos subsanables</w:t>
      </w:r>
      <w:r w:rsidR="0007020C" w:rsidRPr="00C03821">
        <w:rPr>
          <w:rFonts w:ascii="Arial" w:hAnsi="Arial" w:cs="Arial"/>
          <w:sz w:val="24"/>
          <w:szCs w:val="24"/>
        </w:rPr>
        <w:t xml:space="preserve"> </w:t>
      </w:r>
      <w:r w:rsidR="00AF14B0" w:rsidRPr="00C03821">
        <w:rPr>
          <w:rFonts w:ascii="Arial" w:hAnsi="Arial" w:cs="Arial"/>
          <w:sz w:val="24"/>
          <w:szCs w:val="24"/>
        </w:rPr>
        <w:t xml:space="preserve">eran todos aquellos que no </w:t>
      </w:r>
      <w:r w:rsidR="0007020C" w:rsidRPr="00C03821">
        <w:rPr>
          <w:rFonts w:ascii="Arial" w:hAnsi="Arial" w:cs="Arial"/>
          <w:sz w:val="24"/>
          <w:szCs w:val="24"/>
        </w:rPr>
        <w:t>afectaran</w:t>
      </w:r>
      <w:r w:rsidR="00AF14B0" w:rsidRPr="00C03821">
        <w:rPr>
          <w:rFonts w:ascii="Arial" w:hAnsi="Arial" w:cs="Arial"/>
          <w:sz w:val="24"/>
          <w:szCs w:val="24"/>
        </w:rPr>
        <w:t xml:space="preserve"> la asignación de puntaje</w:t>
      </w:r>
      <w:r w:rsidR="00E50D23" w:rsidRPr="00C03821">
        <w:rPr>
          <w:rFonts w:ascii="Arial" w:hAnsi="Arial" w:cs="Arial"/>
          <w:sz w:val="24"/>
          <w:szCs w:val="24"/>
        </w:rPr>
        <w:t xml:space="preserve"> y, por tanto</w:t>
      </w:r>
      <w:r w:rsidR="0007020C" w:rsidRPr="00C03821">
        <w:rPr>
          <w:rFonts w:ascii="Arial" w:hAnsi="Arial" w:cs="Arial"/>
          <w:sz w:val="24"/>
          <w:szCs w:val="24"/>
        </w:rPr>
        <w:t xml:space="preserve">, </w:t>
      </w:r>
      <w:r w:rsidR="006709C6" w:rsidRPr="00C03821">
        <w:rPr>
          <w:rFonts w:ascii="Arial" w:hAnsi="Arial" w:cs="Arial"/>
          <w:sz w:val="24"/>
          <w:szCs w:val="24"/>
        </w:rPr>
        <w:t>ante la ausencia de los mismos</w:t>
      </w:r>
      <w:r w:rsidR="0007020C" w:rsidRPr="00C03821">
        <w:rPr>
          <w:rFonts w:ascii="Arial" w:hAnsi="Arial" w:cs="Arial"/>
          <w:sz w:val="24"/>
          <w:szCs w:val="24"/>
        </w:rPr>
        <w:t>,</w:t>
      </w:r>
      <w:r w:rsidR="00DA56DB" w:rsidRPr="00C03821">
        <w:rPr>
          <w:rFonts w:ascii="Arial" w:hAnsi="Arial" w:cs="Arial"/>
          <w:sz w:val="24"/>
          <w:szCs w:val="24"/>
        </w:rPr>
        <w:t xml:space="preserve"> la entidad estaba </w:t>
      </w:r>
      <w:r w:rsidRPr="00C03821">
        <w:rPr>
          <w:rFonts w:ascii="Arial" w:hAnsi="Arial" w:cs="Arial"/>
          <w:sz w:val="24"/>
          <w:szCs w:val="24"/>
        </w:rPr>
        <w:t>facultada para</w:t>
      </w:r>
      <w:r w:rsidR="0007020C" w:rsidRPr="00C03821">
        <w:rPr>
          <w:rFonts w:ascii="Arial" w:hAnsi="Arial" w:cs="Arial"/>
          <w:sz w:val="24"/>
          <w:szCs w:val="24"/>
        </w:rPr>
        <w:t xml:space="preserve"> solicitar al oferente la corrección de su propuesta</w:t>
      </w:r>
      <w:r w:rsidR="00AF14B0" w:rsidRPr="00C03821">
        <w:rPr>
          <w:rFonts w:ascii="Arial" w:hAnsi="Arial" w:cs="Arial"/>
          <w:sz w:val="24"/>
          <w:szCs w:val="24"/>
        </w:rPr>
        <w:t xml:space="preserve">. </w:t>
      </w:r>
      <w:r w:rsidR="00E50D23" w:rsidRPr="00C03821">
        <w:rPr>
          <w:rFonts w:ascii="Arial" w:hAnsi="Arial" w:cs="Arial"/>
          <w:color w:val="000000"/>
          <w:sz w:val="24"/>
          <w:szCs w:val="24"/>
        </w:rPr>
        <w:t xml:space="preserve">Al respecto, </w:t>
      </w:r>
      <w:r w:rsidRPr="00C03821">
        <w:rPr>
          <w:rFonts w:ascii="Arial" w:hAnsi="Arial" w:cs="Arial"/>
          <w:color w:val="000000"/>
          <w:sz w:val="24"/>
          <w:szCs w:val="24"/>
        </w:rPr>
        <w:t xml:space="preserve">esto reza el artículo 5º la norma </w:t>
      </w:r>
      <w:proofErr w:type="spellStart"/>
      <w:r w:rsidRPr="00C03821">
        <w:rPr>
          <w:rFonts w:ascii="Arial" w:hAnsi="Arial" w:cs="Arial"/>
          <w:i/>
          <w:iCs/>
          <w:color w:val="000000"/>
          <w:sz w:val="24"/>
          <w:szCs w:val="24"/>
        </w:rPr>
        <w:t>ejusdem</w:t>
      </w:r>
      <w:proofErr w:type="spellEnd"/>
      <w:r w:rsidR="00E50D23" w:rsidRPr="00C03821">
        <w:rPr>
          <w:rFonts w:ascii="Arial" w:hAnsi="Arial" w:cs="Arial"/>
          <w:color w:val="000000"/>
          <w:sz w:val="24"/>
          <w:szCs w:val="24"/>
        </w:rPr>
        <w:t>:</w:t>
      </w:r>
    </w:p>
    <w:p w14:paraId="48E8E10D" w14:textId="77777777" w:rsidR="00E50D23" w:rsidRPr="00C03821" w:rsidRDefault="00E50D23" w:rsidP="00E50D23">
      <w:pPr>
        <w:tabs>
          <w:tab w:val="left" w:pos="426"/>
          <w:tab w:val="left" w:pos="709"/>
          <w:tab w:val="left" w:pos="1368"/>
          <w:tab w:val="left" w:pos="1416"/>
          <w:tab w:val="left" w:pos="2832"/>
          <w:tab w:val="left" w:pos="3540"/>
          <w:tab w:val="left" w:pos="4956"/>
          <w:tab w:val="left" w:pos="5664"/>
          <w:tab w:val="left" w:pos="6372"/>
          <w:tab w:val="left" w:pos="7080"/>
          <w:tab w:val="left" w:pos="8379"/>
          <w:tab w:val="left" w:pos="8760"/>
        </w:tabs>
        <w:suppressAutoHyphens/>
        <w:overflowPunct w:val="0"/>
        <w:autoSpaceDE w:val="0"/>
        <w:autoSpaceDN w:val="0"/>
        <w:adjustRightInd w:val="0"/>
        <w:jc w:val="both"/>
        <w:rPr>
          <w:rFonts w:ascii="Arial" w:hAnsi="Arial" w:cs="Arial"/>
          <w:i/>
          <w:iCs/>
          <w:lang w:val="es-ES"/>
        </w:rPr>
      </w:pPr>
    </w:p>
    <w:p w14:paraId="290E7B2D" w14:textId="1CDBEEC3" w:rsidR="00E50D23" w:rsidRPr="00C03821" w:rsidRDefault="00E50D23" w:rsidP="00E50D23">
      <w:pPr>
        <w:adjustRightInd w:val="0"/>
        <w:ind w:left="709"/>
        <w:jc w:val="both"/>
        <w:rPr>
          <w:rFonts w:ascii="Arial" w:hAnsi="Arial" w:cs="Arial"/>
          <w:i/>
          <w:iCs/>
          <w:lang w:val="es-MX"/>
        </w:rPr>
      </w:pPr>
      <w:r w:rsidRPr="00C03821">
        <w:rPr>
          <w:rFonts w:ascii="Arial" w:hAnsi="Arial" w:cs="Arial"/>
          <w:i/>
          <w:iCs/>
          <w:lang w:val="es-MX"/>
        </w:rPr>
        <w:t>“Artículo 5o. De la selección objetiva. Es objetiva la selección en la cual la escogencia se haga al ofrecimiento más favorable a la entidad y a los fines que ella busca, sin tener en consideración factores de afecto o de interés y, en general, cualquier clase de motivación subjetiva. En consecuencia, los factores de escogencia y calificación que establezcan las entidades en los pliegos de condiciones o sus equivalentes tendrán en cuenta los siguientes criterios:</w:t>
      </w:r>
    </w:p>
    <w:p w14:paraId="2B9843D1" w14:textId="77777777" w:rsidR="00E50D23" w:rsidRPr="00C03821" w:rsidRDefault="00E50D23" w:rsidP="00E50D23">
      <w:pPr>
        <w:adjustRightInd w:val="0"/>
        <w:ind w:left="709"/>
        <w:jc w:val="both"/>
        <w:rPr>
          <w:rFonts w:ascii="Arial" w:hAnsi="Arial" w:cs="Arial"/>
          <w:i/>
          <w:iCs/>
          <w:lang w:val="es-MX"/>
        </w:rPr>
      </w:pPr>
    </w:p>
    <w:p w14:paraId="0B6E73EF" w14:textId="77777777" w:rsidR="00E50D23" w:rsidRPr="00C03821" w:rsidRDefault="00E50D23" w:rsidP="00E50D23">
      <w:pPr>
        <w:adjustRightInd w:val="0"/>
        <w:ind w:left="709"/>
        <w:jc w:val="both"/>
        <w:rPr>
          <w:rFonts w:ascii="Arial" w:hAnsi="Arial" w:cs="Arial"/>
          <w:i/>
          <w:iCs/>
          <w:lang w:val="es-MX"/>
        </w:rPr>
      </w:pPr>
      <w:r w:rsidRPr="00C03821">
        <w:rPr>
          <w:rFonts w:ascii="Arial" w:hAnsi="Arial" w:cs="Arial"/>
          <w:i/>
          <w:iCs/>
          <w:lang w:val="es-MX"/>
        </w:rPr>
        <w:t>1. La capacidad jurídica y las condiciones de experiencia, capacidad financiera y de organización de los proponentes serán objeto de verificación de cumplimiento como requisitos habilitantes para la participación en el proceso de selección y no otorgarán puntaje, con excepción de lo previsto en el numeral 4 del presente artículo</w:t>
      </w:r>
    </w:p>
    <w:p w14:paraId="2762447C" w14:textId="77777777" w:rsidR="00E50D23" w:rsidRPr="00C03821" w:rsidRDefault="00E50D23" w:rsidP="00E50D23">
      <w:pPr>
        <w:tabs>
          <w:tab w:val="left" w:pos="426"/>
          <w:tab w:val="left" w:pos="709"/>
          <w:tab w:val="left" w:pos="1368"/>
          <w:tab w:val="left" w:pos="1416"/>
          <w:tab w:val="left" w:pos="2832"/>
          <w:tab w:val="left" w:pos="3540"/>
          <w:tab w:val="left" w:pos="4956"/>
          <w:tab w:val="left" w:pos="5664"/>
          <w:tab w:val="left" w:pos="6372"/>
          <w:tab w:val="left" w:pos="7080"/>
          <w:tab w:val="left" w:pos="8379"/>
          <w:tab w:val="left" w:pos="8760"/>
        </w:tabs>
        <w:suppressAutoHyphens/>
        <w:overflowPunct w:val="0"/>
        <w:autoSpaceDE w:val="0"/>
        <w:autoSpaceDN w:val="0"/>
        <w:adjustRightInd w:val="0"/>
        <w:ind w:left="709"/>
        <w:jc w:val="both"/>
        <w:rPr>
          <w:rFonts w:ascii="Arial" w:hAnsi="Arial" w:cs="Arial"/>
          <w:i/>
          <w:iCs/>
        </w:rPr>
      </w:pPr>
    </w:p>
    <w:p w14:paraId="7FEA0669" w14:textId="4F1A4EDD" w:rsidR="00E50D23" w:rsidRPr="00C03821" w:rsidRDefault="00E50D23" w:rsidP="00E50D23">
      <w:pPr>
        <w:shd w:val="clear" w:color="auto" w:fill="FFFFFF"/>
        <w:ind w:left="705"/>
        <w:contextualSpacing/>
        <w:jc w:val="both"/>
        <w:rPr>
          <w:rFonts w:ascii="Arial" w:hAnsi="Arial" w:cs="Arial"/>
          <w:i/>
          <w:iCs/>
          <w:color w:val="000000"/>
        </w:rPr>
      </w:pPr>
      <w:r w:rsidRPr="00C03821">
        <w:rPr>
          <w:rFonts w:ascii="Arial" w:hAnsi="Arial" w:cs="Arial"/>
          <w:i/>
          <w:iCs/>
          <w:lang w:val="es-MX"/>
        </w:rPr>
        <w:t xml:space="preserve">PARÁGRAFO 1o. </w:t>
      </w:r>
      <w:r w:rsidRPr="00C03821">
        <w:rPr>
          <w:rFonts w:ascii="Arial" w:hAnsi="Arial" w:cs="Arial"/>
          <w:i/>
          <w:iCs/>
          <w:u w:val="single"/>
          <w:lang w:val="es-MX"/>
        </w:rPr>
        <w:t xml:space="preserve">La ausencia de requisitos o la falta de documentos referentes a la futura contratación o al proponente, no necesarios para la comparación de las propuestas no servirán de título suficiente para el rechazo de los ofrecimientos hechos. En consecuencia, todos aquellos requisitos de la propuesta que no afecten </w:t>
      </w:r>
      <w:r w:rsidRPr="00C03821">
        <w:rPr>
          <w:rFonts w:ascii="Arial" w:hAnsi="Arial" w:cs="Arial"/>
          <w:i/>
          <w:iCs/>
          <w:u w:val="single"/>
          <w:lang w:val="es-MX"/>
        </w:rPr>
        <w:lastRenderedPageBreak/>
        <w:t>la asignación de puntaje, podrán ser solicitados por las entidades en cualquier momento, hasta la adjudicación. No obstante lo anterior, en aquellos procesos de selección en los que se utilice el mecanismo de subasta, deberán ser solicitados hasta el momento previo a su realización</w:t>
      </w:r>
      <w:r w:rsidRPr="00C03821">
        <w:rPr>
          <w:rFonts w:ascii="Arial" w:hAnsi="Arial" w:cs="Arial"/>
          <w:i/>
          <w:iCs/>
          <w:lang w:val="es-MX"/>
        </w:rPr>
        <w:t>.</w:t>
      </w:r>
    </w:p>
    <w:p w14:paraId="3A720BAD" w14:textId="0D66DDCA" w:rsidR="0007020C" w:rsidRPr="00C03821" w:rsidRDefault="00E50D23" w:rsidP="00EF3DAD">
      <w:pPr>
        <w:shd w:val="clear" w:color="auto" w:fill="FFFFFF"/>
        <w:contextualSpacing/>
        <w:jc w:val="both"/>
        <w:rPr>
          <w:rFonts w:ascii="Arial" w:hAnsi="Arial" w:cs="Arial"/>
          <w:i/>
          <w:iCs/>
        </w:rPr>
      </w:pPr>
      <w:r w:rsidRPr="00C03821">
        <w:rPr>
          <w:rFonts w:ascii="Arial" w:hAnsi="Arial" w:cs="Arial"/>
          <w:i/>
          <w:iCs/>
          <w:color w:val="000000"/>
        </w:rPr>
        <w:t xml:space="preserve"> </w:t>
      </w:r>
    </w:p>
    <w:p w14:paraId="3E574B00" w14:textId="77777777" w:rsidR="00EF3DAD" w:rsidRPr="00C03821" w:rsidRDefault="00EF3DAD" w:rsidP="00EF3DAD">
      <w:pPr>
        <w:shd w:val="clear" w:color="auto" w:fill="FFFFFF"/>
        <w:contextualSpacing/>
        <w:jc w:val="both"/>
        <w:rPr>
          <w:rFonts w:ascii="Arial" w:hAnsi="Arial" w:cs="Arial"/>
          <w:i/>
          <w:iCs/>
        </w:rPr>
      </w:pPr>
    </w:p>
    <w:p w14:paraId="5A21F354" w14:textId="46BF0DAE" w:rsidR="00A118F7" w:rsidRPr="00C03821" w:rsidRDefault="00EB32B0" w:rsidP="00E66ECA">
      <w:pPr>
        <w:shd w:val="clear" w:color="auto" w:fill="FFFFFF"/>
        <w:spacing w:line="360" w:lineRule="auto"/>
        <w:contextualSpacing/>
        <w:jc w:val="both"/>
        <w:rPr>
          <w:rFonts w:ascii="Arial" w:hAnsi="Arial" w:cs="Arial"/>
          <w:sz w:val="24"/>
          <w:szCs w:val="24"/>
        </w:rPr>
      </w:pPr>
      <w:r w:rsidRPr="00C03821">
        <w:rPr>
          <w:rFonts w:ascii="Arial" w:hAnsi="Arial" w:cs="Arial"/>
          <w:sz w:val="24"/>
          <w:szCs w:val="24"/>
        </w:rPr>
        <w:t>Es del caso resaltar que</w:t>
      </w:r>
      <w:r w:rsidR="0007020C" w:rsidRPr="00C03821">
        <w:rPr>
          <w:rFonts w:ascii="Arial" w:hAnsi="Arial" w:cs="Arial"/>
          <w:sz w:val="24"/>
          <w:szCs w:val="24"/>
        </w:rPr>
        <w:t xml:space="preserve">, </w:t>
      </w:r>
      <w:r w:rsidR="00F600D5" w:rsidRPr="00C03821">
        <w:rPr>
          <w:rFonts w:ascii="Arial" w:hAnsi="Arial" w:cs="Arial"/>
          <w:sz w:val="24"/>
          <w:szCs w:val="24"/>
        </w:rPr>
        <w:t>con posterioridad</w:t>
      </w:r>
      <w:r w:rsidR="00EA589B" w:rsidRPr="00C03821">
        <w:rPr>
          <w:rFonts w:ascii="Arial" w:hAnsi="Arial" w:cs="Arial"/>
          <w:sz w:val="24"/>
          <w:szCs w:val="24"/>
        </w:rPr>
        <w:t xml:space="preserve"> a la expedición de la Ley 1150 de 2007</w:t>
      </w:r>
      <w:r w:rsidR="00F600D5" w:rsidRPr="00C03821">
        <w:rPr>
          <w:rFonts w:ascii="Arial" w:hAnsi="Arial" w:cs="Arial"/>
          <w:sz w:val="24"/>
          <w:szCs w:val="24"/>
        </w:rPr>
        <w:t>, el Gobierno Nacional</w:t>
      </w:r>
      <w:r w:rsidR="00AA1E4A" w:rsidRPr="00C03821">
        <w:rPr>
          <w:rFonts w:ascii="Arial" w:hAnsi="Arial" w:cs="Arial"/>
          <w:sz w:val="24"/>
          <w:szCs w:val="24"/>
        </w:rPr>
        <w:t>, en uso de sus facultades reglamentarias</w:t>
      </w:r>
      <w:r w:rsidR="00EA589B" w:rsidRPr="00C03821">
        <w:rPr>
          <w:rFonts w:ascii="Arial" w:hAnsi="Arial" w:cs="Arial"/>
          <w:sz w:val="24"/>
          <w:szCs w:val="24"/>
        </w:rPr>
        <w:t>,</w:t>
      </w:r>
      <w:r w:rsidR="00F600D5" w:rsidRPr="00C03821">
        <w:rPr>
          <w:rFonts w:ascii="Arial" w:hAnsi="Arial" w:cs="Arial"/>
          <w:sz w:val="24"/>
          <w:szCs w:val="24"/>
        </w:rPr>
        <w:t xml:space="preserve"> expidió </w:t>
      </w:r>
      <w:r w:rsidR="006709C6" w:rsidRPr="00C03821">
        <w:rPr>
          <w:rFonts w:ascii="Arial" w:hAnsi="Arial" w:cs="Arial"/>
          <w:sz w:val="24"/>
          <w:szCs w:val="24"/>
        </w:rPr>
        <w:t>el Decreto 066 de 2008</w:t>
      </w:r>
      <w:r w:rsidR="003925B0" w:rsidRPr="00C03821">
        <w:rPr>
          <w:rStyle w:val="TextonotapieCar"/>
          <w:rFonts w:ascii="Arial" w:hAnsi="Arial" w:cs="Arial"/>
          <w:vertAlign w:val="superscript"/>
        </w:rPr>
        <w:footnoteReference w:id="52"/>
      </w:r>
      <w:r w:rsidR="00AA1E4A" w:rsidRPr="00C03821">
        <w:rPr>
          <w:rFonts w:ascii="Arial" w:hAnsi="Arial" w:cs="Arial"/>
          <w:sz w:val="24"/>
          <w:szCs w:val="24"/>
        </w:rPr>
        <w:t xml:space="preserve">, en el que </w:t>
      </w:r>
      <w:r w:rsidR="00CF155D">
        <w:rPr>
          <w:rFonts w:ascii="Arial" w:hAnsi="Arial" w:cs="Arial"/>
          <w:sz w:val="24"/>
          <w:szCs w:val="24"/>
        </w:rPr>
        <w:t xml:space="preserve">se </w:t>
      </w:r>
      <w:r w:rsidR="00CF155D" w:rsidRPr="00C03821">
        <w:rPr>
          <w:rFonts w:ascii="Arial" w:hAnsi="Arial" w:cs="Arial"/>
          <w:sz w:val="24"/>
          <w:szCs w:val="24"/>
        </w:rPr>
        <w:t>introduj</w:t>
      </w:r>
      <w:r w:rsidR="00CF155D">
        <w:rPr>
          <w:rFonts w:ascii="Arial" w:hAnsi="Arial" w:cs="Arial"/>
          <w:sz w:val="24"/>
          <w:szCs w:val="24"/>
        </w:rPr>
        <w:t>eron</w:t>
      </w:r>
      <w:r w:rsidR="00CF155D" w:rsidRPr="00C03821">
        <w:rPr>
          <w:rFonts w:ascii="Arial" w:hAnsi="Arial" w:cs="Arial"/>
          <w:sz w:val="24"/>
          <w:szCs w:val="24"/>
        </w:rPr>
        <w:t xml:space="preserve"> </w:t>
      </w:r>
      <w:r w:rsidR="00AA1E4A" w:rsidRPr="00C03821">
        <w:rPr>
          <w:rFonts w:ascii="Arial" w:hAnsi="Arial" w:cs="Arial"/>
          <w:sz w:val="24"/>
          <w:szCs w:val="24"/>
        </w:rPr>
        <w:t xml:space="preserve">unas reglas de </w:t>
      </w:r>
      <w:proofErr w:type="spellStart"/>
      <w:r w:rsidR="00AA1E4A" w:rsidRPr="00C03821">
        <w:rPr>
          <w:rFonts w:ascii="Arial" w:hAnsi="Arial" w:cs="Arial"/>
          <w:sz w:val="24"/>
          <w:szCs w:val="24"/>
        </w:rPr>
        <w:t>subsanabilidad</w:t>
      </w:r>
      <w:proofErr w:type="spellEnd"/>
      <w:r w:rsidR="00AA1E4A" w:rsidRPr="00C03821">
        <w:rPr>
          <w:rFonts w:ascii="Arial" w:hAnsi="Arial" w:cs="Arial"/>
          <w:sz w:val="24"/>
          <w:szCs w:val="24"/>
        </w:rPr>
        <w:t xml:space="preserve"> (artículo 1</w:t>
      </w:r>
      <w:r w:rsidR="00E20D50" w:rsidRPr="00C03821">
        <w:rPr>
          <w:rFonts w:ascii="Arial" w:hAnsi="Arial" w:cs="Arial"/>
          <w:sz w:val="24"/>
          <w:szCs w:val="24"/>
        </w:rPr>
        <w:t>0</w:t>
      </w:r>
      <w:r w:rsidR="00AA1E4A" w:rsidRPr="00C03821">
        <w:rPr>
          <w:rStyle w:val="TextonotapieCar"/>
          <w:rFonts w:ascii="Arial" w:hAnsi="Arial" w:cs="Arial"/>
          <w:vertAlign w:val="superscript"/>
        </w:rPr>
        <w:footnoteReference w:id="53"/>
      </w:r>
      <w:r w:rsidR="00E20D50" w:rsidRPr="00C03821">
        <w:rPr>
          <w:rFonts w:ascii="Arial" w:hAnsi="Arial" w:cs="Arial"/>
          <w:sz w:val="24"/>
          <w:szCs w:val="24"/>
        </w:rPr>
        <w:t>)</w:t>
      </w:r>
      <w:r w:rsidR="00B30FFA" w:rsidRPr="00C03821">
        <w:rPr>
          <w:rFonts w:ascii="Arial" w:hAnsi="Arial" w:cs="Arial"/>
          <w:sz w:val="24"/>
          <w:szCs w:val="24"/>
        </w:rPr>
        <w:t>,</w:t>
      </w:r>
      <w:r w:rsidR="006709C6" w:rsidRPr="00C03821">
        <w:rPr>
          <w:rFonts w:ascii="Arial" w:hAnsi="Arial" w:cs="Arial"/>
          <w:sz w:val="24"/>
          <w:szCs w:val="24"/>
        </w:rPr>
        <w:t xml:space="preserve"> </w:t>
      </w:r>
      <w:bookmarkStart w:id="12" w:name="_Hlk89096597"/>
      <w:r w:rsidR="00E20D50" w:rsidRPr="00C03821">
        <w:rPr>
          <w:rFonts w:ascii="Arial" w:hAnsi="Arial" w:cs="Arial"/>
          <w:sz w:val="24"/>
          <w:szCs w:val="24"/>
        </w:rPr>
        <w:t xml:space="preserve">en virtud de las cuales </w:t>
      </w:r>
      <w:r w:rsidR="003925B0" w:rsidRPr="00C03821">
        <w:rPr>
          <w:rFonts w:ascii="Arial" w:hAnsi="Arial" w:cs="Arial"/>
          <w:sz w:val="24"/>
          <w:szCs w:val="24"/>
        </w:rPr>
        <w:t xml:space="preserve">dispuso que </w:t>
      </w:r>
      <w:r w:rsidR="006709C6" w:rsidRPr="00C03821">
        <w:rPr>
          <w:rFonts w:ascii="Arial" w:hAnsi="Arial" w:cs="Arial"/>
          <w:sz w:val="24"/>
          <w:szCs w:val="24"/>
        </w:rPr>
        <w:t>no estaba permitido subsanar asuntos relacionados con la falta de capacidad para presentar la oferta, n</w:t>
      </w:r>
      <w:r w:rsidR="00A118F7" w:rsidRPr="00C03821">
        <w:rPr>
          <w:rFonts w:ascii="Arial" w:hAnsi="Arial" w:cs="Arial"/>
          <w:sz w:val="24"/>
          <w:szCs w:val="24"/>
        </w:rPr>
        <w:t>i</w:t>
      </w:r>
      <w:r w:rsidR="006709C6" w:rsidRPr="00C03821">
        <w:rPr>
          <w:rFonts w:ascii="Arial" w:hAnsi="Arial" w:cs="Arial"/>
          <w:sz w:val="24"/>
          <w:szCs w:val="24"/>
        </w:rPr>
        <w:t xml:space="preserve"> que se acreditaran circunstancias ocurridas con posterioridad al cierre del proceso</w:t>
      </w:r>
      <w:bookmarkEnd w:id="12"/>
      <w:r w:rsidR="00E20D50" w:rsidRPr="00C03821">
        <w:rPr>
          <w:rFonts w:ascii="Arial" w:hAnsi="Arial" w:cs="Arial"/>
          <w:sz w:val="24"/>
          <w:szCs w:val="24"/>
        </w:rPr>
        <w:t>.</w:t>
      </w:r>
      <w:r w:rsidR="00B30FFA" w:rsidRPr="00C03821">
        <w:rPr>
          <w:rFonts w:ascii="Arial" w:hAnsi="Arial" w:cs="Arial"/>
          <w:sz w:val="24"/>
          <w:szCs w:val="24"/>
        </w:rPr>
        <w:t xml:space="preserve"> Mas adelante, el Gobierno profirió el</w:t>
      </w:r>
      <w:r w:rsidR="00A118F7" w:rsidRPr="00C03821">
        <w:rPr>
          <w:rFonts w:ascii="Arial" w:hAnsi="Arial" w:cs="Arial"/>
          <w:sz w:val="24"/>
          <w:szCs w:val="24"/>
        </w:rPr>
        <w:t xml:space="preserve"> Decreto 2474 de 2008</w:t>
      </w:r>
      <w:r w:rsidR="003925B0" w:rsidRPr="00C03821">
        <w:rPr>
          <w:rStyle w:val="TextonotapieCar"/>
          <w:rFonts w:ascii="Arial" w:hAnsi="Arial" w:cs="Arial"/>
          <w:vertAlign w:val="superscript"/>
        </w:rPr>
        <w:footnoteReference w:id="54"/>
      </w:r>
      <w:r w:rsidR="00B30FFA" w:rsidRPr="00C03821">
        <w:rPr>
          <w:rFonts w:ascii="Arial" w:hAnsi="Arial" w:cs="Arial"/>
          <w:sz w:val="24"/>
          <w:szCs w:val="24"/>
        </w:rPr>
        <w:t>, que</w:t>
      </w:r>
      <w:r w:rsidR="00A118F7" w:rsidRPr="00C03821">
        <w:rPr>
          <w:rFonts w:ascii="Arial" w:hAnsi="Arial" w:cs="Arial"/>
          <w:sz w:val="24"/>
          <w:szCs w:val="24"/>
        </w:rPr>
        <w:t xml:space="preserve"> derogó el Decreto 066 de 2008,</w:t>
      </w:r>
      <w:r w:rsidR="003925B0" w:rsidRPr="00C03821">
        <w:rPr>
          <w:rFonts w:ascii="Arial" w:hAnsi="Arial" w:cs="Arial"/>
          <w:sz w:val="24"/>
          <w:szCs w:val="24"/>
        </w:rPr>
        <w:t xml:space="preserve"> </w:t>
      </w:r>
      <w:r w:rsidR="00AC2148" w:rsidRPr="00C03821">
        <w:rPr>
          <w:rFonts w:ascii="Arial" w:hAnsi="Arial" w:cs="Arial"/>
          <w:sz w:val="24"/>
          <w:szCs w:val="24"/>
        </w:rPr>
        <w:t>en el que</w:t>
      </w:r>
      <w:r w:rsidR="003925B0" w:rsidRPr="00C03821">
        <w:rPr>
          <w:rFonts w:ascii="Arial" w:hAnsi="Arial" w:cs="Arial"/>
          <w:sz w:val="24"/>
          <w:szCs w:val="24"/>
        </w:rPr>
        <w:t xml:space="preserve"> reprodujo la</w:t>
      </w:r>
      <w:r w:rsidR="00AC2148" w:rsidRPr="00C03821">
        <w:rPr>
          <w:rFonts w:ascii="Arial" w:hAnsi="Arial" w:cs="Arial"/>
          <w:sz w:val="24"/>
          <w:szCs w:val="24"/>
        </w:rPr>
        <w:t>s</w:t>
      </w:r>
      <w:r w:rsidR="003925B0" w:rsidRPr="00C03821">
        <w:rPr>
          <w:rFonts w:ascii="Arial" w:hAnsi="Arial" w:cs="Arial"/>
          <w:sz w:val="24"/>
          <w:szCs w:val="24"/>
        </w:rPr>
        <w:t xml:space="preserve"> misma</w:t>
      </w:r>
      <w:r w:rsidR="00AC2148" w:rsidRPr="00C03821">
        <w:rPr>
          <w:rFonts w:ascii="Arial" w:hAnsi="Arial" w:cs="Arial"/>
          <w:sz w:val="24"/>
          <w:szCs w:val="24"/>
        </w:rPr>
        <w:t>s</w:t>
      </w:r>
      <w:r w:rsidR="003925B0" w:rsidRPr="00C03821">
        <w:rPr>
          <w:rFonts w:ascii="Arial" w:hAnsi="Arial" w:cs="Arial"/>
          <w:sz w:val="24"/>
          <w:szCs w:val="24"/>
        </w:rPr>
        <w:t xml:space="preserve"> regla</w:t>
      </w:r>
      <w:r w:rsidR="00AC2148" w:rsidRPr="00C03821">
        <w:rPr>
          <w:rFonts w:ascii="Arial" w:hAnsi="Arial" w:cs="Arial"/>
          <w:sz w:val="24"/>
          <w:szCs w:val="24"/>
        </w:rPr>
        <w:t>s</w:t>
      </w:r>
      <w:r w:rsidR="003925B0" w:rsidRPr="00C03821">
        <w:rPr>
          <w:rFonts w:ascii="Arial" w:hAnsi="Arial" w:cs="Arial"/>
          <w:sz w:val="24"/>
          <w:szCs w:val="24"/>
        </w:rPr>
        <w:t xml:space="preserve"> de </w:t>
      </w:r>
      <w:proofErr w:type="spellStart"/>
      <w:r w:rsidR="003925B0" w:rsidRPr="00C03821">
        <w:rPr>
          <w:rFonts w:ascii="Arial" w:hAnsi="Arial" w:cs="Arial"/>
          <w:sz w:val="24"/>
          <w:szCs w:val="24"/>
        </w:rPr>
        <w:t>subsanabilidad</w:t>
      </w:r>
      <w:proofErr w:type="spellEnd"/>
      <w:r w:rsidR="00A118F7" w:rsidRPr="00C03821">
        <w:rPr>
          <w:rFonts w:ascii="Arial" w:hAnsi="Arial" w:cs="Arial"/>
          <w:sz w:val="24"/>
          <w:szCs w:val="24"/>
        </w:rPr>
        <w:t xml:space="preserve"> que nuevamente </w:t>
      </w:r>
      <w:r w:rsidR="003925B0" w:rsidRPr="00C03821">
        <w:rPr>
          <w:rFonts w:ascii="Arial" w:hAnsi="Arial" w:cs="Arial"/>
          <w:sz w:val="24"/>
          <w:szCs w:val="24"/>
        </w:rPr>
        <w:t>fueron replicadas</w:t>
      </w:r>
      <w:r w:rsidR="00A118F7" w:rsidRPr="00C03821">
        <w:rPr>
          <w:rFonts w:ascii="Arial" w:hAnsi="Arial" w:cs="Arial"/>
          <w:sz w:val="24"/>
          <w:szCs w:val="24"/>
        </w:rPr>
        <w:t xml:space="preserve"> en el Decreto 734 de 2012</w:t>
      </w:r>
      <w:r w:rsidR="00BA4E82" w:rsidRPr="00C03821">
        <w:rPr>
          <w:rStyle w:val="TextonotapieCar"/>
          <w:rFonts w:ascii="Arial" w:hAnsi="Arial" w:cs="Arial"/>
          <w:vertAlign w:val="superscript"/>
        </w:rPr>
        <w:footnoteReference w:id="55"/>
      </w:r>
      <w:r w:rsidR="0054618D" w:rsidRPr="00C03821">
        <w:rPr>
          <w:rFonts w:ascii="Arial" w:hAnsi="Arial" w:cs="Arial"/>
          <w:sz w:val="24"/>
          <w:szCs w:val="24"/>
        </w:rPr>
        <w:t>, derogatorio del Decreto 2474 de 2008</w:t>
      </w:r>
      <w:r w:rsidR="00A118F7" w:rsidRPr="00C03821">
        <w:rPr>
          <w:rFonts w:ascii="Arial" w:hAnsi="Arial" w:cs="Arial"/>
          <w:sz w:val="24"/>
          <w:szCs w:val="24"/>
        </w:rPr>
        <w:t>.</w:t>
      </w:r>
      <w:r w:rsidR="00C53CE4" w:rsidRPr="00C03821">
        <w:rPr>
          <w:rFonts w:ascii="Arial" w:hAnsi="Arial" w:cs="Arial"/>
          <w:sz w:val="24"/>
          <w:szCs w:val="24"/>
        </w:rPr>
        <w:t xml:space="preserve"> </w:t>
      </w:r>
      <w:r w:rsidR="00A118F7" w:rsidRPr="00C03821">
        <w:rPr>
          <w:rFonts w:ascii="Arial" w:hAnsi="Arial" w:cs="Arial"/>
          <w:sz w:val="24"/>
          <w:szCs w:val="24"/>
        </w:rPr>
        <w:t xml:space="preserve">No obstante lo anterior, en el año 2013 </w:t>
      </w:r>
      <w:r w:rsidR="0054618D" w:rsidRPr="00C03821">
        <w:rPr>
          <w:rFonts w:ascii="Arial" w:hAnsi="Arial" w:cs="Arial"/>
          <w:sz w:val="24"/>
          <w:szCs w:val="24"/>
        </w:rPr>
        <w:t xml:space="preserve">el Gobierno Nacional expidió el Decreto 1510 de 2013, que derogó el Decreto 734 de 2012, </w:t>
      </w:r>
      <w:r w:rsidR="00C53CE4" w:rsidRPr="00C03821">
        <w:rPr>
          <w:rFonts w:ascii="Arial" w:hAnsi="Arial" w:cs="Arial"/>
          <w:sz w:val="24"/>
          <w:szCs w:val="24"/>
        </w:rPr>
        <w:t xml:space="preserve">el cual, a diferencia </w:t>
      </w:r>
      <w:r w:rsidR="00AC2148" w:rsidRPr="00C03821">
        <w:rPr>
          <w:rFonts w:ascii="Arial" w:hAnsi="Arial" w:cs="Arial"/>
          <w:sz w:val="24"/>
          <w:szCs w:val="24"/>
        </w:rPr>
        <w:t>de los decretos que le precedieron</w:t>
      </w:r>
      <w:r w:rsidR="00C53CE4" w:rsidRPr="00C03821">
        <w:rPr>
          <w:rFonts w:ascii="Arial" w:hAnsi="Arial" w:cs="Arial"/>
          <w:sz w:val="24"/>
          <w:szCs w:val="24"/>
        </w:rPr>
        <w:t xml:space="preserve">, </w:t>
      </w:r>
      <w:r w:rsidR="00B30FFA" w:rsidRPr="00C03821">
        <w:rPr>
          <w:rFonts w:ascii="Arial" w:hAnsi="Arial" w:cs="Arial"/>
          <w:sz w:val="24"/>
          <w:szCs w:val="24"/>
        </w:rPr>
        <w:t xml:space="preserve">no </w:t>
      </w:r>
      <w:r w:rsidR="008263B1" w:rsidRPr="00C03821">
        <w:rPr>
          <w:rFonts w:ascii="Arial" w:hAnsi="Arial" w:cs="Arial"/>
          <w:sz w:val="24"/>
          <w:szCs w:val="24"/>
        </w:rPr>
        <w:t xml:space="preserve">estableció pautas en torno a </w:t>
      </w:r>
      <w:r w:rsidR="0054618D" w:rsidRPr="00C03821">
        <w:rPr>
          <w:rFonts w:ascii="Arial" w:hAnsi="Arial" w:cs="Arial"/>
          <w:sz w:val="24"/>
          <w:szCs w:val="24"/>
        </w:rPr>
        <w:t xml:space="preserve">la </w:t>
      </w:r>
      <w:proofErr w:type="spellStart"/>
      <w:r w:rsidR="0054618D" w:rsidRPr="00C03821">
        <w:rPr>
          <w:rFonts w:ascii="Arial" w:hAnsi="Arial" w:cs="Arial"/>
          <w:sz w:val="24"/>
          <w:szCs w:val="24"/>
        </w:rPr>
        <w:t>subsanabilidad</w:t>
      </w:r>
      <w:proofErr w:type="spellEnd"/>
      <w:r w:rsidR="00C53CE4" w:rsidRPr="00C03821">
        <w:rPr>
          <w:rFonts w:ascii="Arial" w:hAnsi="Arial" w:cs="Arial"/>
          <w:sz w:val="24"/>
          <w:szCs w:val="24"/>
        </w:rPr>
        <w:t xml:space="preserve"> de las ofertas</w:t>
      </w:r>
      <w:r w:rsidR="0054618D" w:rsidRPr="00C03821">
        <w:rPr>
          <w:rFonts w:ascii="Arial" w:hAnsi="Arial" w:cs="Arial"/>
          <w:sz w:val="24"/>
          <w:szCs w:val="24"/>
        </w:rPr>
        <w:t>, de suerte tal que se retornó a la regla</w:t>
      </w:r>
      <w:r w:rsidR="00C53CE4" w:rsidRPr="00C03821">
        <w:rPr>
          <w:rFonts w:ascii="Arial" w:hAnsi="Arial" w:cs="Arial"/>
          <w:sz w:val="24"/>
          <w:szCs w:val="24"/>
        </w:rPr>
        <w:t xml:space="preserve"> </w:t>
      </w:r>
      <w:r w:rsidR="0054618D" w:rsidRPr="00C03821">
        <w:rPr>
          <w:rFonts w:ascii="Arial" w:hAnsi="Arial" w:cs="Arial"/>
          <w:sz w:val="24"/>
          <w:szCs w:val="24"/>
        </w:rPr>
        <w:t>prevista en el artículo 5º de la Ley 1150 de 2007</w:t>
      </w:r>
      <w:r w:rsidR="004F67B8" w:rsidRPr="00C03821">
        <w:rPr>
          <w:rFonts w:ascii="Arial" w:hAnsi="Arial" w:cs="Arial"/>
          <w:sz w:val="24"/>
          <w:szCs w:val="24"/>
        </w:rPr>
        <w:t>,</w:t>
      </w:r>
      <w:r w:rsidR="008263B1" w:rsidRPr="00C03821">
        <w:rPr>
          <w:rFonts w:ascii="Arial" w:hAnsi="Arial" w:cs="Arial"/>
          <w:sz w:val="24"/>
          <w:szCs w:val="24"/>
        </w:rPr>
        <w:t xml:space="preserve"> según la cual los requisitos subsanables eran todos aquellos que no afectaran la asignación de puntaje</w:t>
      </w:r>
      <w:r w:rsidR="00832D9A" w:rsidRPr="00C03821">
        <w:rPr>
          <w:rFonts w:ascii="Arial" w:hAnsi="Arial" w:cs="Arial"/>
          <w:sz w:val="24"/>
          <w:szCs w:val="24"/>
        </w:rPr>
        <w:t>.</w:t>
      </w:r>
      <w:r w:rsidR="0054618D" w:rsidRPr="00C03821">
        <w:rPr>
          <w:rFonts w:ascii="Arial" w:hAnsi="Arial" w:cs="Arial"/>
          <w:sz w:val="24"/>
          <w:szCs w:val="24"/>
        </w:rPr>
        <w:t xml:space="preserve">   </w:t>
      </w:r>
    </w:p>
    <w:p w14:paraId="3D8DF2BC" w14:textId="2A768227" w:rsidR="00D91E7F" w:rsidRPr="00C03821" w:rsidRDefault="00D91E7F" w:rsidP="00E66ECA">
      <w:pPr>
        <w:shd w:val="clear" w:color="auto" w:fill="FFFFFF"/>
        <w:spacing w:line="360" w:lineRule="auto"/>
        <w:contextualSpacing/>
        <w:jc w:val="both"/>
        <w:rPr>
          <w:rFonts w:ascii="Arial" w:hAnsi="Arial" w:cs="Arial"/>
          <w:sz w:val="24"/>
          <w:szCs w:val="24"/>
        </w:rPr>
      </w:pPr>
    </w:p>
    <w:p w14:paraId="1F6BD60E" w14:textId="600A01AE" w:rsidR="0054618D" w:rsidRPr="00C03821" w:rsidRDefault="0054618D" w:rsidP="00E66ECA">
      <w:pPr>
        <w:shd w:val="clear" w:color="auto" w:fill="FFFFFF"/>
        <w:spacing w:line="360" w:lineRule="auto"/>
        <w:contextualSpacing/>
        <w:jc w:val="both"/>
        <w:rPr>
          <w:rFonts w:ascii="Arial" w:hAnsi="Arial" w:cs="Arial"/>
          <w:sz w:val="24"/>
          <w:szCs w:val="24"/>
        </w:rPr>
      </w:pPr>
      <w:r w:rsidRPr="00515F28">
        <w:rPr>
          <w:rFonts w:ascii="Arial" w:hAnsi="Arial" w:cs="Arial"/>
          <w:sz w:val="24"/>
          <w:szCs w:val="24"/>
        </w:rPr>
        <w:t xml:space="preserve">Finalmente, </w:t>
      </w:r>
      <w:r w:rsidR="008149EF" w:rsidRPr="00515F28">
        <w:rPr>
          <w:rFonts w:ascii="Arial" w:hAnsi="Arial" w:cs="Arial"/>
          <w:sz w:val="24"/>
          <w:szCs w:val="24"/>
        </w:rPr>
        <w:t>en virtud de la</w:t>
      </w:r>
      <w:r w:rsidRPr="00515F28">
        <w:rPr>
          <w:rFonts w:ascii="Arial" w:hAnsi="Arial" w:cs="Arial"/>
          <w:sz w:val="24"/>
          <w:szCs w:val="24"/>
        </w:rPr>
        <w:t xml:space="preserve"> Ley 1882 de 2018</w:t>
      </w:r>
      <w:r w:rsidR="0070332E" w:rsidRPr="00515F28">
        <w:rPr>
          <w:rFonts w:ascii="Arial" w:hAnsi="Arial" w:cs="Arial"/>
          <w:sz w:val="24"/>
          <w:szCs w:val="24"/>
        </w:rPr>
        <w:t>, que rige en la actualidad,</w:t>
      </w:r>
      <w:r w:rsidRPr="00515F28">
        <w:rPr>
          <w:rFonts w:ascii="Arial" w:hAnsi="Arial" w:cs="Arial"/>
          <w:sz w:val="24"/>
          <w:szCs w:val="24"/>
        </w:rPr>
        <w:t xml:space="preserve"> </w:t>
      </w:r>
      <w:r w:rsidR="0070332E" w:rsidRPr="00515F28">
        <w:rPr>
          <w:rFonts w:ascii="Arial" w:hAnsi="Arial" w:cs="Arial"/>
          <w:sz w:val="24"/>
          <w:szCs w:val="24"/>
        </w:rPr>
        <w:t xml:space="preserve">se </w:t>
      </w:r>
      <w:r w:rsidRPr="00515F28">
        <w:rPr>
          <w:rFonts w:ascii="Arial" w:hAnsi="Arial" w:cs="Arial"/>
          <w:sz w:val="24"/>
          <w:szCs w:val="24"/>
        </w:rPr>
        <w:t>modificó el artículo 5º de la Ley 1150 de 2007</w:t>
      </w:r>
      <w:r w:rsidR="0070332E" w:rsidRPr="00515F28">
        <w:rPr>
          <w:rFonts w:ascii="Arial" w:hAnsi="Arial" w:cs="Arial"/>
          <w:sz w:val="24"/>
          <w:szCs w:val="24"/>
        </w:rPr>
        <w:t xml:space="preserve"> en el sentido de determinar que los requisitos que no asignen puntaje pueden ser subsanados hasta el término de traslado de los informes de evaluación</w:t>
      </w:r>
      <w:r w:rsidR="00AC2148" w:rsidRPr="00515F28">
        <w:rPr>
          <w:rFonts w:ascii="Arial" w:hAnsi="Arial" w:cs="Arial"/>
          <w:sz w:val="24"/>
          <w:szCs w:val="24"/>
        </w:rPr>
        <w:t>,</w:t>
      </w:r>
      <w:r w:rsidR="0070332E" w:rsidRPr="00515F28">
        <w:rPr>
          <w:rFonts w:ascii="Arial" w:hAnsi="Arial" w:cs="Arial"/>
          <w:sz w:val="24"/>
          <w:szCs w:val="24"/>
        </w:rPr>
        <w:t xml:space="preserve"> de conformidad con la modalidad de selección</w:t>
      </w:r>
      <w:r w:rsidR="00AC2148" w:rsidRPr="00515F28">
        <w:rPr>
          <w:rFonts w:ascii="Arial" w:hAnsi="Arial" w:cs="Arial"/>
          <w:sz w:val="24"/>
          <w:szCs w:val="24"/>
        </w:rPr>
        <w:t xml:space="preserve">, </w:t>
      </w:r>
      <w:r w:rsidR="0070332E" w:rsidRPr="00515F28">
        <w:rPr>
          <w:rFonts w:ascii="Arial" w:hAnsi="Arial" w:cs="Arial"/>
          <w:sz w:val="24"/>
          <w:szCs w:val="24"/>
        </w:rPr>
        <w:t>y dispuso que los proponentes, durante este término</w:t>
      </w:r>
      <w:r w:rsidR="0040296E" w:rsidRPr="00515F28">
        <w:rPr>
          <w:rFonts w:ascii="Arial" w:hAnsi="Arial" w:cs="Arial"/>
          <w:sz w:val="24"/>
          <w:szCs w:val="24"/>
        </w:rPr>
        <w:t>,</w:t>
      </w:r>
      <w:r w:rsidR="002D3B04" w:rsidRPr="00515F28">
        <w:rPr>
          <w:rFonts w:ascii="Arial" w:hAnsi="Arial" w:cs="Arial"/>
          <w:sz w:val="24"/>
          <w:szCs w:val="24"/>
        </w:rPr>
        <w:t xml:space="preserve"> no pueden subsanar </w:t>
      </w:r>
      <w:r w:rsidR="0070332E" w:rsidRPr="00515F28">
        <w:rPr>
          <w:rFonts w:ascii="Arial" w:hAnsi="Arial" w:cs="Arial"/>
          <w:sz w:val="24"/>
          <w:szCs w:val="24"/>
        </w:rPr>
        <w:t>circunstancias ocurridas con posterioridad al cierre del proceso</w:t>
      </w:r>
      <w:r w:rsidR="002D3B04" w:rsidRPr="00515F28">
        <w:rPr>
          <w:rFonts w:ascii="Arial" w:hAnsi="Arial" w:cs="Arial"/>
          <w:sz w:val="24"/>
          <w:szCs w:val="24"/>
        </w:rPr>
        <w:t>.</w:t>
      </w:r>
    </w:p>
    <w:p w14:paraId="459A7073" w14:textId="50D8CE28" w:rsidR="002D3B04" w:rsidRPr="00C03821" w:rsidRDefault="002D3B04" w:rsidP="00E66ECA">
      <w:pPr>
        <w:shd w:val="clear" w:color="auto" w:fill="FFFFFF"/>
        <w:spacing w:line="360" w:lineRule="auto"/>
        <w:contextualSpacing/>
        <w:jc w:val="both"/>
        <w:rPr>
          <w:rFonts w:ascii="Arial" w:hAnsi="Arial" w:cs="Arial"/>
          <w:sz w:val="24"/>
          <w:szCs w:val="24"/>
        </w:rPr>
      </w:pPr>
    </w:p>
    <w:p w14:paraId="2869C154" w14:textId="00E1E35B" w:rsidR="002D3B04" w:rsidRPr="00C03821" w:rsidRDefault="002D3B04" w:rsidP="00E66ECA">
      <w:pPr>
        <w:shd w:val="clear" w:color="auto" w:fill="FFFFFF"/>
        <w:spacing w:line="360" w:lineRule="auto"/>
        <w:contextualSpacing/>
        <w:jc w:val="both"/>
        <w:rPr>
          <w:rFonts w:ascii="Arial" w:hAnsi="Arial" w:cs="Arial"/>
          <w:sz w:val="24"/>
          <w:szCs w:val="24"/>
        </w:rPr>
      </w:pPr>
      <w:r w:rsidRPr="00C03821">
        <w:rPr>
          <w:rFonts w:ascii="Arial" w:hAnsi="Arial" w:cs="Arial"/>
          <w:sz w:val="24"/>
          <w:szCs w:val="24"/>
        </w:rPr>
        <w:t>Sobre el particular, esto reza la norma en cita:</w:t>
      </w:r>
    </w:p>
    <w:p w14:paraId="74DBDD1E" w14:textId="31BEB78B" w:rsidR="002D3B04" w:rsidRPr="00C03821" w:rsidRDefault="002D3B04" w:rsidP="002D3B04">
      <w:pPr>
        <w:shd w:val="clear" w:color="auto" w:fill="FFFFFF"/>
        <w:contextualSpacing/>
        <w:jc w:val="both"/>
        <w:rPr>
          <w:rFonts w:ascii="Arial" w:hAnsi="Arial" w:cs="Arial"/>
          <w:i/>
          <w:iCs/>
        </w:rPr>
      </w:pPr>
    </w:p>
    <w:p w14:paraId="1FE5D16A" w14:textId="5D4A4284" w:rsidR="002D3B04" w:rsidRPr="00C03821" w:rsidRDefault="002D3B04" w:rsidP="002D3B04">
      <w:pPr>
        <w:shd w:val="clear" w:color="auto" w:fill="FFFFFF"/>
        <w:ind w:left="708"/>
        <w:contextualSpacing/>
        <w:jc w:val="both"/>
        <w:rPr>
          <w:rFonts w:ascii="Arial" w:hAnsi="Arial" w:cs="Arial"/>
          <w:i/>
          <w:iCs/>
          <w:lang w:val="es-CO"/>
        </w:rPr>
      </w:pPr>
      <w:r w:rsidRPr="00C03821">
        <w:rPr>
          <w:rFonts w:ascii="Arial" w:hAnsi="Arial" w:cs="Arial"/>
          <w:i/>
          <w:iCs/>
          <w:lang w:val="es-CO"/>
        </w:rPr>
        <w:t>“ARTÍCULO 5o. Modifíquese el parágrafo 1 e inclúyanse los parágrafos 3, 4 y 5 de artículo 5o de la Ley 1150 de 2007, los cuales quedarán así:</w:t>
      </w:r>
    </w:p>
    <w:p w14:paraId="4E9F9604" w14:textId="77777777" w:rsidR="002D3B04" w:rsidRPr="00C03821" w:rsidRDefault="002D3B04" w:rsidP="002D3B04">
      <w:pPr>
        <w:shd w:val="clear" w:color="auto" w:fill="FFFFFF"/>
        <w:contextualSpacing/>
        <w:jc w:val="both"/>
        <w:rPr>
          <w:rFonts w:ascii="Arial" w:hAnsi="Arial" w:cs="Arial"/>
          <w:i/>
          <w:iCs/>
          <w:lang w:val="es-CO"/>
        </w:rPr>
      </w:pPr>
    </w:p>
    <w:p w14:paraId="64A780F6" w14:textId="04E6AE27" w:rsidR="002D3B04" w:rsidRPr="00C03821" w:rsidRDefault="002D3B04" w:rsidP="002D3B04">
      <w:pPr>
        <w:shd w:val="clear" w:color="auto" w:fill="FFFFFF"/>
        <w:ind w:firstLine="708"/>
        <w:contextualSpacing/>
        <w:jc w:val="both"/>
        <w:rPr>
          <w:rFonts w:ascii="Arial" w:hAnsi="Arial" w:cs="Arial"/>
          <w:i/>
          <w:iCs/>
          <w:lang w:val="es-CO"/>
        </w:rPr>
      </w:pPr>
      <w:r w:rsidRPr="00C03821">
        <w:rPr>
          <w:rFonts w:ascii="Arial" w:hAnsi="Arial" w:cs="Arial"/>
          <w:i/>
          <w:iCs/>
          <w:lang w:val="es-CO"/>
        </w:rPr>
        <w:t>Artículo 5o. De la selección objetiva.</w:t>
      </w:r>
    </w:p>
    <w:p w14:paraId="0F575229" w14:textId="5364177E" w:rsidR="002D3B04" w:rsidRPr="00C03821" w:rsidRDefault="0040296E" w:rsidP="002D3B04">
      <w:pPr>
        <w:shd w:val="clear" w:color="auto" w:fill="FFFFFF"/>
        <w:ind w:firstLine="708"/>
        <w:contextualSpacing/>
        <w:jc w:val="both"/>
        <w:rPr>
          <w:rFonts w:ascii="Arial" w:hAnsi="Arial" w:cs="Arial"/>
          <w:i/>
          <w:iCs/>
          <w:lang w:val="es-CO"/>
        </w:rPr>
      </w:pPr>
      <w:r w:rsidRPr="00C03821">
        <w:rPr>
          <w:rFonts w:ascii="Arial" w:hAnsi="Arial" w:cs="Arial"/>
          <w:i/>
          <w:iCs/>
          <w:lang w:val="es-CO"/>
        </w:rPr>
        <w:t>[…]</w:t>
      </w:r>
    </w:p>
    <w:p w14:paraId="23F7AA8A" w14:textId="77777777" w:rsidR="002D3B04" w:rsidRPr="00C03821" w:rsidRDefault="002D3B04" w:rsidP="002D3B04">
      <w:pPr>
        <w:shd w:val="clear" w:color="auto" w:fill="FFFFFF"/>
        <w:ind w:left="708"/>
        <w:contextualSpacing/>
        <w:jc w:val="both"/>
        <w:rPr>
          <w:rFonts w:ascii="Arial" w:hAnsi="Arial" w:cs="Arial"/>
          <w:i/>
          <w:iCs/>
          <w:lang w:val="es-CO"/>
        </w:rPr>
      </w:pPr>
      <w:r w:rsidRPr="00C03821">
        <w:rPr>
          <w:rFonts w:ascii="Arial" w:hAnsi="Arial" w:cs="Arial"/>
          <w:i/>
          <w:iCs/>
          <w:lang w:val="es-CO"/>
        </w:rPr>
        <w:t>PARÁGRAFO 1. La ausencia de requisitos o la falta de documentos referentes a la futura contratación o al proponente, no necesarios para la comparación de las propuestas no servirán de título suficiente para el rechazo de los ofrecimientos hechos. En consecuencia, todos aquellos requisitos de la propuesta que no afecten la asignación de puntaje, deberán ser solicitados por las entidades estatales y deberán ser entregados por los proponentes hasta el término de traslado del informe de evaluación que corresponda a cada modalidad de selección, salvo lo dispuesto para el proceso de Mínima cuantía y para el proceso de selección a través del sistema de subasta. Serán rechazadas las ofertas de aquellos proponentes que no suministren la información y la documentación solicitada por la entidad estatal hasta el plazo anteriormente señalado.</w:t>
      </w:r>
    </w:p>
    <w:p w14:paraId="6F563A16" w14:textId="77777777" w:rsidR="002D3B04" w:rsidRPr="00C03821" w:rsidRDefault="002D3B04" w:rsidP="002D3B04">
      <w:pPr>
        <w:shd w:val="clear" w:color="auto" w:fill="FFFFFF"/>
        <w:contextualSpacing/>
        <w:jc w:val="both"/>
        <w:rPr>
          <w:rFonts w:ascii="Arial" w:hAnsi="Arial" w:cs="Arial"/>
          <w:i/>
          <w:iCs/>
          <w:lang w:val="es-CO"/>
        </w:rPr>
      </w:pPr>
    </w:p>
    <w:p w14:paraId="7C94273C" w14:textId="07AB476E" w:rsidR="002D3B04" w:rsidRPr="00C03821" w:rsidRDefault="002D3B04" w:rsidP="002D3B04">
      <w:pPr>
        <w:shd w:val="clear" w:color="auto" w:fill="FFFFFF"/>
        <w:ind w:left="708"/>
        <w:contextualSpacing/>
        <w:jc w:val="both"/>
        <w:rPr>
          <w:rFonts w:ascii="Arial" w:hAnsi="Arial" w:cs="Arial"/>
          <w:i/>
          <w:iCs/>
          <w:lang w:val="es-CO"/>
        </w:rPr>
      </w:pPr>
      <w:r w:rsidRPr="00C03821">
        <w:rPr>
          <w:rFonts w:ascii="Arial" w:hAnsi="Arial" w:cs="Arial"/>
          <w:i/>
          <w:iCs/>
          <w:lang w:val="es-CO"/>
        </w:rPr>
        <w:t>Durante el término otorgado para subsanar las ofertas, los proponentes no podrán acreditar circunstancias ocurridas con posterioridad al cierre del proceso</w:t>
      </w:r>
      <w:r w:rsidR="0040296E" w:rsidRPr="00C03821">
        <w:rPr>
          <w:rFonts w:ascii="Arial" w:hAnsi="Arial" w:cs="Arial"/>
          <w:i/>
          <w:iCs/>
          <w:lang w:val="es-CO"/>
        </w:rPr>
        <w:t>”</w:t>
      </w:r>
      <w:r w:rsidRPr="00C03821">
        <w:rPr>
          <w:rFonts w:ascii="Arial" w:hAnsi="Arial" w:cs="Arial"/>
          <w:i/>
          <w:iCs/>
          <w:lang w:val="es-CO"/>
        </w:rPr>
        <w:t>.</w:t>
      </w:r>
    </w:p>
    <w:p w14:paraId="54973BD4" w14:textId="77777777" w:rsidR="0040296E" w:rsidRPr="00C03821" w:rsidRDefault="0040296E" w:rsidP="0040296E">
      <w:pPr>
        <w:spacing w:line="360" w:lineRule="auto"/>
        <w:jc w:val="both"/>
        <w:rPr>
          <w:rFonts w:ascii="Arial" w:hAnsi="Arial" w:cs="Arial"/>
          <w:sz w:val="24"/>
          <w:szCs w:val="24"/>
        </w:rPr>
      </w:pPr>
    </w:p>
    <w:p w14:paraId="7F27F498" w14:textId="1D27222E" w:rsidR="00F45844" w:rsidRPr="00C03821" w:rsidRDefault="008F53E6" w:rsidP="0040296E">
      <w:pPr>
        <w:spacing w:line="360" w:lineRule="auto"/>
        <w:jc w:val="both"/>
        <w:rPr>
          <w:rFonts w:ascii="Arial" w:hAnsi="Arial" w:cs="Arial"/>
          <w:sz w:val="24"/>
          <w:szCs w:val="24"/>
        </w:rPr>
      </w:pPr>
      <w:r w:rsidRPr="00C03821">
        <w:rPr>
          <w:rFonts w:ascii="Arial" w:hAnsi="Arial" w:cs="Arial"/>
          <w:sz w:val="24"/>
          <w:szCs w:val="24"/>
        </w:rPr>
        <w:t>Así</w:t>
      </w:r>
      <w:r w:rsidR="00155033" w:rsidRPr="00C03821">
        <w:rPr>
          <w:rFonts w:ascii="Arial" w:hAnsi="Arial" w:cs="Arial"/>
          <w:sz w:val="24"/>
          <w:szCs w:val="24"/>
        </w:rPr>
        <w:t>,</w:t>
      </w:r>
      <w:r w:rsidR="00AC2148" w:rsidRPr="00C03821">
        <w:rPr>
          <w:rFonts w:ascii="Arial" w:hAnsi="Arial" w:cs="Arial"/>
          <w:sz w:val="24"/>
          <w:szCs w:val="24"/>
        </w:rPr>
        <w:t xml:space="preserve"> de cara al desarrollo normativo </w:t>
      </w:r>
      <w:r w:rsidRPr="00C03821">
        <w:rPr>
          <w:rFonts w:ascii="Arial" w:hAnsi="Arial" w:cs="Arial"/>
          <w:sz w:val="24"/>
          <w:szCs w:val="24"/>
        </w:rPr>
        <w:t>antes expuesto</w:t>
      </w:r>
      <w:r w:rsidR="005D2E14" w:rsidRPr="00C03821">
        <w:rPr>
          <w:rFonts w:ascii="Arial" w:hAnsi="Arial" w:cs="Arial"/>
          <w:sz w:val="24"/>
          <w:szCs w:val="24"/>
        </w:rPr>
        <w:t xml:space="preserve"> </w:t>
      </w:r>
      <w:r w:rsidR="005267D4" w:rsidRPr="00C03821">
        <w:rPr>
          <w:rFonts w:ascii="Arial" w:hAnsi="Arial" w:cs="Arial"/>
          <w:sz w:val="24"/>
          <w:szCs w:val="24"/>
        </w:rPr>
        <w:t>en punto</w:t>
      </w:r>
      <w:r w:rsidR="005D2E14" w:rsidRPr="00C03821">
        <w:rPr>
          <w:rFonts w:ascii="Arial" w:hAnsi="Arial" w:cs="Arial"/>
          <w:sz w:val="24"/>
          <w:szCs w:val="24"/>
        </w:rPr>
        <w:t xml:space="preserve"> al régimen de </w:t>
      </w:r>
      <w:proofErr w:type="spellStart"/>
      <w:r w:rsidR="005D2E14" w:rsidRPr="00C03821">
        <w:rPr>
          <w:rFonts w:ascii="Arial" w:hAnsi="Arial" w:cs="Arial"/>
          <w:sz w:val="24"/>
          <w:szCs w:val="24"/>
        </w:rPr>
        <w:t>subsanabilidad</w:t>
      </w:r>
      <w:proofErr w:type="spellEnd"/>
      <w:r w:rsidR="005267D4" w:rsidRPr="00C03821">
        <w:rPr>
          <w:rFonts w:ascii="Arial" w:hAnsi="Arial" w:cs="Arial"/>
          <w:sz w:val="24"/>
          <w:szCs w:val="24"/>
        </w:rPr>
        <w:t xml:space="preserve"> de las ofertas</w:t>
      </w:r>
      <w:r w:rsidR="0070332E" w:rsidRPr="00C03821">
        <w:rPr>
          <w:rFonts w:ascii="Arial" w:hAnsi="Arial" w:cs="Arial"/>
          <w:sz w:val="24"/>
          <w:szCs w:val="24"/>
        </w:rPr>
        <w:t>,</w:t>
      </w:r>
      <w:r w:rsidR="00AC2148" w:rsidRPr="00C03821">
        <w:rPr>
          <w:rFonts w:ascii="Arial" w:hAnsi="Arial" w:cs="Arial"/>
          <w:sz w:val="24"/>
          <w:szCs w:val="24"/>
        </w:rPr>
        <w:t xml:space="preserve"> </w:t>
      </w:r>
      <w:r w:rsidR="0070332E" w:rsidRPr="00C03821">
        <w:rPr>
          <w:rFonts w:ascii="Arial" w:hAnsi="Arial" w:cs="Arial"/>
          <w:sz w:val="24"/>
          <w:szCs w:val="24"/>
        </w:rPr>
        <w:t xml:space="preserve">corresponderá al juez del </w:t>
      </w:r>
      <w:r w:rsidR="004C217A" w:rsidRPr="00C03821">
        <w:rPr>
          <w:rFonts w:ascii="Arial" w:hAnsi="Arial" w:cs="Arial"/>
          <w:sz w:val="24"/>
          <w:szCs w:val="24"/>
        </w:rPr>
        <w:t>contrato</w:t>
      </w:r>
      <w:r w:rsidR="005D2E14" w:rsidRPr="00C03821">
        <w:rPr>
          <w:rFonts w:ascii="Arial" w:hAnsi="Arial" w:cs="Arial"/>
          <w:sz w:val="24"/>
          <w:szCs w:val="24"/>
        </w:rPr>
        <w:t>,</w:t>
      </w:r>
      <w:r w:rsidR="0070332E" w:rsidRPr="00C03821">
        <w:rPr>
          <w:rFonts w:ascii="Arial" w:hAnsi="Arial" w:cs="Arial"/>
          <w:sz w:val="24"/>
          <w:szCs w:val="24"/>
        </w:rPr>
        <w:t xml:space="preserve"> en cada caso</w:t>
      </w:r>
      <w:r w:rsidR="005D2E14" w:rsidRPr="00C03821">
        <w:rPr>
          <w:rFonts w:ascii="Arial" w:hAnsi="Arial" w:cs="Arial"/>
          <w:sz w:val="24"/>
          <w:szCs w:val="24"/>
        </w:rPr>
        <w:t xml:space="preserve">, </w:t>
      </w:r>
      <w:r w:rsidR="004C217A" w:rsidRPr="00C03821">
        <w:rPr>
          <w:rFonts w:ascii="Arial" w:hAnsi="Arial" w:cs="Arial"/>
          <w:sz w:val="24"/>
          <w:szCs w:val="24"/>
        </w:rPr>
        <w:t xml:space="preserve">determinar </w:t>
      </w:r>
      <w:r w:rsidR="00AC2148" w:rsidRPr="00C03821">
        <w:rPr>
          <w:rFonts w:ascii="Arial" w:hAnsi="Arial" w:cs="Arial"/>
          <w:sz w:val="24"/>
          <w:szCs w:val="24"/>
        </w:rPr>
        <w:t>la normativa aplicable</w:t>
      </w:r>
      <w:r w:rsidR="004B394B" w:rsidRPr="00C03821">
        <w:rPr>
          <w:rFonts w:ascii="Arial" w:hAnsi="Arial" w:cs="Arial"/>
          <w:sz w:val="24"/>
          <w:szCs w:val="24"/>
        </w:rPr>
        <w:t xml:space="preserve">, con el fin de </w:t>
      </w:r>
      <w:r w:rsidR="004C217A" w:rsidRPr="00C03821">
        <w:rPr>
          <w:rFonts w:ascii="Arial" w:hAnsi="Arial" w:cs="Arial"/>
          <w:sz w:val="24"/>
          <w:szCs w:val="24"/>
        </w:rPr>
        <w:t xml:space="preserve">establecer </w:t>
      </w:r>
      <w:r w:rsidR="008149EF" w:rsidRPr="00C03821">
        <w:rPr>
          <w:rFonts w:ascii="Arial" w:hAnsi="Arial" w:cs="Arial"/>
          <w:sz w:val="24"/>
          <w:szCs w:val="24"/>
        </w:rPr>
        <w:t xml:space="preserve">el alcance y las </w:t>
      </w:r>
      <w:r w:rsidR="004C217A" w:rsidRPr="00C03821">
        <w:rPr>
          <w:rFonts w:ascii="Arial" w:hAnsi="Arial" w:cs="Arial"/>
          <w:sz w:val="24"/>
          <w:szCs w:val="24"/>
        </w:rPr>
        <w:t>condiciones en las que proc</w:t>
      </w:r>
      <w:r w:rsidR="008C08BC" w:rsidRPr="00C03821">
        <w:rPr>
          <w:rFonts w:ascii="Arial" w:hAnsi="Arial" w:cs="Arial"/>
          <w:sz w:val="24"/>
          <w:szCs w:val="24"/>
        </w:rPr>
        <w:t>ede</w:t>
      </w:r>
      <w:r w:rsidR="004C217A" w:rsidRPr="00C03821">
        <w:rPr>
          <w:rFonts w:ascii="Arial" w:hAnsi="Arial" w:cs="Arial"/>
          <w:sz w:val="24"/>
          <w:szCs w:val="24"/>
        </w:rPr>
        <w:t xml:space="preserve"> </w:t>
      </w:r>
      <w:r w:rsidR="0040296E" w:rsidRPr="00C03821">
        <w:rPr>
          <w:rFonts w:ascii="Arial" w:hAnsi="Arial" w:cs="Arial"/>
          <w:sz w:val="24"/>
          <w:szCs w:val="24"/>
        </w:rPr>
        <w:t>la</w:t>
      </w:r>
      <w:r w:rsidR="004C217A" w:rsidRPr="00C03821">
        <w:rPr>
          <w:rFonts w:ascii="Arial" w:hAnsi="Arial" w:cs="Arial"/>
          <w:sz w:val="24"/>
          <w:szCs w:val="24"/>
        </w:rPr>
        <w:t xml:space="preserve"> subsanación</w:t>
      </w:r>
      <w:r w:rsidR="0040296E" w:rsidRPr="00C03821">
        <w:rPr>
          <w:rFonts w:ascii="Arial" w:hAnsi="Arial" w:cs="Arial"/>
          <w:sz w:val="24"/>
          <w:szCs w:val="24"/>
        </w:rPr>
        <w:t xml:space="preserve"> </w:t>
      </w:r>
      <w:r w:rsidR="005267D4" w:rsidRPr="00C03821">
        <w:rPr>
          <w:rFonts w:ascii="Arial" w:hAnsi="Arial" w:cs="Arial"/>
          <w:sz w:val="24"/>
          <w:szCs w:val="24"/>
        </w:rPr>
        <w:t>de las ofertas</w:t>
      </w:r>
      <w:r w:rsidR="004C217A" w:rsidRPr="00C03821">
        <w:rPr>
          <w:rFonts w:ascii="Arial" w:hAnsi="Arial" w:cs="Arial"/>
          <w:sz w:val="24"/>
          <w:szCs w:val="24"/>
        </w:rPr>
        <w:t>.</w:t>
      </w:r>
    </w:p>
    <w:p w14:paraId="4D8657C7" w14:textId="3D644C37" w:rsidR="008F53E6" w:rsidRPr="00C03821" w:rsidRDefault="008F53E6" w:rsidP="008F53E6">
      <w:pPr>
        <w:spacing w:line="360" w:lineRule="auto"/>
        <w:jc w:val="both"/>
        <w:rPr>
          <w:rFonts w:ascii="Arial" w:hAnsi="Arial" w:cs="Arial"/>
          <w:sz w:val="24"/>
          <w:szCs w:val="24"/>
        </w:rPr>
      </w:pPr>
    </w:p>
    <w:p w14:paraId="433A6913" w14:textId="7C6BF90A" w:rsidR="008F53E6" w:rsidRPr="00C03821" w:rsidRDefault="008F53E6" w:rsidP="0040296E">
      <w:pPr>
        <w:spacing w:line="360" w:lineRule="auto"/>
        <w:jc w:val="both"/>
        <w:rPr>
          <w:rFonts w:ascii="Arial" w:hAnsi="Arial" w:cs="Arial"/>
          <w:sz w:val="24"/>
          <w:szCs w:val="24"/>
        </w:rPr>
      </w:pPr>
      <w:r w:rsidRPr="00C03821">
        <w:rPr>
          <w:rFonts w:ascii="Arial" w:hAnsi="Arial" w:cs="Arial"/>
          <w:bCs/>
          <w:sz w:val="24"/>
          <w:szCs w:val="24"/>
        </w:rPr>
        <w:t xml:space="preserve">En este orden de ideas, en el presente asunto se observa que </w:t>
      </w:r>
      <w:r w:rsidR="00431905" w:rsidRPr="00C03821">
        <w:rPr>
          <w:rFonts w:ascii="Arial" w:hAnsi="Arial" w:cs="Arial"/>
          <w:bCs/>
          <w:sz w:val="24"/>
          <w:szCs w:val="24"/>
        </w:rPr>
        <w:t>el</w:t>
      </w:r>
      <w:r w:rsidRPr="00C03821">
        <w:rPr>
          <w:rFonts w:ascii="Arial" w:hAnsi="Arial" w:cs="Arial"/>
          <w:bCs/>
          <w:sz w:val="24"/>
          <w:szCs w:val="24"/>
        </w:rPr>
        <w:t xml:space="preserve"> proceso de licitación pública No.</w:t>
      </w:r>
      <w:r w:rsidRPr="00C03821">
        <w:rPr>
          <w:rFonts w:ascii="Arial" w:hAnsi="Arial" w:cs="Arial"/>
          <w:sz w:val="24"/>
          <w:szCs w:val="24"/>
        </w:rPr>
        <w:t xml:space="preserve"> 130-2016</w:t>
      </w:r>
      <w:r w:rsidR="00431905" w:rsidRPr="00C03821">
        <w:rPr>
          <w:rFonts w:ascii="Arial" w:hAnsi="Arial" w:cs="Arial"/>
          <w:bCs/>
          <w:sz w:val="24"/>
          <w:szCs w:val="24"/>
        </w:rPr>
        <w:t xml:space="preserve"> </w:t>
      </w:r>
      <w:r w:rsidR="00F60C88" w:rsidRPr="00C03821">
        <w:rPr>
          <w:rFonts w:ascii="Arial" w:hAnsi="Arial" w:cs="Arial"/>
          <w:bCs/>
          <w:sz w:val="24"/>
          <w:szCs w:val="24"/>
        </w:rPr>
        <w:t>fue adelantado</w:t>
      </w:r>
      <w:r w:rsidRPr="00C03821">
        <w:rPr>
          <w:rFonts w:ascii="Arial" w:hAnsi="Arial" w:cs="Arial"/>
          <w:bCs/>
          <w:sz w:val="24"/>
          <w:szCs w:val="24"/>
        </w:rPr>
        <w:t xml:space="preserve"> </w:t>
      </w:r>
      <w:r w:rsidR="00F60C88" w:rsidRPr="00C03821">
        <w:rPr>
          <w:rFonts w:ascii="Arial" w:hAnsi="Arial" w:cs="Arial"/>
          <w:bCs/>
          <w:sz w:val="24"/>
          <w:szCs w:val="24"/>
        </w:rPr>
        <w:t xml:space="preserve">después de expedido el Decreto </w:t>
      </w:r>
      <w:r w:rsidR="00F60C88" w:rsidRPr="00C03821">
        <w:rPr>
          <w:rFonts w:ascii="Arial" w:hAnsi="Arial" w:cs="Arial"/>
          <w:sz w:val="24"/>
          <w:szCs w:val="24"/>
        </w:rPr>
        <w:t xml:space="preserve">1510 de 2013 y antes de que se profiriera la Ley 1882 de 2018, por lo que su régimen jurídico en punto de la </w:t>
      </w:r>
      <w:proofErr w:type="spellStart"/>
      <w:r w:rsidR="00F60C88" w:rsidRPr="00C03821">
        <w:rPr>
          <w:rFonts w:ascii="Arial" w:hAnsi="Arial" w:cs="Arial"/>
          <w:sz w:val="24"/>
          <w:szCs w:val="24"/>
        </w:rPr>
        <w:t>subsanabilidad</w:t>
      </w:r>
      <w:proofErr w:type="spellEnd"/>
      <w:r w:rsidR="00F60C88" w:rsidRPr="00C03821">
        <w:rPr>
          <w:rFonts w:ascii="Arial" w:hAnsi="Arial" w:cs="Arial"/>
          <w:sz w:val="24"/>
          <w:szCs w:val="24"/>
        </w:rPr>
        <w:t xml:space="preserve"> </w:t>
      </w:r>
      <w:r w:rsidR="005D2E14" w:rsidRPr="00C03821">
        <w:rPr>
          <w:rFonts w:ascii="Arial" w:hAnsi="Arial" w:cs="Arial"/>
          <w:sz w:val="24"/>
          <w:szCs w:val="24"/>
        </w:rPr>
        <w:t xml:space="preserve">es el previsto en </w:t>
      </w:r>
      <w:r w:rsidR="005267D4" w:rsidRPr="00C03821">
        <w:rPr>
          <w:rFonts w:ascii="Arial" w:hAnsi="Arial" w:cs="Arial"/>
          <w:sz w:val="24"/>
          <w:szCs w:val="24"/>
        </w:rPr>
        <w:t xml:space="preserve">parágrafo 1º del artículo 5º de la </w:t>
      </w:r>
      <w:r w:rsidR="005D2E14" w:rsidRPr="00C03821">
        <w:rPr>
          <w:rFonts w:ascii="Arial" w:hAnsi="Arial" w:cs="Arial"/>
          <w:sz w:val="24"/>
          <w:szCs w:val="24"/>
        </w:rPr>
        <w:t>Ley 1150 de 2007</w:t>
      </w:r>
      <w:r w:rsidRPr="00C03821">
        <w:rPr>
          <w:rFonts w:ascii="Arial" w:hAnsi="Arial" w:cs="Arial"/>
          <w:bCs/>
          <w:sz w:val="24"/>
          <w:szCs w:val="24"/>
        </w:rPr>
        <w:t>. Por tanto, este será el marco normativo bajo el cual se abordará el análisis de las pretensiones de la demanda.</w:t>
      </w:r>
    </w:p>
    <w:p w14:paraId="14C4FE28" w14:textId="39AA8178" w:rsidR="00E66ECA" w:rsidRPr="00C03821" w:rsidRDefault="00E66ECA" w:rsidP="007568C3">
      <w:pPr>
        <w:spacing w:line="360" w:lineRule="auto"/>
        <w:jc w:val="both"/>
        <w:rPr>
          <w:rFonts w:ascii="Arial" w:hAnsi="Arial" w:cs="Arial"/>
          <w:color w:val="000000"/>
          <w:sz w:val="24"/>
          <w:szCs w:val="24"/>
        </w:rPr>
      </w:pPr>
    </w:p>
    <w:p w14:paraId="1E359843" w14:textId="77777777" w:rsidR="00993D29" w:rsidRDefault="00993D29" w:rsidP="00495AB6">
      <w:pPr>
        <w:spacing w:line="360" w:lineRule="auto"/>
        <w:jc w:val="both"/>
        <w:rPr>
          <w:rFonts w:ascii="Arial" w:hAnsi="Arial" w:cs="Arial"/>
          <w:b/>
          <w:sz w:val="24"/>
          <w:szCs w:val="24"/>
          <w:lang w:val="es-CO"/>
        </w:rPr>
      </w:pPr>
    </w:p>
    <w:p w14:paraId="4E1EFF1F" w14:textId="1A71E39C" w:rsidR="00495AB6" w:rsidRPr="00C03821" w:rsidRDefault="00495AB6" w:rsidP="00495AB6">
      <w:pPr>
        <w:spacing w:line="360" w:lineRule="auto"/>
        <w:jc w:val="both"/>
        <w:rPr>
          <w:rFonts w:ascii="Arial" w:hAnsi="Arial" w:cs="Arial"/>
          <w:iCs/>
          <w:sz w:val="24"/>
          <w:szCs w:val="24"/>
        </w:rPr>
      </w:pPr>
      <w:r w:rsidRPr="00C03821">
        <w:rPr>
          <w:rFonts w:ascii="Arial" w:hAnsi="Arial" w:cs="Arial"/>
          <w:b/>
          <w:sz w:val="24"/>
          <w:szCs w:val="24"/>
          <w:lang w:val="es-CO"/>
        </w:rPr>
        <w:t>7.2.</w:t>
      </w:r>
      <w:r w:rsidR="002D63AD" w:rsidRPr="00C03821">
        <w:rPr>
          <w:rFonts w:ascii="Arial" w:hAnsi="Arial" w:cs="Arial"/>
          <w:b/>
          <w:sz w:val="24"/>
          <w:szCs w:val="24"/>
          <w:lang w:val="es-CO"/>
        </w:rPr>
        <w:t>2</w:t>
      </w:r>
      <w:r w:rsidRPr="00C03821">
        <w:rPr>
          <w:rFonts w:ascii="Arial" w:hAnsi="Arial" w:cs="Arial"/>
          <w:b/>
          <w:sz w:val="24"/>
          <w:szCs w:val="24"/>
          <w:lang w:val="es-CO"/>
        </w:rPr>
        <w:t>. Del examen de validez del acto acusado</w:t>
      </w:r>
    </w:p>
    <w:p w14:paraId="5D35A65E" w14:textId="6E3C52D1" w:rsidR="00495AB6" w:rsidRPr="00C03821" w:rsidRDefault="00495AB6" w:rsidP="007568C3">
      <w:pPr>
        <w:spacing w:line="360" w:lineRule="auto"/>
        <w:jc w:val="both"/>
        <w:rPr>
          <w:rFonts w:ascii="Arial" w:hAnsi="Arial" w:cs="Arial"/>
          <w:color w:val="000000"/>
          <w:sz w:val="24"/>
          <w:szCs w:val="24"/>
        </w:rPr>
      </w:pPr>
    </w:p>
    <w:p w14:paraId="5BB41E0C" w14:textId="3CBDAE50" w:rsidR="00064DA9" w:rsidRPr="007E37CF" w:rsidRDefault="00064DA9" w:rsidP="00064DA9">
      <w:pPr>
        <w:spacing w:line="360" w:lineRule="auto"/>
        <w:jc w:val="both"/>
        <w:rPr>
          <w:rFonts w:ascii="Arial" w:hAnsi="Arial" w:cs="Arial"/>
          <w:sz w:val="24"/>
          <w:szCs w:val="24"/>
        </w:rPr>
      </w:pPr>
      <w:r w:rsidRPr="00C03821">
        <w:rPr>
          <w:rFonts w:ascii="Arial" w:hAnsi="Arial" w:cs="Arial"/>
          <w:color w:val="000000"/>
          <w:sz w:val="24"/>
          <w:szCs w:val="24"/>
        </w:rPr>
        <w:t xml:space="preserve">La parte actora acusa la </w:t>
      </w:r>
      <w:r w:rsidRPr="00C03821">
        <w:rPr>
          <w:rFonts w:ascii="Arial" w:hAnsi="Arial" w:cs="Arial"/>
          <w:sz w:val="24"/>
          <w:szCs w:val="24"/>
        </w:rPr>
        <w:t xml:space="preserve">Resolución No. 314 del 18 de enero de 2017, por medio de la cual </w:t>
      </w:r>
      <w:r w:rsidR="00C427B8" w:rsidRPr="00C03821">
        <w:rPr>
          <w:rFonts w:ascii="Arial" w:hAnsi="Arial" w:cs="Arial"/>
          <w:sz w:val="24"/>
          <w:szCs w:val="24"/>
        </w:rPr>
        <w:t>se adjudicó la licitación pública</w:t>
      </w:r>
      <w:r w:rsidR="00251B91" w:rsidRPr="00C03821">
        <w:rPr>
          <w:rFonts w:ascii="Arial" w:hAnsi="Arial" w:cs="Arial"/>
          <w:sz w:val="24"/>
          <w:szCs w:val="24"/>
        </w:rPr>
        <w:t>,</w:t>
      </w:r>
      <w:r w:rsidRPr="00C03821">
        <w:rPr>
          <w:rFonts w:ascii="Arial" w:hAnsi="Arial" w:cs="Arial"/>
          <w:sz w:val="24"/>
          <w:szCs w:val="24"/>
        </w:rPr>
        <w:t xml:space="preserve"> </w:t>
      </w:r>
      <w:r w:rsidRPr="007E37CF">
        <w:rPr>
          <w:rFonts w:ascii="Arial" w:hAnsi="Arial" w:cs="Arial"/>
          <w:sz w:val="24"/>
          <w:szCs w:val="24"/>
        </w:rPr>
        <w:t xml:space="preserve">porque, a su juicio, la entidad pública </w:t>
      </w:r>
      <w:r w:rsidR="0018062E" w:rsidRPr="007E37CF">
        <w:rPr>
          <w:rFonts w:ascii="Arial" w:hAnsi="Arial" w:cs="Arial"/>
          <w:sz w:val="24"/>
          <w:szCs w:val="24"/>
        </w:rPr>
        <w:t xml:space="preserve">permitió </w:t>
      </w:r>
      <w:r w:rsidR="007A32C1" w:rsidRPr="007E37CF">
        <w:rPr>
          <w:rFonts w:ascii="Arial" w:hAnsi="Arial" w:cs="Arial"/>
          <w:sz w:val="24"/>
          <w:szCs w:val="24"/>
        </w:rPr>
        <w:t xml:space="preserve">que el </w:t>
      </w:r>
      <w:r w:rsidRPr="007E37CF">
        <w:rPr>
          <w:rFonts w:ascii="Arial" w:hAnsi="Arial" w:cs="Arial"/>
          <w:sz w:val="24"/>
          <w:szCs w:val="24"/>
        </w:rPr>
        <w:t xml:space="preserve">oferente </w:t>
      </w:r>
      <w:r w:rsidR="00C427B8" w:rsidRPr="007E37CF">
        <w:rPr>
          <w:rFonts w:ascii="Arial" w:hAnsi="Arial" w:cs="Arial"/>
          <w:sz w:val="24"/>
          <w:szCs w:val="24"/>
        </w:rPr>
        <w:t xml:space="preserve">Transportes Especiales del Otún S.A.S. </w:t>
      </w:r>
      <w:r w:rsidRPr="00515F28">
        <w:rPr>
          <w:rFonts w:ascii="Arial" w:hAnsi="Arial" w:cs="Arial"/>
          <w:sz w:val="24"/>
          <w:szCs w:val="24"/>
        </w:rPr>
        <w:t xml:space="preserve">subsanara </w:t>
      </w:r>
      <w:r w:rsidR="00C427B8" w:rsidRPr="00515F28">
        <w:rPr>
          <w:rFonts w:ascii="Arial" w:hAnsi="Arial" w:cs="Arial"/>
          <w:sz w:val="24"/>
          <w:szCs w:val="24"/>
        </w:rPr>
        <w:t xml:space="preserve">un requisito habilitante, </w:t>
      </w:r>
      <w:r w:rsidR="0018062E" w:rsidRPr="00515F28">
        <w:rPr>
          <w:rFonts w:ascii="Arial" w:hAnsi="Arial" w:cs="Arial"/>
          <w:sz w:val="24"/>
          <w:szCs w:val="24"/>
        </w:rPr>
        <w:t xml:space="preserve">consistente </w:t>
      </w:r>
      <w:r w:rsidR="00C427B8" w:rsidRPr="00515F28">
        <w:rPr>
          <w:rFonts w:ascii="Arial" w:hAnsi="Arial" w:cs="Arial"/>
          <w:sz w:val="24"/>
          <w:szCs w:val="24"/>
        </w:rPr>
        <w:t>e</w:t>
      </w:r>
      <w:r w:rsidR="0018062E" w:rsidRPr="00515F28">
        <w:rPr>
          <w:rFonts w:ascii="Arial" w:hAnsi="Arial" w:cs="Arial"/>
          <w:sz w:val="24"/>
          <w:szCs w:val="24"/>
        </w:rPr>
        <w:t>n</w:t>
      </w:r>
      <w:r w:rsidR="00C427B8" w:rsidRPr="00515F28">
        <w:rPr>
          <w:rFonts w:ascii="Arial" w:hAnsi="Arial" w:cs="Arial"/>
          <w:sz w:val="24"/>
          <w:szCs w:val="24"/>
        </w:rPr>
        <w:t xml:space="preserve"> adicionar tarjetas de operación de los vehículos que cubrirían las rutas, </w:t>
      </w:r>
      <w:r w:rsidR="00AC2148" w:rsidRPr="00515F28">
        <w:rPr>
          <w:rFonts w:ascii="Arial" w:hAnsi="Arial" w:cs="Arial"/>
          <w:sz w:val="24"/>
          <w:szCs w:val="24"/>
        </w:rPr>
        <w:t>el cual</w:t>
      </w:r>
      <w:r w:rsidR="00C427B8" w:rsidRPr="00515F28">
        <w:rPr>
          <w:rFonts w:ascii="Arial" w:hAnsi="Arial" w:cs="Arial"/>
          <w:sz w:val="24"/>
          <w:szCs w:val="24"/>
        </w:rPr>
        <w:t>, según indicó,</w:t>
      </w:r>
      <w:r w:rsidRPr="00515F28">
        <w:rPr>
          <w:rFonts w:ascii="Arial" w:hAnsi="Arial" w:cs="Arial"/>
          <w:sz w:val="24"/>
          <w:szCs w:val="24"/>
        </w:rPr>
        <w:t xml:space="preserve"> incidía en la comparación de </w:t>
      </w:r>
      <w:r w:rsidR="00AC2148" w:rsidRPr="00515F28">
        <w:rPr>
          <w:rFonts w:ascii="Arial" w:hAnsi="Arial" w:cs="Arial"/>
          <w:sz w:val="24"/>
          <w:szCs w:val="24"/>
        </w:rPr>
        <w:t>las ofertas</w:t>
      </w:r>
      <w:r w:rsidRPr="00515F28">
        <w:rPr>
          <w:rFonts w:ascii="Arial" w:hAnsi="Arial" w:cs="Arial"/>
          <w:sz w:val="24"/>
          <w:szCs w:val="24"/>
        </w:rPr>
        <w:t>,</w:t>
      </w:r>
      <w:r w:rsidR="004B61A3" w:rsidRPr="00515F28">
        <w:rPr>
          <w:rFonts w:ascii="Arial" w:hAnsi="Arial" w:cs="Arial"/>
          <w:sz w:val="24"/>
          <w:szCs w:val="24"/>
        </w:rPr>
        <w:t xml:space="preserve"> </w:t>
      </w:r>
      <w:r w:rsidR="004F4F26" w:rsidRPr="00515F28">
        <w:rPr>
          <w:rFonts w:ascii="Arial" w:hAnsi="Arial" w:cs="Arial"/>
          <w:sz w:val="24"/>
          <w:szCs w:val="24"/>
        </w:rPr>
        <w:t xml:space="preserve">pues mediante tales tarjetas se acreditaba la capacidad mínima de transporte de escolares exigido, </w:t>
      </w:r>
      <w:r w:rsidR="004B61A3" w:rsidRPr="00515F28">
        <w:rPr>
          <w:rFonts w:ascii="Arial" w:hAnsi="Arial" w:cs="Arial"/>
          <w:sz w:val="24"/>
          <w:szCs w:val="24"/>
        </w:rPr>
        <w:t>de tal suerte que permitió que</w:t>
      </w:r>
      <w:r w:rsidR="00C427B8" w:rsidRPr="00515F28">
        <w:rPr>
          <w:rFonts w:ascii="Arial" w:hAnsi="Arial" w:cs="Arial"/>
          <w:sz w:val="24"/>
          <w:szCs w:val="24"/>
        </w:rPr>
        <w:t xml:space="preserve"> </w:t>
      </w:r>
      <w:r w:rsidR="00251B91" w:rsidRPr="00515F28">
        <w:rPr>
          <w:rFonts w:ascii="Arial" w:hAnsi="Arial" w:cs="Arial"/>
          <w:sz w:val="24"/>
          <w:szCs w:val="24"/>
        </w:rPr>
        <w:t>el oferente mejorara su propuesta</w:t>
      </w:r>
      <w:r w:rsidR="004B61A3" w:rsidRPr="00515F28">
        <w:rPr>
          <w:rFonts w:ascii="Arial" w:hAnsi="Arial" w:cs="Arial"/>
          <w:sz w:val="24"/>
          <w:szCs w:val="24"/>
        </w:rPr>
        <w:t>,</w:t>
      </w:r>
      <w:r w:rsidRPr="00515F28">
        <w:rPr>
          <w:rFonts w:ascii="Arial" w:hAnsi="Arial" w:cs="Arial"/>
          <w:sz w:val="24"/>
          <w:szCs w:val="24"/>
        </w:rPr>
        <w:t xml:space="preserve"> en lugar de proceder a su rechazo.</w:t>
      </w:r>
    </w:p>
    <w:p w14:paraId="19759063" w14:textId="4E30D89E" w:rsidR="007A32C1" w:rsidRPr="007E37CF" w:rsidRDefault="007A32C1" w:rsidP="00064DA9">
      <w:pPr>
        <w:spacing w:line="360" w:lineRule="auto"/>
        <w:jc w:val="both"/>
        <w:rPr>
          <w:rFonts w:ascii="Arial" w:hAnsi="Arial" w:cs="Arial"/>
          <w:sz w:val="24"/>
          <w:szCs w:val="24"/>
        </w:rPr>
      </w:pPr>
    </w:p>
    <w:p w14:paraId="42F2F725" w14:textId="4F889A27" w:rsidR="007A32C1" w:rsidRPr="00C03821" w:rsidRDefault="007A32C1" w:rsidP="00064DA9">
      <w:pPr>
        <w:spacing w:line="360" w:lineRule="auto"/>
        <w:jc w:val="both"/>
        <w:rPr>
          <w:rFonts w:ascii="Arial" w:hAnsi="Arial" w:cs="Arial"/>
          <w:sz w:val="24"/>
          <w:szCs w:val="24"/>
        </w:rPr>
      </w:pPr>
      <w:r w:rsidRPr="00515F28">
        <w:rPr>
          <w:rFonts w:ascii="Arial" w:hAnsi="Arial" w:cs="Arial"/>
          <w:sz w:val="24"/>
          <w:szCs w:val="24"/>
        </w:rPr>
        <w:t xml:space="preserve">En tal virtud, corresponde determinar, de cara a la normativa vigente </w:t>
      </w:r>
      <w:r w:rsidR="004B394B" w:rsidRPr="00515F28">
        <w:rPr>
          <w:rFonts w:ascii="Arial" w:hAnsi="Arial" w:cs="Arial"/>
          <w:sz w:val="24"/>
          <w:szCs w:val="24"/>
        </w:rPr>
        <w:t xml:space="preserve">para la época en la que se adelantó el </w:t>
      </w:r>
      <w:r w:rsidRPr="00515F28">
        <w:rPr>
          <w:rFonts w:ascii="Arial" w:hAnsi="Arial" w:cs="Arial"/>
          <w:sz w:val="24"/>
          <w:szCs w:val="24"/>
        </w:rPr>
        <w:t xml:space="preserve">proceso de selección y en </w:t>
      </w:r>
      <w:r w:rsidR="00EF090F" w:rsidRPr="00515F28">
        <w:rPr>
          <w:rFonts w:ascii="Arial" w:hAnsi="Arial" w:cs="Arial"/>
          <w:sz w:val="24"/>
          <w:szCs w:val="24"/>
        </w:rPr>
        <w:t>la</w:t>
      </w:r>
      <w:r w:rsidRPr="00515F28">
        <w:rPr>
          <w:rFonts w:ascii="Arial" w:hAnsi="Arial" w:cs="Arial"/>
          <w:sz w:val="24"/>
          <w:szCs w:val="24"/>
        </w:rPr>
        <w:t xml:space="preserve"> que se profirió el acto de adjudicación, </w:t>
      </w:r>
      <w:r w:rsidR="00251B91" w:rsidRPr="00515F28">
        <w:rPr>
          <w:rFonts w:ascii="Arial" w:hAnsi="Arial" w:cs="Arial"/>
          <w:sz w:val="24"/>
          <w:szCs w:val="24"/>
        </w:rPr>
        <w:t xml:space="preserve">si el requisito habilitante </w:t>
      </w:r>
      <w:r w:rsidR="001D1C85" w:rsidRPr="00515F28">
        <w:rPr>
          <w:rFonts w:ascii="Arial" w:hAnsi="Arial" w:cs="Arial"/>
          <w:sz w:val="24"/>
          <w:szCs w:val="24"/>
        </w:rPr>
        <w:t>atinente</w:t>
      </w:r>
      <w:r w:rsidR="00251B91" w:rsidRPr="00515F28">
        <w:rPr>
          <w:rFonts w:ascii="Arial" w:hAnsi="Arial" w:cs="Arial"/>
          <w:sz w:val="24"/>
          <w:szCs w:val="24"/>
        </w:rPr>
        <w:t xml:space="preserve"> a las tarjetas de operación</w:t>
      </w:r>
      <w:r w:rsidR="00852025" w:rsidRPr="00515F28">
        <w:rPr>
          <w:rFonts w:ascii="Arial" w:hAnsi="Arial" w:cs="Arial"/>
          <w:sz w:val="24"/>
          <w:szCs w:val="24"/>
        </w:rPr>
        <w:t xml:space="preserve"> de</w:t>
      </w:r>
      <w:r w:rsidR="00251B91" w:rsidRPr="00515F28">
        <w:rPr>
          <w:rFonts w:ascii="Arial" w:hAnsi="Arial" w:cs="Arial"/>
          <w:sz w:val="24"/>
          <w:szCs w:val="24"/>
        </w:rPr>
        <w:t xml:space="preserve"> los vehículos que cubrirían las rutas </w:t>
      </w:r>
      <w:r w:rsidR="00852025" w:rsidRPr="00515F28">
        <w:rPr>
          <w:rFonts w:ascii="Arial" w:hAnsi="Arial" w:cs="Arial"/>
          <w:sz w:val="24"/>
          <w:szCs w:val="24"/>
        </w:rPr>
        <w:t xml:space="preserve">afectaba la asignación de puntaje y, en consecuencia, </w:t>
      </w:r>
      <w:r w:rsidR="005667E2" w:rsidRPr="00515F28">
        <w:rPr>
          <w:rFonts w:ascii="Arial" w:hAnsi="Arial" w:cs="Arial"/>
          <w:sz w:val="24"/>
          <w:szCs w:val="24"/>
        </w:rPr>
        <w:t>no</w:t>
      </w:r>
      <w:r w:rsidR="00155033" w:rsidRPr="00515F28">
        <w:rPr>
          <w:rFonts w:ascii="Arial" w:hAnsi="Arial" w:cs="Arial"/>
          <w:sz w:val="24"/>
          <w:szCs w:val="24"/>
        </w:rPr>
        <w:t xml:space="preserve"> podía</w:t>
      </w:r>
      <w:r w:rsidR="005667E2" w:rsidRPr="00515F28">
        <w:rPr>
          <w:rFonts w:ascii="Arial" w:hAnsi="Arial" w:cs="Arial"/>
          <w:sz w:val="24"/>
          <w:szCs w:val="24"/>
        </w:rPr>
        <w:t xml:space="preserve"> subsanarse</w:t>
      </w:r>
      <w:r w:rsidR="00852025" w:rsidRPr="00515F28">
        <w:rPr>
          <w:rFonts w:ascii="Arial" w:hAnsi="Arial" w:cs="Arial"/>
          <w:sz w:val="24"/>
          <w:szCs w:val="24"/>
        </w:rPr>
        <w:t xml:space="preserve"> y si, por tanto, la propuesta presenta</w:t>
      </w:r>
      <w:r w:rsidR="00935041" w:rsidRPr="00515F28">
        <w:rPr>
          <w:rFonts w:ascii="Arial" w:hAnsi="Arial" w:cs="Arial"/>
          <w:sz w:val="24"/>
          <w:szCs w:val="24"/>
        </w:rPr>
        <w:t>d</w:t>
      </w:r>
      <w:r w:rsidR="00852025" w:rsidRPr="00515F28">
        <w:rPr>
          <w:rFonts w:ascii="Arial" w:hAnsi="Arial" w:cs="Arial"/>
          <w:sz w:val="24"/>
          <w:szCs w:val="24"/>
        </w:rPr>
        <w:t xml:space="preserve">a por el oferente </w:t>
      </w:r>
      <w:r w:rsidRPr="00515F28">
        <w:rPr>
          <w:rFonts w:ascii="Arial" w:hAnsi="Arial" w:cs="Arial"/>
          <w:sz w:val="24"/>
          <w:szCs w:val="24"/>
        </w:rPr>
        <w:t>Transportes Especiales del Otún S.A.S. debía rechazarse</w:t>
      </w:r>
      <w:r w:rsidR="001D1C85" w:rsidRPr="00515F28">
        <w:rPr>
          <w:rFonts w:ascii="Arial" w:hAnsi="Arial" w:cs="Arial"/>
          <w:sz w:val="24"/>
          <w:szCs w:val="24"/>
        </w:rPr>
        <w:t xml:space="preserve"> por no cumplir con los requisitos previstos en el pliego de condiciones</w:t>
      </w:r>
      <w:r w:rsidRPr="00515F28">
        <w:rPr>
          <w:rFonts w:ascii="Arial" w:hAnsi="Arial" w:cs="Arial"/>
          <w:sz w:val="24"/>
          <w:szCs w:val="24"/>
        </w:rPr>
        <w:t>.</w:t>
      </w:r>
    </w:p>
    <w:p w14:paraId="433F8300" w14:textId="2A8B46F4" w:rsidR="00064DA9" w:rsidRPr="00C03821" w:rsidRDefault="00064DA9" w:rsidP="007568C3">
      <w:pPr>
        <w:spacing w:line="360" w:lineRule="auto"/>
        <w:jc w:val="both"/>
        <w:rPr>
          <w:rFonts w:ascii="Arial" w:hAnsi="Arial" w:cs="Arial"/>
          <w:color w:val="000000"/>
          <w:sz w:val="24"/>
          <w:szCs w:val="24"/>
        </w:rPr>
      </w:pPr>
    </w:p>
    <w:p w14:paraId="12DD2C62" w14:textId="55ECBB77" w:rsidR="00155033" w:rsidRPr="00C03821" w:rsidRDefault="002E212D" w:rsidP="00790008">
      <w:pPr>
        <w:spacing w:line="360" w:lineRule="auto"/>
        <w:jc w:val="both"/>
        <w:rPr>
          <w:rFonts w:ascii="Arial" w:hAnsi="Arial" w:cs="Arial"/>
          <w:color w:val="000000"/>
          <w:sz w:val="24"/>
          <w:szCs w:val="24"/>
        </w:rPr>
      </w:pPr>
      <w:r w:rsidRPr="00C03821">
        <w:rPr>
          <w:rFonts w:ascii="Arial" w:hAnsi="Arial" w:cs="Arial"/>
          <w:color w:val="000000"/>
          <w:sz w:val="24"/>
          <w:szCs w:val="24"/>
        </w:rPr>
        <w:t>Al efecto</w:t>
      </w:r>
      <w:r w:rsidR="00295110" w:rsidRPr="00C03821">
        <w:rPr>
          <w:rFonts w:ascii="Arial" w:hAnsi="Arial" w:cs="Arial"/>
          <w:color w:val="000000"/>
          <w:sz w:val="24"/>
          <w:szCs w:val="24"/>
        </w:rPr>
        <w:t>, examinadas en conjunto las pruebas que obran en el expediente, la Sala encuentra acreditado</w:t>
      </w:r>
      <w:r w:rsidR="002A4BF9" w:rsidRPr="00C03821">
        <w:rPr>
          <w:rFonts w:ascii="Arial" w:hAnsi="Arial" w:cs="Arial"/>
          <w:color w:val="000000"/>
          <w:sz w:val="24"/>
          <w:szCs w:val="24"/>
        </w:rPr>
        <w:t xml:space="preserve">: </w:t>
      </w:r>
      <w:r w:rsidR="002A4BF9" w:rsidRPr="00C03821">
        <w:rPr>
          <w:rFonts w:ascii="Arial" w:hAnsi="Arial" w:cs="Arial"/>
          <w:b/>
          <w:bCs/>
          <w:color w:val="000000"/>
          <w:sz w:val="24"/>
          <w:szCs w:val="24"/>
        </w:rPr>
        <w:t>i)</w:t>
      </w:r>
      <w:r w:rsidR="002A4BF9" w:rsidRPr="00C03821">
        <w:rPr>
          <w:rFonts w:ascii="Arial" w:hAnsi="Arial" w:cs="Arial"/>
          <w:color w:val="000000"/>
          <w:sz w:val="24"/>
          <w:szCs w:val="24"/>
        </w:rPr>
        <w:t xml:space="preserve"> que el 29 de noviembre de 2016, el municipio de Pereira ordenó la apertura de la </w:t>
      </w:r>
      <w:r w:rsidR="00B601DB" w:rsidRPr="00C03821">
        <w:rPr>
          <w:rFonts w:ascii="Arial" w:hAnsi="Arial" w:cs="Arial"/>
          <w:color w:val="000000"/>
          <w:sz w:val="24"/>
          <w:szCs w:val="24"/>
        </w:rPr>
        <w:t>L</w:t>
      </w:r>
      <w:r w:rsidR="002A4BF9" w:rsidRPr="00C03821">
        <w:rPr>
          <w:rFonts w:ascii="Arial" w:hAnsi="Arial" w:cs="Arial"/>
          <w:color w:val="000000"/>
          <w:sz w:val="24"/>
          <w:szCs w:val="24"/>
        </w:rPr>
        <w:t xml:space="preserve">icitación Pública No. 130-2016, cuyo objeto consistió en la prestación del servicio de transporte especial escolar rural de los estudiantes de </w:t>
      </w:r>
      <w:proofErr w:type="spellStart"/>
      <w:r w:rsidR="002A4BF9" w:rsidRPr="00C03821">
        <w:rPr>
          <w:rFonts w:ascii="Arial" w:hAnsi="Arial" w:cs="Arial"/>
          <w:color w:val="000000"/>
          <w:sz w:val="24"/>
          <w:szCs w:val="24"/>
        </w:rPr>
        <w:t>Ia</w:t>
      </w:r>
      <w:proofErr w:type="spellEnd"/>
      <w:r w:rsidR="002A4BF9" w:rsidRPr="00C03821">
        <w:rPr>
          <w:rFonts w:ascii="Arial" w:hAnsi="Arial" w:cs="Arial"/>
          <w:color w:val="000000"/>
          <w:sz w:val="24"/>
          <w:szCs w:val="24"/>
        </w:rPr>
        <w:t xml:space="preserve"> zona rural para apoyar y garantizar la accesibilidad a la educación pública de la población rural de escasos recursos (hecho probado 7.1.1.); </w:t>
      </w:r>
      <w:r w:rsidR="00CD200C" w:rsidRPr="00C03821">
        <w:rPr>
          <w:rFonts w:ascii="Arial" w:hAnsi="Arial" w:cs="Arial"/>
          <w:b/>
          <w:bCs/>
          <w:color w:val="000000"/>
          <w:sz w:val="24"/>
          <w:szCs w:val="24"/>
        </w:rPr>
        <w:t>ii)</w:t>
      </w:r>
      <w:r w:rsidR="00CD200C" w:rsidRPr="00C03821">
        <w:rPr>
          <w:rFonts w:ascii="Arial" w:hAnsi="Arial" w:cs="Arial"/>
          <w:color w:val="000000"/>
          <w:sz w:val="24"/>
          <w:szCs w:val="24"/>
        </w:rPr>
        <w:t xml:space="preserve"> que </w:t>
      </w:r>
      <w:r w:rsidR="00CF10DA" w:rsidRPr="00C03821">
        <w:rPr>
          <w:rFonts w:ascii="Arial" w:hAnsi="Arial" w:cs="Arial"/>
          <w:color w:val="000000"/>
          <w:sz w:val="24"/>
          <w:szCs w:val="24"/>
        </w:rPr>
        <w:t xml:space="preserve">según el pliego de condiciones, los factores de comparación de las propuestas </w:t>
      </w:r>
      <w:r w:rsidR="009F16DA" w:rsidRPr="00C03821">
        <w:rPr>
          <w:rFonts w:ascii="Arial" w:hAnsi="Arial" w:cs="Arial"/>
          <w:color w:val="000000"/>
          <w:sz w:val="24"/>
          <w:szCs w:val="24"/>
        </w:rPr>
        <w:t>fueron</w:t>
      </w:r>
      <w:r w:rsidR="00CF10DA" w:rsidRPr="00C03821">
        <w:rPr>
          <w:rFonts w:ascii="Arial" w:hAnsi="Arial" w:cs="Arial"/>
          <w:color w:val="000000"/>
          <w:sz w:val="24"/>
          <w:szCs w:val="24"/>
        </w:rPr>
        <w:t>: la calidad, el precio y el incentivo a la industria nacional. En cuanto al factor calidad</w:t>
      </w:r>
      <w:r w:rsidR="00352E3D" w:rsidRPr="00C03821">
        <w:rPr>
          <w:rFonts w:ascii="Arial" w:hAnsi="Arial" w:cs="Arial"/>
          <w:color w:val="000000"/>
          <w:sz w:val="24"/>
          <w:szCs w:val="24"/>
        </w:rPr>
        <w:t>,</w:t>
      </w:r>
      <w:r w:rsidR="00CF10DA" w:rsidRPr="00C03821">
        <w:rPr>
          <w:rFonts w:ascii="Arial" w:hAnsi="Arial" w:cs="Arial"/>
          <w:color w:val="000000"/>
          <w:sz w:val="24"/>
          <w:szCs w:val="24"/>
        </w:rPr>
        <w:t xml:space="preserve"> se estableció que se asignarían 50 puntos si el parque automotor correspondía a vehículos modelos 2008 en adelante en un porcentaje igual o superior al 50%, al paso que se otorgarían 20 puntos si dicho porcentaje era mayor al 30% y menor al 50%</w:t>
      </w:r>
      <w:r w:rsidR="009F16DA" w:rsidRPr="00C03821">
        <w:rPr>
          <w:rFonts w:ascii="Arial" w:hAnsi="Arial" w:cs="Arial"/>
          <w:color w:val="000000"/>
          <w:sz w:val="24"/>
          <w:szCs w:val="24"/>
        </w:rPr>
        <w:t xml:space="preserve"> (hecho probado 7.1.1.)</w:t>
      </w:r>
      <w:r w:rsidR="00CF10DA" w:rsidRPr="00C03821">
        <w:rPr>
          <w:rFonts w:ascii="Arial" w:hAnsi="Arial" w:cs="Arial"/>
          <w:color w:val="000000"/>
          <w:sz w:val="24"/>
          <w:szCs w:val="24"/>
        </w:rPr>
        <w:t>;</w:t>
      </w:r>
      <w:r w:rsidR="00231300" w:rsidRPr="00C03821">
        <w:rPr>
          <w:rFonts w:ascii="Arial" w:hAnsi="Arial" w:cs="Arial"/>
          <w:color w:val="000000"/>
          <w:sz w:val="24"/>
          <w:szCs w:val="24"/>
        </w:rPr>
        <w:t xml:space="preserve"> </w:t>
      </w:r>
      <w:r w:rsidR="002A4BF9" w:rsidRPr="00C03821">
        <w:rPr>
          <w:rFonts w:ascii="Arial" w:hAnsi="Arial" w:cs="Arial"/>
          <w:b/>
          <w:bCs/>
          <w:color w:val="000000"/>
          <w:sz w:val="24"/>
          <w:szCs w:val="24"/>
        </w:rPr>
        <w:t>ii</w:t>
      </w:r>
      <w:r w:rsidR="00231300" w:rsidRPr="00C03821">
        <w:rPr>
          <w:rFonts w:ascii="Arial" w:hAnsi="Arial" w:cs="Arial"/>
          <w:b/>
          <w:bCs/>
          <w:color w:val="000000"/>
          <w:sz w:val="24"/>
          <w:szCs w:val="24"/>
        </w:rPr>
        <w:t>i</w:t>
      </w:r>
      <w:r w:rsidR="002A4BF9" w:rsidRPr="00C03821">
        <w:rPr>
          <w:rFonts w:ascii="Arial" w:hAnsi="Arial" w:cs="Arial"/>
          <w:b/>
          <w:bCs/>
          <w:color w:val="000000"/>
          <w:sz w:val="24"/>
          <w:szCs w:val="24"/>
        </w:rPr>
        <w:t>)</w:t>
      </w:r>
      <w:r w:rsidR="002A4BF9" w:rsidRPr="00C03821">
        <w:rPr>
          <w:rFonts w:ascii="Arial" w:hAnsi="Arial" w:cs="Arial"/>
          <w:color w:val="000000"/>
          <w:sz w:val="24"/>
          <w:szCs w:val="24"/>
        </w:rPr>
        <w:t xml:space="preserve"> que </w:t>
      </w:r>
      <w:r w:rsidR="00165151" w:rsidRPr="00C03821">
        <w:rPr>
          <w:rFonts w:ascii="Arial" w:hAnsi="Arial" w:cs="Arial"/>
          <w:color w:val="000000"/>
          <w:sz w:val="24"/>
          <w:szCs w:val="24"/>
        </w:rPr>
        <w:t xml:space="preserve">el oferente </w:t>
      </w:r>
      <w:r w:rsidR="002A4BF9" w:rsidRPr="00C03821">
        <w:rPr>
          <w:rFonts w:ascii="Arial" w:hAnsi="Arial" w:cs="Arial"/>
          <w:color w:val="000000"/>
          <w:sz w:val="24"/>
          <w:szCs w:val="24"/>
        </w:rPr>
        <w:t>Transportes Especiales del Otún S.A.S. presentó propuesta</w:t>
      </w:r>
      <w:r w:rsidR="00232554" w:rsidRPr="00C03821">
        <w:rPr>
          <w:rFonts w:ascii="Arial" w:hAnsi="Arial" w:cs="Arial"/>
          <w:color w:val="000000"/>
          <w:sz w:val="24"/>
          <w:szCs w:val="24"/>
        </w:rPr>
        <w:t xml:space="preserve"> </w:t>
      </w:r>
      <w:r w:rsidR="001D1C85" w:rsidRPr="00C03821">
        <w:rPr>
          <w:rFonts w:ascii="Arial" w:hAnsi="Arial" w:cs="Arial"/>
          <w:color w:val="000000"/>
          <w:sz w:val="24"/>
          <w:szCs w:val="24"/>
        </w:rPr>
        <w:t xml:space="preserve">en la que allegó una relación </w:t>
      </w:r>
      <w:r w:rsidR="00CD200C" w:rsidRPr="00C03821">
        <w:rPr>
          <w:rFonts w:ascii="Arial" w:hAnsi="Arial" w:cs="Arial"/>
          <w:color w:val="000000"/>
          <w:sz w:val="24"/>
          <w:szCs w:val="24"/>
        </w:rPr>
        <w:t>incompleta de las</w:t>
      </w:r>
      <w:r w:rsidR="00231300" w:rsidRPr="00C03821">
        <w:rPr>
          <w:rFonts w:ascii="Arial" w:hAnsi="Arial" w:cs="Arial"/>
          <w:color w:val="000000"/>
          <w:sz w:val="24"/>
          <w:szCs w:val="24"/>
        </w:rPr>
        <w:t xml:space="preserve"> fotocopias</w:t>
      </w:r>
      <w:r w:rsidR="00CD200C" w:rsidRPr="00C03821">
        <w:rPr>
          <w:rFonts w:ascii="Arial" w:hAnsi="Arial" w:cs="Arial"/>
          <w:color w:val="000000"/>
          <w:sz w:val="24"/>
          <w:szCs w:val="24"/>
        </w:rPr>
        <w:t xml:space="preserve"> </w:t>
      </w:r>
      <w:r w:rsidR="009F16DA" w:rsidRPr="00C03821">
        <w:rPr>
          <w:rFonts w:ascii="Arial" w:hAnsi="Arial" w:cs="Arial"/>
          <w:color w:val="000000"/>
          <w:sz w:val="24"/>
          <w:szCs w:val="24"/>
        </w:rPr>
        <w:t xml:space="preserve">de las </w:t>
      </w:r>
      <w:r w:rsidR="00CD200C" w:rsidRPr="00C03821">
        <w:rPr>
          <w:rFonts w:ascii="Arial" w:hAnsi="Arial" w:cs="Arial"/>
          <w:color w:val="000000"/>
          <w:sz w:val="24"/>
          <w:szCs w:val="24"/>
        </w:rPr>
        <w:t>tarjetas de operación de los vehículos</w:t>
      </w:r>
      <w:r w:rsidR="00832D9A" w:rsidRPr="00C03821">
        <w:rPr>
          <w:rFonts w:ascii="Arial" w:hAnsi="Arial" w:cs="Arial"/>
          <w:color w:val="000000"/>
          <w:sz w:val="24"/>
          <w:szCs w:val="24"/>
        </w:rPr>
        <w:t xml:space="preserve"> y no acreditó l</w:t>
      </w:r>
      <w:r w:rsidR="00352E3D" w:rsidRPr="00C03821">
        <w:rPr>
          <w:rFonts w:ascii="Arial" w:hAnsi="Arial" w:cs="Arial"/>
          <w:color w:val="000000"/>
          <w:sz w:val="24"/>
          <w:szCs w:val="24"/>
        </w:rPr>
        <w:t xml:space="preserve">a cantidad de </w:t>
      </w:r>
      <w:r w:rsidR="00832D9A" w:rsidRPr="00C03821">
        <w:rPr>
          <w:rFonts w:ascii="Arial" w:hAnsi="Arial" w:cs="Arial"/>
          <w:color w:val="000000"/>
          <w:sz w:val="24"/>
          <w:szCs w:val="24"/>
        </w:rPr>
        <w:t>cupos requeridos</w:t>
      </w:r>
      <w:r w:rsidR="00A33C80" w:rsidRPr="00C03821">
        <w:rPr>
          <w:rFonts w:ascii="Arial" w:hAnsi="Arial" w:cs="Arial"/>
          <w:color w:val="000000"/>
          <w:sz w:val="24"/>
          <w:szCs w:val="24"/>
        </w:rPr>
        <w:t>,</w:t>
      </w:r>
      <w:r w:rsidR="00832D9A" w:rsidRPr="00C03821">
        <w:rPr>
          <w:rFonts w:ascii="Arial" w:hAnsi="Arial" w:cs="Arial"/>
          <w:color w:val="000000"/>
          <w:sz w:val="24"/>
          <w:szCs w:val="24"/>
        </w:rPr>
        <w:t xml:space="preserve"> de cara </w:t>
      </w:r>
      <w:r w:rsidR="00832D9A" w:rsidRPr="00C03821">
        <w:rPr>
          <w:rFonts w:ascii="Arial" w:hAnsi="Arial" w:cs="Arial"/>
          <w:color w:val="000000"/>
          <w:sz w:val="24"/>
          <w:szCs w:val="24"/>
        </w:rPr>
        <w:lastRenderedPageBreak/>
        <w:t>a la necesidad a contratar -3169-</w:t>
      </w:r>
      <w:r w:rsidR="00CD200C" w:rsidRPr="00C03821">
        <w:rPr>
          <w:rFonts w:ascii="Arial" w:hAnsi="Arial" w:cs="Arial"/>
          <w:color w:val="000000"/>
          <w:sz w:val="24"/>
          <w:szCs w:val="24"/>
        </w:rPr>
        <w:t xml:space="preserve"> </w:t>
      </w:r>
      <w:r w:rsidR="00232554" w:rsidRPr="00C03821">
        <w:rPr>
          <w:rFonts w:ascii="Arial" w:hAnsi="Arial" w:cs="Arial"/>
          <w:color w:val="000000"/>
          <w:sz w:val="24"/>
          <w:szCs w:val="24"/>
        </w:rPr>
        <w:t>(hecho</w:t>
      </w:r>
      <w:r w:rsidR="00CD200C" w:rsidRPr="00C03821">
        <w:rPr>
          <w:rFonts w:ascii="Arial" w:hAnsi="Arial" w:cs="Arial"/>
          <w:color w:val="000000"/>
          <w:sz w:val="24"/>
          <w:szCs w:val="24"/>
        </w:rPr>
        <w:t>s</w:t>
      </w:r>
      <w:r w:rsidR="00232554" w:rsidRPr="00C03821">
        <w:rPr>
          <w:rFonts w:ascii="Arial" w:hAnsi="Arial" w:cs="Arial"/>
          <w:color w:val="000000"/>
          <w:sz w:val="24"/>
          <w:szCs w:val="24"/>
        </w:rPr>
        <w:t xml:space="preserve"> probado</w:t>
      </w:r>
      <w:r w:rsidR="00CD200C" w:rsidRPr="00C03821">
        <w:rPr>
          <w:rFonts w:ascii="Arial" w:hAnsi="Arial" w:cs="Arial"/>
          <w:color w:val="000000"/>
          <w:sz w:val="24"/>
          <w:szCs w:val="24"/>
        </w:rPr>
        <w:t>s</w:t>
      </w:r>
      <w:r w:rsidR="00232554" w:rsidRPr="00C03821">
        <w:rPr>
          <w:rFonts w:ascii="Arial" w:hAnsi="Arial" w:cs="Arial"/>
          <w:color w:val="000000"/>
          <w:sz w:val="24"/>
          <w:szCs w:val="24"/>
        </w:rPr>
        <w:t xml:space="preserve"> </w:t>
      </w:r>
      <w:r w:rsidR="00232554" w:rsidRPr="00C03821">
        <w:rPr>
          <w:rFonts w:ascii="Arial" w:hAnsi="Arial" w:cs="Arial"/>
          <w:sz w:val="24"/>
          <w:szCs w:val="24"/>
        </w:rPr>
        <w:t>7.1.</w:t>
      </w:r>
      <w:r w:rsidR="005667E2" w:rsidRPr="00C03821">
        <w:rPr>
          <w:rFonts w:ascii="Arial" w:hAnsi="Arial" w:cs="Arial"/>
          <w:sz w:val="24"/>
          <w:szCs w:val="24"/>
        </w:rPr>
        <w:t>2</w:t>
      </w:r>
      <w:r w:rsidR="00232554" w:rsidRPr="00C03821">
        <w:rPr>
          <w:rFonts w:ascii="Arial" w:hAnsi="Arial" w:cs="Arial"/>
          <w:sz w:val="24"/>
          <w:szCs w:val="24"/>
        </w:rPr>
        <w:t>.</w:t>
      </w:r>
      <w:r w:rsidR="00CD200C" w:rsidRPr="00C03821">
        <w:rPr>
          <w:rFonts w:ascii="Arial" w:hAnsi="Arial" w:cs="Arial"/>
          <w:sz w:val="24"/>
          <w:szCs w:val="24"/>
        </w:rPr>
        <w:t xml:space="preserve"> y 7.1.3.</w:t>
      </w:r>
      <w:r w:rsidR="00232554" w:rsidRPr="00C03821">
        <w:rPr>
          <w:rFonts w:ascii="Arial" w:hAnsi="Arial" w:cs="Arial"/>
          <w:sz w:val="24"/>
          <w:szCs w:val="24"/>
        </w:rPr>
        <w:t xml:space="preserve">); </w:t>
      </w:r>
      <w:r w:rsidR="00232554" w:rsidRPr="00C03821">
        <w:rPr>
          <w:rFonts w:ascii="Arial" w:hAnsi="Arial" w:cs="Arial"/>
          <w:b/>
          <w:bCs/>
          <w:sz w:val="24"/>
          <w:szCs w:val="24"/>
        </w:rPr>
        <w:t>i</w:t>
      </w:r>
      <w:r w:rsidR="00231300" w:rsidRPr="00C03821">
        <w:rPr>
          <w:rFonts w:ascii="Arial" w:hAnsi="Arial" w:cs="Arial"/>
          <w:b/>
          <w:bCs/>
          <w:sz w:val="24"/>
          <w:szCs w:val="24"/>
        </w:rPr>
        <w:t>v</w:t>
      </w:r>
      <w:r w:rsidR="00232554" w:rsidRPr="00C03821">
        <w:rPr>
          <w:rFonts w:ascii="Arial" w:hAnsi="Arial" w:cs="Arial"/>
          <w:b/>
          <w:bCs/>
          <w:sz w:val="24"/>
          <w:szCs w:val="24"/>
        </w:rPr>
        <w:t>)</w:t>
      </w:r>
      <w:r w:rsidR="00232554" w:rsidRPr="00C03821">
        <w:rPr>
          <w:rFonts w:ascii="Arial" w:hAnsi="Arial" w:cs="Arial"/>
          <w:sz w:val="24"/>
          <w:szCs w:val="24"/>
        </w:rPr>
        <w:t xml:space="preserve"> </w:t>
      </w:r>
      <w:r w:rsidR="000613C1" w:rsidRPr="00C03821">
        <w:rPr>
          <w:rFonts w:ascii="Arial" w:hAnsi="Arial" w:cs="Arial"/>
          <w:sz w:val="24"/>
          <w:szCs w:val="24"/>
        </w:rPr>
        <w:t xml:space="preserve">que </w:t>
      </w:r>
      <w:r w:rsidR="009F16DA" w:rsidRPr="00C03821">
        <w:rPr>
          <w:rFonts w:ascii="Arial" w:hAnsi="Arial" w:cs="Arial"/>
          <w:sz w:val="24"/>
          <w:szCs w:val="24"/>
        </w:rPr>
        <w:t xml:space="preserve">en el informe de evaluación, </w:t>
      </w:r>
      <w:r w:rsidR="000613C1" w:rsidRPr="00C03821">
        <w:rPr>
          <w:rFonts w:ascii="Arial" w:hAnsi="Arial" w:cs="Arial"/>
          <w:sz w:val="24"/>
          <w:szCs w:val="24"/>
        </w:rPr>
        <w:t xml:space="preserve">el comité </w:t>
      </w:r>
      <w:r w:rsidR="009F16DA" w:rsidRPr="00C03821">
        <w:rPr>
          <w:rFonts w:ascii="Arial" w:hAnsi="Arial" w:cs="Arial"/>
          <w:sz w:val="24"/>
          <w:szCs w:val="24"/>
        </w:rPr>
        <w:t xml:space="preserve">evaluador </w:t>
      </w:r>
      <w:r w:rsidR="000613C1" w:rsidRPr="00C03821">
        <w:rPr>
          <w:rFonts w:ascii="Arial" w:hAnsi="Arial" w:cs="Arial"/>
          <w:sz w:val="24"/>
          <w:szCs w:val="24"/>
        </w:rPr>
        <w:t>le solicitó</w:t>
      </w:r>
      <w:r w:rsidR="00E6644C" w:rsidRPr="00C03821">
        <w:rPr>
          <w:rFonts w:ascii="Arial" w:hAnsi="Arial" w:cs="Arial"/>
          <w:sz w:val="24"/>
          <w:szCs w:val="24"/>
        </w:rPr>
        <w:t xml:space="preserve"> </w:t>
      </w:r>
      <w:r w:rsidR="009F16DA" w:rsidRPr="00C03821">
        <w:rPr>
          <w:rFonts w:ascii="Arial" w:hAnsi="Arial" w:cs="Arial"/>
          <w:sz w:val="24"/>
          <w:szCs w:val="24"/>
        </w:rPr>
        <w:t xml:space="preserve">al </w:t>
      </w:r>
      <w:r w:rsidR="009F16DA" w:rsidRPr="00C03821">
        <w:rPr>
          <w:rFonts w:ascii="Arial" w:hAnsi="Arial" w:cs="Arial"/>
          <w:color w:val="000000"/>
          <w:sz w:val="24"/>
          <w:szCs w:val="24"/>
        </w:rPr>
        <w:t xml:space="preserve">oferente Transportes Especiales del Otún S.A.S. </w:t>
      </w:r>
      <w:r w:rsidR="000613C1" w:rsidRPr="00C03821">
        <w:rPr>
          <w:rFonts w:ascii="Arial" w:hAnsi="Arial" w:cs="Arial"/>
          <w:sz w:val="24"/>
          <w:szCs w:val="24"/>
        </w:rPr>
        <w:t>subsanar</w:t>
      </w:r>
      <w:r w:rsidR="005F654E" w:rsidRPr="00C03821">
        <w:rPr>
          <w:rFonts w:ascii="Arial" w:hAnsi="Arial" w:cs="Arial"/>
          <w:sz w:val="24"/>
          <w:szCs w:val="24"/>
        </w:rPr>
        <w:t xml:space="preserve"> su propuesta</w:t>
      </w:r>
      <w:r w:rsidR="000613C1" w:rsidRPr="00C03821">
        <w:rPr>
          <w:rFonts w:ascii="Arial" w:hAnsi="Arial" w:cs="Arial"/>
          <w:sz w:val="24"/>
          <w:szCs w:val="24"/>
        </w:rPr>
        <w:t xml:space="preserve">, </w:t>
      </w:r>
      <w:r w:rsidR="00C51248" w:rsidRPr="00C03821">
        <w:rPr>
          <w:rFonts w:ascii="Arial" w:hAnsi="Arial" w:cs="Arial"/>
          <w:sz w:val="24"/>
          <w:szCs w:val="24"/>
        </w:rPr>
        <w:t xml:space="preserve">en el sentido </w:t>
      </w:r>
      <w:r w:rsidR="00165151" w:rsidRPr="00C03821">
        <w:rPr>
          <w:rFonts w:ascii="Arial" w:hAnsi="Arial" w:cs="Arial"/>
          <w:sz w:val="24"/>
          <w:szCs w:val="24"/>
        </w:rPr>
        <w:t>de allegar</w:t>
      </w:r>
      <w:r w:rsidR="000613C1" w:rsidRPr="00C03821">
        <w:rPr>
          <w:rFonts w:ascii="Arial" w:hAnsi="Arial" w:cs="Arial"/>
          <w:sz w:val="24"/>
          <w:szCs w:val="24"/>
        </w:rPr>
        <w:t>, entre otros,</w:t>
      </w:r>
      <w:r w:rsidR="00B956A4" w:rsidRPr="00C03821">
        <w:rPr>
          <w:rFonts w:ascii="Arial" w:hAnsi="Arial" w:cs="Arial"/>
          <w:sz w:val="24"/>
          <w:szCs w:val="24"/>
        </w:rPr>
        <w:t xml:space="preserve"> </w:t>
      </w:r>
      <w:r w:rsidR="007E42D4" w:rsidRPr="00C03821">
        <w:rPr>
          <w:rFonts w:ascii="Arial" w:hAnsi="Arial" w:cs="Arial"/>
          <w:sz w:val="24"/>
          <w:szCs w:val="24"/>
        </w:rPr>
        <w:t>tarjetas de operación</w:t>
      </w:r>
      <w:r w:rsidR="00B956A4" w:rsidRPr="00C03821">
        <w:rPr>
          <w:rFonts w:ascii="Arial" w:hAnsi="Arial" w:cs="Arial"/>
          <w:sz w:val="24"/>
          <w:szCs w:val="24"/>
        </w:rPr>
        <w:t xml:space="preserve"> adicionales</w:t>
      </w:r>
      <w:r w:rsidR="000613C1" w:rsidRPr="00C03821">
        <w:rPr>
          <w:rFonts w:ascii="Arial" w:hAnsi="Arial" w:cs="Arial"/>
          <w:sz w:val="24"/>
          <w:szCs w:val="24"/>
        </w:rPr>
        <w:t xml:space="preserve">, porque con aquellas que </w:t>
      </w:r>
      <w:r w:rsidR="00CD200C" w:rsidRPr="00C03821">
        <w:rPr>
          <w:rFonts w:ascii="Arial" w:hAnsi="Arial" w:cs="Arial"/>
          <w:sz w:val="24"/>
          <w:szCs w:val="24"/>
        </w:rPr>
        <w:t>presentó</w:t>
      </w:r>
      <w:r w:rsidR="000613C1" w:rsidRPr="00C03821">
        <w:rPr>
          <w:rFonts w:ascii="Arial" w:hAnsi="Arial" w:cs="Arial"/>
          <w:sz w:val="24"/>
          <w:szCs w:val="24"/>
        </w:rPr>
        <w:t xml:space="preserve"> al cierre del proceso tan </w:t>
      </w:r>
      <w:r w:rsidR="006F7DE6" w:rsidRPr="00C03821">
        <w:rPr>
          <w:rFonts w:ascii="Arial" w:hAnsi="Arial" w:cs="Arial"/>
          <w:sz w:val="24"/>
          <w:szCs w:val="24"/>
        </w:rPr>
        <w:t>solo acreditó</w:t>
      </w:r>
      <w:r w:rsidR="000613C1" w:rsidRPr="00C03821">
        <w:rPr>
          <w:rFonts w:ascii="Arial" w:hAnsi="Arial" w:cs="Arial"/>
          <w:sz w:val="24"/>
          <w:szCs w:val="24"/>
        </w:rPr>
        <w:t xml:space="preserve"> 2920 cupos,</w:t>
      </w:r>
      <w:r w:rsidR="007E42D4" w:rsidRPr="00C03821">
        <w:rPr>
          <w:rFonts w:ascii="Arial" w:hAnsi="Arial" w:cs="Arial"/>
          <w:sz w:val="24"/>
          <w:szCs w:val="24"/>
        </w:rPr>
        <w:t xml:space="preserve"> </w:t>
      </w:r>
      <w:r w:rsidR="000613C1" w:rsidRPr="00C03821">
        <w:rPr>
          <w:rFonts w:ascii="Arial" w:hAnsi="Arial" w:cs="Arial"/>
          <w:sz w:val="24"/>
          <w:szCs w:val="24"/>
        </w:rPr>
        <w:t>cuando</w:t>
      </w:r>
      <w:r w:rsidR="005F654E" w:rsidRPr="00C03821">
        <w:rPr>
          <w:rFonts w:ascii="Arial" w:hAnsi="Arial" w:cs="Arial"/>
          <w:sz w:val="24"/>
          <w:szCs w:val="24"/>
        </w:rPr>
        <w:t xml:space="preserve"> el total requerido era de </w:t>
      </w:r>
      <w:r w:rsidR="00B956A4" w:rsidRPr="00C03821">
        <w:rPr>
          <w:rFonts w:ascii="Arial" w:hAnsi="Arial" w:cs="Arial"/>
          <w:sz w:val="24"/>
          <w:szCs w:val="24"/>
        </w:rPr>
        <w:t>3169</w:t>
      </w:r>
      <w:r w:rsidR="00E6644C" w:rsidRPr="00C03821">
        <w:rPr>
          <w:rFonts w:ascii="Arial" w:hAnsi="Arial" w:cs="Arial"/>
          <w:sz w:val="24"/>
          <w:szCs w:val="24"/>
        </w:rPr>
        <w:t xml:space="preserve">, dejando la salvedad de que dicha subsanación </w:t>
      </w:r>
      <w:r w:rsidR="00165151" w:rsidRPr="00C03821">
        <w:rPr>
          <w:rFonts w:ascii="Arial" w:hAnsi="Arial" w:cs="Arial"/>
          <w:sz w:val="24"/>
          <w:szCs w:val="24"/>
        </w:rPr>
        <w:t>se tendría</w:t>
      </w:r>
      <w:r w:rsidR="00E6644C" w:rsidRPr="00C03821">
        <w:rPr>
          <w:rFonts w:ascii="Arial" w:hAnsi="Arial" w:cs="Arial"/>
          <w:sz w:val="24"/>
          <w:szCs w:val="24"/>
        </w:rPr>
        <w:t xml:space="preserve"> en cuenta únicamente para efectos de la habilitación del proponente </w:t>
      </w:r>
      <w:r w:rsidR="00B430F2" w:rsidRPr="00C03821">
        <w:rPr>
          <w:rFonts w:ascii="Arial" w:hAnsi="Arial" w:cs="Arial"/>
          <w:sz w:val="24"/>
          <w:szCs w:val="24"/>
        </w:rPr>
        <w:t>y, por tanto, no afectaría la asignación de puntaje</w:t>
      </w:r>
      <w:r w:rsidR="006F7DE6" w:rsidRPr="00C03821">
        <w:rPr>
          <w:rFonts w:ascii="Arial" w:hAnsi="Arial" w:cs="Arial"/>
          <w:sz w:val="24"/>
          <w:szCs w:val="24"/>
        </w:rPr>
        <w:t xml:space="preserve"> </w:t>
      </w:r>
      <w:r w:rsidR="00E6644C" w:rsidRPr="00C03821">
        <w:rPr>
          <w:rFonts w:ascii="Arial" w:hAnsi="Arial" w:cs="Arial"/>
          <w:sz w:val="24"/>
          <w:szCs w:val="24"/>
        </w:rPr>
        <w:t>(hecho probado 7.1.</w:t>
      </w:r>
      <w:r w:rsidR="005667E2" w:rsidRPr="00C03821">
        <w:rPr>
          <w:rFonts w:ascii="Arial" w:hAnsi="Arial" w:cs="Arial"/>
          <w:sz w:val="24"/>
          <w:szCs w:val="24"/>
        </w:rPr>
        <w:t>3.</w:t>
      </w:r>
      <w:r w:rsidR="00E6644C" w:rsidRPr="00C03821">
        <w:rPr>
          <w:rFonts w:ascii="Arial" w:hAnsi="Arial" w:cs="Arial"/>
          <w:sz w:val="24"/>
          <w:szCs w:val="24"/>
        </w:rPr>
        <w:t>)</w:t>
      </w:r>
      <w:r w:rsidR="00B430F2" w:rsidRPr="00C03821">
        <w:rPr>
          <w:rFonts w:ascii="Arial" w:hAnsi="Arial" w:cs="Arial"/>
          <w:sz w:val="24"/>
          <w:szCs w:val="24"/>
        </w:rPr>
        <w:t>;</w:t>
      </w:r>
      <w:r w:rsidR="009E72FE" w:rsidRPr="00C03821">
        <w:rPr>
          <w:rFonts w:ascii="Arial" w:hAnsi="Arial" w:cs="Arial"/>
          <w:sz w:val="24"/>
          <w:szCs w:val="24"/>
        </w:rPr>
        <w:t xml:space="preserve"> </w:t>
      </w:r>
      <w:r w:rsidR="009E72FE" w:rsidRPr="00C03821">
        <w:rPr>
          <w:rFonts w:ascii="Arial" w:hAnsi="Arial" w:cs="Arial"/>
          <w:b/>
          <w:bCs/>
          <w:sz w:val="24"/>
          <w:szCs w:val="24"/>
        </w:rPr>
        <w:t>v)</w:t>
      </w:r>
      <w:r w:rsidR="00B430F2" w:rsidRPr="00C03821">
        <w:rPr>
          <w:rFonts w:ascii="Arial" w:hAnsi="Arial" w:cs="Arial"/>
          <w:sz w:val="24"/>
          <w:szCs w:val="24"/>
        </w:rPr>
        <w:t xml:space="preserve"> que el 20 de diciembre de 2016,</w:t>
      </w:r>
      <w:r w:rsidR="00165151" w:rsidRPr="00C03821">
        <w:rPr>
          <w:rFonts w:ascii="Arial" w:hAnsi="Arial" w:cs="Arial"/>
          <w:sz w:val="24"/>
          <w:szCs w:val="24"/>
        </w:rPr>
        <w:t xml:space="preserve"> el oferente</w:t>
      </w:r>
      <w:r w:rsidR="00B430F2" w:rsidRPr="00C03821">
        <w:rPr>
          <w:rFonts w:ascii="Arial" w:hAnsi="Arial" w:cs="Arial"/>
          <w:sz w:val="24"/>
          <w:szCs w:val="24"/>
        </w:rPr>
        <w:t xml:space="preserve"> Transportes Especiales del Otún S.A.S. subsanó su propuesta, presentando, entre otros, </w:t>
      </w:r>
      <w:r w:rsidR="002D5322" w:rsidRPr="00C03821">
        <w:rPr>
          <w:rFonts w:ascii="Arial" w:hAnsi="Arial" w:cs="Arial"/>
          <w:sz w:val="24"/>
          <w:szCs w:val="24"/>
        </w:rPr>
        <w:t xml:space="preserve">una </w:t>
      </w:r>
      <w:r w:rsidR="009F16DA" w:rsidRPr="00C03821">
        <w:rPr>
          <w:rFonts w:ascii="Arial" w:hAnsi="Arial" w:cs="Arial"/>
          <w:sz w:val="24"/>
          <w:szCs w:val="24"/>
        </w:rPr>
        <w:t xml:space="preserve">relación </w:t>
      </w:r>
      <w:r w:rsidR="007920C3" w:rsidRPr="00C03821">
        <w:rPr>
          <w:rFonts w:ascii="Arial" w:hAnsi="Arial" w:cs="Arial"/>
          <w:sz w:val="24"/>
          <w:szCs w:val="24"/>
        </w:rPr>
        <w:t xml:space="preserve">con 15 vehículos adicionales, acompañada de las respectivas tarjetas de operación. </w:t>
      </w:r>
      <w:r w:rsidR="009E72FE" w:rsidRPr="00C03821">
        <w:rPr>
          <w:rFonts w:ascii="Arial" w:hAnsi="Arial" w:cs="Arial"/>
          <w:sz w:val="24"/>
          <w:szCs w:val="24"/>
        </w:rPr>
        <w:t>(hecho probado 7.1.</w:t>
      </w:r>
      <w:r w:rsidR="005667E2" w:rsidRPr="00C03821">
        <w:rPr>
          <w:rFonts w:ascii="Arial" w:hAnsi="Arial" w:cs="Arial"/>
          <w:sz w:val="24"/>
          <w:szCs w:val="24"/>
        </w:rPr>
        <w:t>4</w:t>
      </w:r>
      <w:r w:rsidR="009E72FE" w:rsidRPr="00C03821">
        <w:rPr>
          <w:rFonts w:ascii="Arial" w:hAnsi="Arial" w:cs="Arial"/>
          <w:sz w:val="24"/>
          <w:szCs w:val="24"/>
        </w:rPr>
        <w:t xml:space="preserve">.); </w:t>
      </w:r>
      <w:r w:rsidR="009E72FE" w:rsidRPr="00C03821">
        <w:rPr>
          <w:rFonts w:ascii="Arial" w:hAnsi="Arial" w:cs="Arial"/>
          <w:b/>
          <w:bCs/>
          <w:sz w:val="24"/>
          <w:szCs w:val="24"/>
        </w:rPr>
        <w:t>v</w:t>
      </w:r>
      <w:r w:rsidR="002D5322" w:rsidRPr="00C03821">
        <w:rPr>
          <w:rFonts w:ascii="Arial" w:hAnsi="Arial" w:cs="Arial"/>
          <w:b/>
          <w:bCs/>
          <w:sz w:val="24"/>
          <w:szCs w:val="24"/>
        </w:rPr>
        <w:t>i</w:t>
      </w:r>
      <w:r w:rsidR="009E72FE" w:rsidRPr="00C03821">
        <w:rPr>
          <w:rFonts w:ascii="Arial" w:hAnsi="Arial" w:cs="Arial"/>
          <w:b/>
          <w:bCs/>
          <w:sz w:val="24"/>
          <w:szCs w:val="24"/>
        </w:rPr>
        <w:t>)</w:t>
      </w:r>
      <w:r w:rsidR="009E72FE" w:rsidRPr="00C03821">
        <w:rPr>
          <w:rFonts w:ascii="Arial" w:hAnsi="Arial" w:cs="Arial"/>
          <w:sz w:val="24"/>
          <w:szCs w:val="24"/>
        </w:rPr>
        <w:t xml:space="preserve"> que el 22 de diciembre de 2016, el comité evaluador</w:t>
      </w:r>
      <w:r w:rsidR="002D5322" w:rsidRPr="00C03821">
        <w:rPr>
          <w:rFonts w:ascii="Arial" w:hAnsi="Arial" w:cs="Arial"/>
          <w:sz w:val="24"/>
          <w:szCs w:val="24"/>
        </w:rPr>
        <w:t>, tras analizar los documentos allegados por el oferente</w:t>
      </w:r>
      <w:r w:rsidR="009F6C09" w:rsidRPr="00C03821">
        <w:rPr>
          <w:rFonts w:ascii="Arial" w:hAnsi="Arial" w:cs="Arial"/>
          <w:sz w:val="24"/>
          <w:szCs w:val="24"/>
        </w:rPr>
        <w:t xml:space="preserve"> </w:t>
      </w:r>
      <w:r w:rsidR="00B601DB" w:rsidRPr="00C03821">
        <w:rPr>
          <w:rFonts w:ascii="Arial" w:hAnsi="Arial" w:cs="Arial"/>
          <w:sz w:val="24"/>
          <w:szCs w:val="24"/>
        </w:rPr>
        <w:t>Transportes Especiales del Otún S.A.S.</w:t>
      </w:r>
      <w:r w:rsidR="002D5322" w:rsidRPr="00C03821">
        <w:rPr>
          <w:rFonts w:ascii="Arial" w:hAnsi="Arial" w:cs="Arial"/>
          <w:sz w:val="24"/>
          <w:szCs w:val="24"/>
        </w:rPr>
        <w:t>, determinó que</w:t>
      </w:r>
      <w:r w:rsidR="00B601DB" w:rsidRPr="00C03821">
        <w:rPr>
          <w:rFonts w:ascii="Arial" w:hAnsi="Arial" w:cs="Arial"/>
          <w:sz w:val="24"/>
          <w:szCs w:val="24"/>
        </w:rPr>
        <w:t xml:space="preserve"> </w:t>
      </w:r>
      <w:r w:rsidR="009E72FE" w:rsidRPr="00C03821">
        <w:rPr>
          <w:rFonts w:ascii="Arial" w:hAnsi="Arial" w:cs="Arial"/>
          <w:sz w:val="24"/>
          <w:szCs w:val="24"/>
        </w:rPr>
        <w:t>se encontraba</w:t>
      </w:r>
      <w:r w:rsidR="00B430F2" w:rsidRPr="00C03821">
        <w:rPr>
          <w:rFonts w:ascii="Arial" w:hAnsi="Arial" w:cs="Arial"/>
          <w:sz w:val="24"/>
          <w:szCs w:val="24"/>
        </w:rPr>
        <w:t xml:space="preserve"> habilitad</w:t>
      </w:r>
      <w:r w:rsidR="005531C1" w:rsidRPr="00C03821">
        <w:rPr>
          <w:rFonts w:ascii="Arial" w:hAnsi="Arial" w:cs="Arial"/>
          <w:sz w:val="24"/>
          <w:szCs w:val="24"/>
        </w:rPr>
        <w:t>o</w:t>
      </w:r>
      <w:r w:rsidR="002D5322" w:rsidRPr="00C03821">
        <w:rPr>
          <w:rFonts w:ascii="Arial" w:hAnsi="Arial" w:cs="Arial"/>
          <w:sz w:val="24"/>
          <w:szCs w:val="24"/>
        </w:rPr>
        <w:t xml:space="preserve"> para participar en el proceso</w:t>
      </w:r>
      <w:r w:rsidR="00B601DB" w:rsidRPr="00C03821">
        <w:rPr>
          <w:rFonts w:ascii="Arial" w:hAnsi="Arial" w:cs="Arial"/>
          <w:sz w:val="24"/>
          <w:szCs w:val="24"/>
        </w:rPr>
        <w:t>. Además, recomendó adjudicar</w:t>
      </w:r>
      <w:r w:rsidR="005531C1" w:rsidRPr="00C03821">
        <w:rPr>
          <w:rFonts w:ascii="Arial" w:hAnsi="Arial" w:cs="Arial"/>
          <w:sz w:val="24"/>
          <w:szCs w:val="24"/>
        </w:rPr>
        <w:t>le</w:t>
      </w:r>
      <w:r w:rsidR="00B601DB" w:rsidRPr="00C03821">
        <w:rPr>
          <w:rFonts w:ascii="Arial" w:hAnsi="Arial" w:cs="Arial"/>
          <w:sz w:val="24"/>
          <w:szCs w:val="24"/>
        </w:rPr>
        <w:t xml:space="preserve"> la Licitación Pública </w:t>
      </w:r>
      <w:r w:rsidR="00B601DB" w:rsidRPr="00C03821">
        <w:rPr>
          <w:rFonts w:ascii="Arial" w:hAnsi="Arial" w:cs="Arial"/>
          <w:color w:val="000000"/>
          <w:sz w:val="24"/>
          <w:szCs w:val="24"/>
        </w:rPr>
        <w:t xml:space="preserve">No. 130-2016, al ocupar el primer lugar en orden de elegibilidad, no sin antes reiterar que las tarjetas de operación que fueron </w:t>
      </w:r>
      <w:r w:rsidR="00C32EC9" w:rsidRPr="00C03821">
        <w:rPr>
          <w:rFonts w:ascii="Arial" w:hAnsi="Arial" w:cs="Arial"/>
          <w:color w:val="000000"/>
          <w:sz w:val="24"/>
          <w:szCs w:val="24"/>
        </w:rPr>
        <w:t xml:space="preserve">adicionadas </w:t>
      </w:r>
      <w:r w:rsidR="00B601DB" w:rsidRPr="00C03821">
        <w:rPr>
          <w:rFonts w:ascii="Arial" w:hAnsi="Arial" w:cs="Arial"/>
          <w:color w:val="000000"/>
          <w:sz w:val="24"/>
          <w:szCs w:val="24"/>
        </w:rPr>
        <w:t>no se tuvieron en cuenta para la asignación de puntaje</w:t>
      </w:r>
      <w:r w:rsidR="009F6C09" w:rsidRPr="00C03821">
        <w:rPr>
          <w:rFonts w:ascii="Arial" w:hAnsi="Arial" w:cs="Arial"/>
          <w:color w:val="000000"/>
          <w:sz w:val="24"/>
          <w:szCs w:val="24"/>
        </w:rPr>
        <w:t xml:space="preserve">, </w:t>
      </w:r>
      <w:r w:rsidR="00B601DB" w:rsidRPr="00C03821">
        <w:rPr>
          <w:rFonts w:ascii="Arial" w:hAnsi="Arial" w:cs="Arial"/>
          <w:color w:val="000000"/>
          <w:sz w:val="24"/>
          <w:szCs w:val="24"/>
        </w:rPr>
        <w:t>sino únicamente para el cumplimiento de requisitos habilitantes</w:t>
      </w:r>
      <w:r w:rsidR="00B601DB" w:rsidRPr="00C03821">
        <w:rPr>
          <w:rFonts w:ascii="Arial" w:hAnsi="Arial" w:cs="Arial"/>
          <w:sz w:val="24"/>
          <w:szCs w:val="24"/>
        </w:rPr>
        <w:t xml:space="preserve"> </w:t>
      </w:r>
      <w:r w:rsidR="00B430F2" w:rsidRPr="00C03821">
        <w:rPr>
          <w:rFonts w:ascii="Arial" w:hAnsi="Arial" w:cs="Arial"/>
          <w:sz w:val="24"/>
          <w:szCs w:val="24"/>
        </w:rPr>
        <w:t>(hecho proba</w:t>
      </w:r>
      <w:r w:rsidR="00B601DB" w:rsidRPr="00C03821">
        <w:rPr>
          <w:rFonts w:ascii="Arial" w:hAnsi="Arial" w:cs="Arial"/>
          <w:sz w:val="24"/>
          <w:szCs w:val="24"/>
        </w:rPr>
        <w:t xml:space="preserve">do </w:t>
      </w:r>
      <w:r w:rsidR="00B430F2" w:rsidRPr="00C03821">
        <w:rPr>
          <w:rFonts w:ascii="Arial" w:hAnsi="Arial" w:cs="Arial"/>
          <w:sz w:val="24"/>
          <w:szCs w:val="24"/>
        </w:rPr>
        <w:t>7.1.</w:t>
      </w:r>
      <w:r w:rsidR="005667E2" w:rsidRPr="00C03821">
        <w:rPr>
          <w:rFonts w:ascii="Arial" w:hAnsi="Arial" w:cs="Arial"/>
          <w:sz w:val="24"/>
          <w:szCs w:val="24"/>
        </w:rPr>
        <w:t>5</w:t>
      </w:r>
      <w:r w:rsidR="00B430F2" w:rsidRPr="00C03821">
        <w:rPr>
          <w:rFonts w:ascii="Arial" w:hAnsi="Arial" w:cs="Arial"/>
          <w:sz w:val="24"/>
          <w:szCs w:val="24"/>
        </w:rPr>
        <w:t>.)</w:t>
      </w:r>
      <w:r w:rsidR="00155033" w:rsidRPr="00C03821">
        <w:rPr>
          <w:rFonts w:ascii="Arial" w:hAnsi="Arial" w:cs="Arial"/>
          <w:sz w:val="24"/>
          <w:szCs w:val="24"/>
        </w:rPr>
        <w:t xml:space="preserve">; </w:t>
      </w:r>
      <w:r w:rsidR="00155033" w:rsidRPr="00C03821">
        <w:rPr>
          <w:rFonts w:ascii="Arial" w:hAnsi="Arial" w:cs="Arial"/>
          <w:b/>
          <w:bCs/>
          <w:sz w:val="24"/>
          <w:szCs w:val="24"/>
        </w:rPr>
        <w:t>vi</w:t>
      </w:r>
      <w:r w:rsidR="002D5322" w:rsidRPr="00C03821">
        <w:rPr>
          <w:rFonts w:ascii="Arial" w:hAnsi="Arial" w:cs="Arial"/>
          <w:b/>
          <w:bCs/>
          <w:sz w:val="24"/>
          <w:szCs w:val="24"/>
        </w:rPr>
        <w:t>i</w:t>
      </w:r>
      <w:r w:rsidR="00155033" w:rsidRPr="00C03821">
        <w:rPr>
          <w:rFonts w:ascii="Arial" w:hAnsi="Arial" w:cs="Arial"/>
          <w:b/>
          <w:bCs/>
          <w:sz w:val="24"/>
          <w:szCs w:val="24"/>
        </w:rPr>
        <w:t>)</w:t>
      </w:r>
      <w:r w:rsidR="00155033" w:rsidRPr="00C03821">
        <w:rPr>
          <w:rFonts w:ascii="Arial" w:hAnsi="Arial" w:cs="Arial"/>
          <w:sz w:val="24"/>
          <w:szCs w:val="24"/>
        </w:rPr>
        <w:t xml:space="preserve"> que mediante Resolución No. 314 del 18 de enero de 2017, se adjudicó el proceso de licitación al oferente Tra</w:t>
      </w:r>
      <w:r w:rsidR="0090216C">
        <w:rPr>
          <w:rFonts w:ascii="Arial" w:hAnsi="Arial" w:cs="Arial"/>
          <w:sz w:val="24"/>
          <w:szCs w:val="24"/>
        </w:rPr>
        <w:t>n</w:t>
      </w:r>
      <w:r w:rsidR="00155033" w:rsidRPr="00C03821">
        <w:rPr>
          <w:rFonts w:ascii="Arial" w:hAnsi="Arial" w:cs="Arial"/>
          <w:sz w:val="24"/>
          <w:szCs w:val="24"/>
        </w:rPr>
        <w:t>sportes Especiales del Otún S.A.S. (hecho probado 7.1.10);</w:t>
      </w:r>
      <w:r w:rsidR="00711B5B" w:rsidRPr="00C03821">
        <w:rPr>
          <w:rFonts w:ascii="Arial" w:hAnsi="Arial" w:cs="Arial"/>
          <w:sz w:val="24"/>
          <w:szCs w:val="24"/>
        </w:rPr>
        <w:t xml:space="preserve"> y</w:t>
      </w:r>
      <w:r w:rsidR="00155033" w:rsidRPr="00C03821">
        <w:rPr>
          <w:rFonts w:ascii="Arial" w:hAnsi="Arial" w:cs="Arial"/>
          <w:sz w:val="24"/>
          <w:szCs w:val="24"/>
        </w:rPr>
        <w:t xml:space="preserve"> </w:t>
      </w:r>
      <w:r w:rsidR="00155033" w:rsidRPr="00C03821">
        <w:rPr>
          <w:rFonts w:ascii="Arial" w:hAnsi="Arial" w:cs="Arial"/>
          <w:b/>
          <w:bCs/>
          <w:sz w:val="24"/>
          <w:szCs w:val="24"/>
        </w:rPr>
        <w:t>vii</w:t>
      </w:r>
      <w:r w:rsidR="002D5322" w:rsidRPr="00C03821">
        <w:rPr>
          <w:rFonts w:ascii="Arial" w:hAnsi="Arial" w:cs="Arial"/>
          <w:b/>
          <w:bCs/>
          <w:sz w:val="24"/>
          <w:szCs w:val="24"/>
        </w:rPr>
        <w:t>i</w:t>
      </w:r>
      <w:r w:rsidR="00155033" w:rsidRPr="00C03821">
        <w:rPr>
          <w:rFonts w:ascii="Arial" w:hAnsi="Arial" w:cs="Arial"/>
          <w:b/>
          <w:bCs/>
          <w:sz w:val="24"/>
          <w:szCs w:val="24"/>
        </w:rPr>
        <w:t>)</w:t>
      </w:r>
      <w:r w:rsidR="00155033" w:rsidRPr="00C03821">
        <w:rPr>
          <w:rFonts w:ascii="Arial" w:hAnsi="Arial" w:cs="Arial"/>
          <w:sz w:val="24"/>
          <w:szCs w:val="24"/>
        </w:rPr>
        <w:t xml:space="preserve"> que </w:t>
      </w:r>
      <w:r w:rsidR="00790008" w:rsidRPr="00C03821">
        <w:rPr>
          <w:rFonts w:ascii="Arial" w:hAnsi="Arial" w:cs="Arial"/>
          <w:sz w:val="24"/>
          <w:szCs w:val="24"/>
        </w:rPr>
        <w:t xml:space="preserve">el 30 de enero el municipio y dicho oferente celebraron el </w:t>
      </w:r>
      <w:r w:rsidR="00155033" w:rsidRPr="00C03821">
        <w:rPr>
          <w:rFonts w:ascii="Arial" w:hAnsi="Arial" w:cs="Arial"/>
          <w:sz w:val="24"/>
          <w:szCs w:val="24"/>
        </w:rPr>
        <w:t>Contrato No. 1074</w:t>
      </w:r>
      <w:r w:rsidR="00790008" w:rsidRPr="00C03821">
        <w:rPr>
          <w:rFonts w:ascii="Arial" w:hAnsi="Arial" w:cs="Arial"/>
          <w:sz w:val="24"/>
          <w:szCs w:val="24"/>
        </w:rPr>
        <w:t xml:space="preserve"> (hecho probado 7.1.11.)</w:t>
      </w:r>
      <w:r w:rsidR="00711B5B" w:rsidRPr="00C03821">
        <w:rPr>
          <w:rFonts w:ascii="Arial" w:hAnsi="Arial" w:cs="Arial"/>
          <w:sz w:val="24"/>
          <w:szCs w:val="24"/>
        </w:rPr>
        <w:t>.</w:t>
      </w:r>
    </w:p>
    <w:p w14:paraId="263A6656" w14:textId="77777777" w:rsidR="00C32EC9" w:rsidRPr="00C03821" w:rsidRDefault="00C32EC9" w:rsidP="007568C3">
      <w:pPr>
        <w:spacing w:line="360" w:lineRule="auto"/>
        <w:jc w:val="both"/>
        <w:rPr>
          <w:rFonts w:ascii="Arial" w:hAnsi="Arial" w:cs="Arial"/>
          <w:sz w:val="24"/>
          <w:szCs w:val="24"/>
        </w:rPr>
      </w:pPr>
    </w:p>
    <w:p w14:paraId="11FFF6AE" w14:textId="7BB5D829" w:rsidR="007920C3" w:rsidRPr="00C03821" w:rsidRDefault="00C32EC9" w:rsidP="007920C3">
      <w:pPr>
        <w:spacing w:line="360" w:lineRule="auto"/>
        <w:jc w:val="both"/>
        <w:rPr>
          <w:rFonts w:ascii="Arial" w:hAnsi="Arial" w:cs="Arial"/>
          <w:sz w:val="24"/>
          <w:szCs w:val="24"/>
        </w:rPr>
      </w:pPr>
      <w:r w:rsidRPr="00C03821">
        <w:rPr>
          <w:rFonts w:ascii="Arial" w:hAnsi="Arial" w:cs="Arial"/>
          <w:sz w:val="24"/>
          <w:szCs w:val="24"/>
        </w:rPr>
        <w:t xml:space="preserve">Descendiendo al caso concreto, </w:t>
      </w:r>
      <w:r w:rsidR="004A2BF4" w:rsidRPr="00C03821">
        <w:rPr>
          <w:rFonts w:ascii="Arial" w:hAnsi="Arial" w:cs="Arial"/>
          <w:sz w:val="24"/>
          <w:szCs w:val="24"/>
        </w:rPr>
        <w:t>se reitera</w:t>
      </w:r>
      <w:r w:rsidR="005700D7" w:rsidRPr="00C03821">
        <w:rPr>
          <w:rFonts w:ascii="Arial" w:hAnsi="Arial" w:cs="Arial"/>
          <w:sz w:val="24"/>
          <w:szCs w:val="24"/>
        </w:rPr>
        <w:t xml:space="preserve"> que el proceso contractual someti</w:t>
      </w:r>
      <w:r w:rsidR="00CD704B" w:rsidRPr="00C03821">
        <w:rPr>
          <w:rFonts w:ascii="Arial" w:hAnsi="Arial" w:cs="Arial"/>
          <w:sz w:val="24"/>
          <w:szCs w:val="24"/>
        </w:rPr>
        <w:t>do</w:t>
      </w:r>
      <w:r w:rsidR="005700D7" w:rsidRPr="00C03821">
        <w:rPr>
          <w:rFonts w:ascii="Arial" w:hAnsi="Arial" w:cs="Arial"/>
          <w:sz w:val="24"/>
          <w:szCs w:val="24"/>
        </w:rPr>
        <w:t xml:space="preserve"> a juicio</w:t>
      </w:r>
      <w:r w:rsidR="009F6C09" w:rsidRPr="00C03821">
        <w:rPr>
          <w:rFonts w:ascii="Arial" w:hAnsi="Arial" w:cs="Arial"/>
          <w:sz w:val="24"/>
          <w:szCs w:val="24"/>
        </w:rPr>
        <w:t xml:space="preserve"> </w:t>
      </w:r>
      <w:r w:rsidR="005700D7" w:rsidRPr="00C03821">
        <w:rPr>
          <w:rFonts w:ascii="Arial" w:hAnsi="Arial" w:cs="Arial"/>
          <w:sz w:val="24"/>
          <w:szCs w:val="24"/>
        </w:rPr>
        <w:t>y el acto administrativo de adjudicación cuya validez se cuestiona</w:t>
      </w:r>
      <w:r w:rsidR="009F6C09" w:rsidRPr="00C03821">
        <w:rPr>
          <w:rFonts w:ascii="Arial" w:hAnsi="Arial" w:cs="Arial"/>
          <w:sz w:val="24"/>
          <w:szCs w:val="24"/>
        </w:rPr>
        <w:t xml:space="preserve"> se adelantaron y profirieron, respectivamente,</w:t>
      </w:r>
      <w:r w:rsidR="005700D7" w:rsidRPr="00C03821">
        <w:rPr>
          <w:rFonts w:ascii="Arial" w:hAnsi="Arial" w:cs="Arial"/>
          <w:sz w:val="24"/>
          <w:szCs w:val="24"/>
        </w:rPr>
        <w:t xml:space="preserve"> </w:t>
      </w:r>
      <w:r w:rsidR="005700D7" w:rsidRPr="007E37CF">
        <w:rPr>
          <w:rFonts w:ascii="Arial" w:hAnsi="Arial" w:cs="Arial"/>
          <w:sz w:val="24"/>
          <w:szCs w:val="24"/>
        </w:rPr>
        <w:t xml:space="preserve">en vigencia de las reglas previstas en el </w:t>
      </w:r>
      <w:r w:rsidR="007920C3" w:rsidRPr="007E37CF">
        <w:rPr>
          <w:rFonts w:ascii="Arial" w:hAnsi="Arial" w:cs="Arial"/>
          <w:sz w:val="24"/>
          <w:szCs w:val="24"/>
        </w:rPr>
        <w:t xml:space="preserve">parágrafo 1º del </w:t>
      </w:r>
      <w:r w:rsidR="005700D7" w:rsidRPr="007E37CF">
        <w:rPr>
          <w:rFonts w:ascii="Arial" w:hAnsi="Arial" w:cs="Arial"/>
          <w:sz w:val="24"/>
          <w:szCs w:val="24"/>
        </w:rPr>
        <w:t xml:space="preserve">artículo 5º de la Ley 1150 de 2007, </w:t>
      </w:r>
      <w:r w:rsidR="005700D7" w:rsidRPr="00515F28">
        <w:rPr>
          <w:rFonts w:ascii="Arial" w:hAnsi="Arial" w:cs="Arial"/>
          <w:sz w:val="24"/>
          <w:szCs w:val="24"/>
        </w:rPr>
        <w:t>según el cual, tal y como quedó visto</w:t>
      </w:r>
      <w:r w:rsidR="009F6C09" w:rsidRPr="00515F28">
        <w:rPr>
          <w:rFonts w:ascii="Arial" w:hAnsi="Arial" w:cs="Arial"/>
          <w:sz w:val="24"/>
          <w:szCs w:val="24"/>
        </w:rPr>
        <w:t xml:space="preserve"> (F.J. 7.2.</w:t>
      </w:r>
      <w:r w:rsidR="005667E2" w:rsidRPr="00515F28">
        <w:rPr>
          <w:rFonts w:ascii="Arial" w:hAnsi="Arial" w:cs="Arial"/>
          <w:sz w:val="24"/>
          <w:szCs w:val="24"/>
        </w:rPr>
        <w:t>2</w:t>
      </w:r>
      <w:r w:rsidR="009F6C09" w:rsidRPr="00515F28">
        <w:rPr>
          <w:rFonts w:ascii="Arial" w:hAnsi="Arial" w:cs="Arial"/>
          <w:sz w:val="24"/>
          <w:szCs w:val="24"/>
        </w:rPr>
        <w:t>.)</w:t>
      </w:r>
      <w:r w:rsidR="005700D7" w:rsidRPr="00515F28">
        <w:rPr>
          <w:rFonts w:ascii="Arial" w:hAnsi="Arial" w:cs="Arial"/>
          <w:sz w:val="24"/>
          <w:szCs w:val="24"/>
        </w:rPr>
        <w:t>, los requisitos subsanables</w:t>
      </w:r>
      <w:r w:rsidR="009F6C09" w:rsidRPr="00515F28">
        <w:rPr>
          <w:rFonts w:ascii="Arial" w:hAnsi="Arial" w:cs="Arial"/>
          <w:sz w:val="24"/>
          <w:szCs w:val="24"/>
        </w:rPr>
        <w:t xml:space="preserve"> son todos</w:t>
      </w:r>
      <w:r w:rsidR="005700D7" w:rsidRPr="00515F28">
        <w:rPr>
          <w:rFonts w:ascii="Arial" w:hAnsi="Arial" w:cs="Arial"/>
          <w:sz w:val="24"/>
          <w:szCs w:val="24"/>
        </w:rPr>
        <w:t xml:space="preserve"> aquellos que no afecten la asignación de puntaje</w:t>
      </w:r>
      <w:r w:rsidR="007920C3" w:rsidRPr="00515F28">
        <w:rPr>
          <w:rFonts w:ascii="Arial" w:hAnsi="Arial" w:cs="Arial"/>
          <w:sz w:val="24"/>
          <w:szCs w:val="24"/>
        </w:rPr>
        <w:t>.</w:t>
      </w:r>
      <w:r w:rsidR="00790008" w:rsidRPr="007E37CF">
        <w:rPr>
          <w:rFonts w:ascii="Arial" w:hAnsi="Arial" w:cs="Arial"/>
          <w:sz w:val="24"/>
          <w:szCs w:val="24"/>
        </w:rPr>
        <w:t xml:space="preserve"> </w:t>
      </w:r>
      <w:r w:rsidR="007920C3" w:rsidRPr="007E37CF">
        <w:rPr>
          <w:rFonts w:ascii="Arial" w:hAnsi="Arial" w:cs="Arial"/>
          <w:sz w:val="24"/>
          <w:szCs w:val="24"/>
        </w:rPr>
        <w:t>Al efecto, en sentencia del 12 de noviembre de 2014, esta Sección precisó lo siguiente:</w:t>
      </w:r>
      <w:r w:rsidR="007920C3" w:rsidRPr="00C03821">
        <w:rPr>
          <w:rFonts w:ascii="Arial" w:hAnsi="Arial" w:cs="Arial"/>
          <w:sz w:val="24"/>
          <w:szCs w:val="24"/>
        </w:rPr>
        <w:t xml:space="preserve"> </w:t>
      </w:r>
    </w:p>
    <w:p w14:paraId="23A72B5B" w14:textId="77777777" w:rsidR="007920C3" w:rsidRPr="00C03821" w:rsidRDefault="007920C3" w:rsidP="007920C3">
      <w:pPr>
        <w:shd w:val="clear" w:color="auto" w:fill="FFFFFF"/>
        <w:contextualSpacing/>
        <w:jc w:val="both"/>
        <w:rPr>
          <w:rFonts w:ascii="Arial" w:hAnsi="Arial" w:cs="Arial"/>
        </w:rPr>
      </w:pPr>
    </w:p>
    <w:p w14:paraId="5F371A19" w14:textId="77777777" w:rsidR="007920C3" w:rsidRPr="00C03821" w:rsidRDefault="007920C3" w:rsidP="007920C3">
      <w:pPr>
        <w:shd w:val="clear" w:color="auto" w:fill="FFFFFF"/>
        <w:ind w:left="708"/>
        <w:contextualSpacing/>
        <w:jc w:val="both"/>
        <w:rPr>
          <w:rFonts w:ascii="Arial" w:hAnsi="Arial" w:cs="Arial"/>
        </w:rPr>
      </w:pPr>
      <w:r w:rsidRPr="00C03821">
        <w:rPr>
          <w:rFonts w:ascii="Arial" w:hAnsi="Arial" w:cs="Arial"/>
        </w:rPr>
        <w:t>“[L]</w:t>
      </w:r>
      <w:r w:rsidRPr="00C03821">
        <w:rPr>
          <w:rFonts w:ascii="Arial" w:hAnsi="Arial" w:cs="Arial"/>
          <w:i/>
          <w:iCs/>
        </w:rPr>
        <w:t>o subsanable o insubsanable se define a partir de una pregunta, que se le formula a cada requisito omitido o cumplido imperfectamente: ¿el defecto asigna puntaje al oferente? Si lo hace no es subsanable, si no lo hace es subsanable; en el último evento la entidad le solicitará al oferente que satisfaga la deficiencia, para poner su oferta en condiciones de ser evaluada, y no importa si se refiere o no a problemas de capacidad o a requisitos cumplidos antes o después de presentadas las ofertas, con la condición de que cuando le pidan la acreditación la satisfaga suficientemente.</w:t>
      </w:r>
    </w:p>
    <w:p w14:paraId="5FF11B54" w14:textId="77777777" w:rsidR="007920C3" w:rsidRPr="00C03821" w:rsidRDefault="007920C3" w:rsidP="007920C3">
      <w:pPr>
        <w:shd w:val="clear" w:color="auto" w:fill="FFFFFF"/>
        <w:ind w:left="708"/>
        <w:contextualSpacing/>
        <w:jc w:val="both"/>
        <w:rPr>
          <w:rFonts w:ascii="Arial" w:hAnsi="Arial" w:cs="Arial"/>
          <w:i/>
          <w:iCs/>
        </w:rPr>
      </w:pPr>
      <w:r w:rsidRPr="00C03821">
        <w:rPr>
          <w:rFonts w:ascii="Arial" w:hAnsi="Arial" w:cs="Arial"/>
          <w:i/>
          <w:iCs/>
        </w:rPr>
        <w:lastRenderedPageBreak/>
        <w:t>[…]</w:t>
      </w:r>
    </w:p>
    <w:p w14:paraId="3FB25516" w14:textId="2F55F201" w:rsidR="007920C3" w:rsidRPr="00C03821" w:rsidRDefault="007920C3" w:rsidP="007920C3">
      <w:pPr>
        <w:ind w:left="709"/>
        <w:jc w:val="both"/>
        <w:rPr>
          <w:rFonts w:ascii="Arial" w:hAnsi="Arial" w:cs="Arial"/>
          <w:sz w:val="24"/>
          <w:szCs w:val="24"/>
        </w:rPr>
      </w:pPr>
      <w:r w:rsidRPr="00C03821">
        <w:rPr>
          <w:rFonts w:ascii="Arial" w:hAnsi="Arial" w:cs="Arial"/>
          <w:i/>
          <w:iCs/>
        </w:rPr>
        <w:t xml:space="preserve">A partir de esta norma </w:t>
      </w:r>
      <w:r w:rsidRPr="00C03821">
        <w:rPr>
          <w:rFonts w:ascii="Arial" w:hAnsi="Arial" w:cs="Arial"/>
        </w:rPr>
        <w:t>[Ley 1150 de 2007, artículo 5º]</w:t>
      </w:r>
      <w:r w:rsidRPr="00C03821">
        <w:rPr>
          <w:rFonts w:ascii="Arial" w:hAnsi="Arial" w:cs="Arial"/>
          <w:i/>
          <w:iCs/>
        </w:rPr>
        <w:t xml:space="preserve"> resulta sencillo concluir, por ejemplo: que la falta de certificado de existencia y representación legal, de RUP, de firma de la oferta, de un certificado de experiencia, la copia de la oferta, la ausencia y errores en la garantía de seriedad, de autorización al representante legal por parte de la junta directiva, etc., son requisitos subsanables, porque no otorgan puntaje en la evaluación. En cambio, si el defecto o la ausencia es de un requisito o documento que acredita un aspecto que otorga puntos, por </w:t>
      </w:r>
      <w:proofErr w:type="gramStart"/>
      <w:r w:rsidRPr="00C03821">
        <w:rPr>
          <w:rFonts w:ascii="Arial" w:hAnsi="Arial" w:cs="Arial"/>
          <w:i/>
          <w:iCs/>
        </w:rPr>
        <w:t>ejemplo</w:t>
      </w:r>
      <w:proofErr w:type="gramEnd"/>
      <w:r w:rsidRPr="00C03821">
        <w:rPr>
          <w:rFonts w:ascii="Arial" w:hAnsi="Arial" w:cs="Arial"/>
          <w:i/>
          <w:iCs/>
        </w:rPr>
        <w:t xml:space="preserve"> la falta de precio de un ítem, la omisión del plazo de ejecución -si se evalúa-, etc., no son subsanables porque otorgan puntaje</w:t>
      </w:r>
      <w:r w:rsidRPr="00C03821">
        <w:rPr>
          <w:rFonts w:ascii="Arial" w:hAnsi="Arial" w:cs="Arial"/>
        </w:rPr>
        <w:t>”</w:t>
      </w:r>
      <w:r w:rsidRPr="00C03821">
        <w:rPr>
          <w:rStyle w:val="Refdenotaalpie"/>
          <w:rFonts w:ascii="Arial" w:hAnsi="Arial" w:cs="Arial"/>
        </w:rPr>
        <w:footnoteReference w:id="56"/>
      </w:r>
      <w:r w:rsidRPr="00C03821">
        <w:rPr>
          <w:rFonts w:ascii="Arial" w:hAnsi="Arial" w:cs="Arial"/>
        </w:rPr>
        <w:t xml:space="preserve">. </w:t>
      </w:r>
    </w:p>
    <w:p w14:paraId="1D2763A1" w14:textId="3776F23A" w:rsidR="007920C3" w:rsidRPr="00C03821" w:rsidRDefault="007920C3" w:rsidP="007920C3">
      <w:pPr>
        <w:spacing w:line="360" w:lineRule="auto"/>
        <w:jc w:val="both"/>
        <w:rPr>
          <w:rFonts w:ascii="Arial" w:hAnsi="Arial" w:cs="Arial"/>
          <w:sz w:val="24"/>
          <w:szCs w:val="24"/>
        </w:rPr>
      </w:pPr>
    </w:p>
    <w:p w14:paraId="47ADDFCF" w14:textId="05FEFC95" w:rsidR="005667E2" w:rsidRPr="00EB408C" w:rsidRDefault="007920C3" w:rsidP="007920C3">
      <w:pPr>
        <w:spacing w:line="360" w:lineRule="auto"/>
        <w:jc w:val="both"/>
        <w:rPr>
          <w:rFonts w:ascii="Arial" w:hAnsi="Arial" w:cs="Arial"/>
          <w:sz w:val="24"/>
          <w:szCs w:val="24"/>
        </w:rPr>
      </w:pPr>
      <w:r w:rsidRPr="00C03821">
        <w:rPr>
          <w:rFonts w:ascii="Arial" w:hAnsi="Arial" w:cs="Arial"/>
          <w:sz w:val="24"/>
          <w:szCs w:val="24"/>
        </w:rPr>
        <w:t xml:space="preserve">En tal virtud, </w:t>
      </w:r>
      <w:r w:rsidR="00790008" w:rsidRPr="00C03821">
        <w:rPr>
          <w:rFonts w:ascii="Arial" w:hAnsi="Arial" w:cs="Arial"/>
          <w:sz w:val="24"/>
          <w:szCs w:val="24"/>
        </w:rPr>
        <w:t xml:space="preserve">se procederá a determinar si, de cara </w:t>
      </w:r>
      <w:r w:rsidR="00AF3A20" w:rsidRPr="00C03821">
        <w:rPr>
          <w:rFonts w:ascii="Arial" w:hAnsi="Arial" w:cs="Arial"/>
          <w:sz w:val="24"/>
          <w:szCs w:val="24"/>
        </w:rPr>
        <w:t xml:space="preserve">a este marco </w:t>
      </w:r>
      <w:r w:rsidR="00AF3A20" w:rsidRPr="00EB408C">
        <w:rPr>
          <w:rFonts w:ascii="Arial" w:hAnsi="Arial" w:cs="Arial"/>
          <w:sz w:val="24"/>
          <w:szCs w:val="24"/>
        </w:rPr>
        <w:t>normativo</w:t>
      </w:r>
      <w:r w:rsidRPr="00EB408C">
        <w:rPr>
          <w:rFonts w:ascii="Arial" w:hAnsi="Arial" w:cs="Arial"/>
          <w:sz w:val="24"/>
          <w:szCs w:val="24"/>
        </w:rPr>
        <w:t xml:space="preserve"> y jurisprudencial</w:t>
      </w:r>
      <w:r w:rsidR="00790008" w:rsidRPr="00EB408C">
        <w:rPr>
          <w:rFonts w:ascii="Arial" w:hAnsi="Arial" w:cs="Arial"/>
          <w:sz w:val="24"/>
          <w:szCs w:val="24"/>
        </w:rPr>
        <w:t xml:space="preserve">, </w:t>
      </w:r>
      <w:bookmarkStart w:id="13" w:name="_Hlk92973383"/>
      <w:r w:rsidR="00790008" w:rsidRPr="00EB408C">
        <w:rPr>
          <w:rFonts w:ascii="Arial" w:hAnsi="Arial" w:cs="Arial"/>
          <w:sz w:val="24"/>
          <w:szCs w:val="24"/>
        </w:rPr>
        <w:t>resultaba procedente que la entidad demandada solicitara al oferente adjudicatario de</w:t>
      </w:r>
      <w:r w:rsidR="002D5322" w:rsidRPr="00EB408C">
        <w:rPr>
          <w:rFonts w:ascii="Arial" w:hAnsi="Arial" w:cs="Arial"/>
          <w:sz w:val="24"/>
          <w:szCs w:val="24"/>
        </w:rPr>
        <w:t xml:space="preserve"> la</w:t>
      </w:r>
      <w:r w:rsidR="00790008" w:rsidRPr="00EB408C">
        <w:rPr>
          <w:rFonts w:ascii="Arial" w:hAnsi="Arial" w:cs="Arial"/>
          <w:sz w:val="24"/>
          <w:szCs w:val="24"/>
        </w:rPr>
        <w:t xml:space="preserve"> licitación que</w:t>
      </w:r>
      <w:r w:rsidR="002D5322" w:rsidRPr="00EB408C">
        <w:rPr>
          <w:rFonts w:ascii="Arial" w:hAnsi="Arial" w:cs="Arial"/>
          <w:sz w:val="24"/>
          <w:szCs w:val="24"/>
        </w:rPr>
        <w:t xml:space="preserve"> subsanara su propuesta en el sentido de adicionar tarjetas de operación de vehículos para cubrir las rutas</w:t>
      </w:r>
      <w:r w:rsidR="007E56FA" w:rsidRPr="00EB408C">
        <w:rPr>
          <w:rFonts w:ascii="Arial" w:hAnsi="Arial" w:cs="Arial"/>
          <w:sz w:val="24"/>
          <w:szCs w:val="24"/>
        </w:rPr>
        <w:t xml:space="preserve"> previstas</w:t>
      </w:r>
      <w:r w:rsidR="00E72D92" w:rsidRPr="00EB408C">
        <w:rPr>
          <w:rFonts w:ascii="Arial" w:hAnsi="Arial" w:cs="Arial"/>
          <w:sz w:val="24"/>
          <w:szCs w:val="24"/>
        </w:rPr>
        <w:t xml:space="preserve"> y si tal requisito era subsanable en la medida en que era uno de aquellos meramente habilitante </w:t>
      </w:r>
      <w:r w:rsidR="00366664" w:rsidRPr="00EB408C">
        <w:rPr>
          <w:rFonts w:ascii="Arial" w:hAnsi="Arial" w:cs="Arial"/>
          <w:sz w:val="24"/>
          <w:szCs w:val="24"/>
        </w:rPr>
        <w:t xml:space="preserve">y sin incidencia en el puntaje </w:t>
      </w:r>
      <w:r w:rsidR="00E72D92" w:rsidRPr="00EB408C">
        <w:rPr>
          <w:rFonts w:ascii="Arial" w:hAnsi="Arial" w:cs="Arial"/>
          <w:sz w:val="24"/>
          <w:szCs w:val="24"/>
        </w:rPr>
        <w:t>o si se trataba de uno de aquellos requisitos que además de resultar habilitante para el proponente incidía en la calificación de los factores a tener en cuanta y</w:t>
      </w:r>
      <w:r w:rsidR="007625E8" w:rsidRPr="00EB408C">
        <w:rPr>
          <w:rFonts w:ascii="Arial" w:hAnsi="Arial" w:cs="Arial"/>
          <w:sz w:val="24"/>
          <w:szCs w:val="24"/>
        </w:rPr>
        <w:t>,</w:t>
      </w:r>
      <w:r w:rsidR="00E72D92" w:rsidRPr="00EB408C">
        <w:rPr>
          <w:rFonts w:ascii="Arial" w:hAnsi="Arial" w:cs="Arial"/>
          <w:sz w:val="24"/>
          <w:szCs w:val="24"/>
        </w:rPr>
        <w:t xml:space="preserve"> por tanto</w:t>
      </w:r>
      <w:r w:rsidR="007625E8" w:rsidRPr="00EB408C">
        <w:rPr>
          <w:rFonts w:ascii="Arial" w:hAnsi="Arial" w:cs="Arial"/>
          <w:sz w:val="24"/>
          <w:szCs w:val="24"/>
        </w:rPr>
        <w:t>,</w:t>
      </w:r>
      <w:r w:rsidR="00E72D92" w:rsidRPr="00EB408C">
        <w:rPr>
          <w:rFonts w:ascii="Arial" w:hAnsi="Arial" w:cs="Arial"/>
          <w:sz w:val="24"/>
          <w:szCs w:val="24"/>
        </w:rPr>
        <w:t xml:space="preserve"> era de aquellos que no podían subsanarse y conducían a</w:t>
      </w:r>
      <w:r w:rsidR="00366664" w:rsidRPr="00EB408C">
        <w:rPr>
          <w:rFonts w:ascii="Arial" w:hAnsi="Arial" w:cs="Arial"/>
          <w:sz w:val="24"/>
          <w:szCs w:val="24"/>
        </w:rPr>
        <w:t>l</w:t>
      </w:r>
      <w:r w:rsidR="00E72D92" w:rsidRPr="00EB408C">
        <w:rPr>
          <w:rFonts w:ascii="Arial" w:hAnsi="Arial" w:cs="Arial"/>
          <w:sz w:val="24"/>
          <w:szCs w:val="24"/>
        </w:rPr>
        <w:t xml:space="preserve"> rechazo de la propuesta</w:t>
      </w:r>
      <w:r w:rsidR="002D5322" w:rsidRPr="00EB408C">
        <w:rPr>
          <w:rFonts w:ascii="Arial" w:hAnsi="Arial" w:cs="Arial"/>
          <w:sz w:val="24"/>
          <w:szCs w:val="24"/>
        </w:rPr>
        <w:t xml:space="preserve">. </w:t>
      </w:r>
    </w:p>
    <w:bookmarkEnd w:id="13"/>
    <w:p w14:paraId="6C1CE48B" w14:textId="77777777" w:rsidR="00790008" w:rsidRPr="00EB408C" w:rsidRDefault="00790008" w:rsidP="007920C3">
      <w:pPr>
        <w:spacing w:line="360" w:lineRule="auto"/>
        <w:jc w:val="both"/>
        <w:rPr>
          <w:rFonts w:ascii="Arial" w:hAnsi="Arial" w:cs="Arial"/>
          <w:sz w:val="24"/>
          <w:szCs w:val="24"/>
        </w:rPr>
      </w:pPr>
    </w:p>
    <w:p w14:paraId="10A9F401" w14:textId="35A91D5D" w:rsidR="00E878D7" w:rsidRPr="00EB408C" w:rsidRDefault="007920C3" w:rsidP="007568C3">
      <w:pPr>
        <w:spacing w:line="360" w:lineRule="auto"/>
        <w:jc w:val="both"/>
        <w:rPr>
          <w:rFonts w:ascii="Arial" w:hAnsi="Arial" w:cs="Arial"/>
          <w:sz w:val="24"/>
          <w:szCs w:val="24"/>
        </w:rPr>
      </w:pPr>
      <w:r w:rsidRPr="00EB408C">
        <w:rPr>
          <w:rFonts w:ascii="Arial" w:hAnsi="Arial" w:cs="Arial"/>
          <w:sz w:val="24"/>
          <w:szCs w:val="24"/>
        </w:rPr>
        <w:t>A este efecto</w:t>
      </w:r>
      <w:r w:rsidR="00527F38" w:rsidRPr="00EB408C">
        <w:rPr>
          <w:rFonts w:ascii="Arial" w:hAnsi="Arial" w:cs="Arial"/>
          <w:sz w:val="24"/>
          <w:szCs w:val="24"/>
        </w:rPr>
        <w:t>, tal y como lo</w:t>
      </w:r>
      <w:r w:rsidR="00A71CCD" w:rsidRPr="00EB408C">
        <w:rPr>
          <w:rFonts w:ascii="Arial" w:hAnsi="Arial" w:cs="Arial"/>
          <w:sz w:val="24"/>
          <w:szCs w:val="24"/>
        </w:rPr>
        <w:t xml:space="preserve"> manifestó</w:t>
      </w:r>
      <w:r w:rsidR="00527F38" w:rsidRPr="00EB408C">
        <w:rPr>
          <w:rFonts w:ascii="Arial" w:hAnsi="Arial" w:cs="Arial"/>
          <w:sz w:val="24"/>
          <w:szCs w:val="24"/>
        </w:rPr>
        <w:t xml:space="preserve"> el </w:t>
      </w:r>
      <w:r w:rsidR="00C32EC9" w:rsidRPr="00EB408C">
        <w:rPr>
          <w:rFonts w:ascii="Arial" w:hAnsi="Arial" w:cs="Arial"/>
          <w:sz w:val="24"/>
          <w:szCs w:val="24"/>
        </w:rPr>
        <w:t>Tribunal Administrativo de Risaralda</w:t>
      </w:r>
      <w:r w:rsidR="00527F38" w:rsidRPr="00EB408C">
        <w:rPr>
          <w:rFonts w:ascii="Arial" w:hAnsi="Arial" w:cs="Arial"/>
          <w:sz w:val="24"/>
          <w:szCs w:val="24"/>
        </w:rPr>
        <w:t xml:space="preserve"> en el fallo de primera instancia</w:t>
      </w:r>
      <w:r w:rsidR="00C32EC9" w:rsidRPr="00EB408C">
        <w:rPr>
          <w:rFonts w:ascii="Arial" w:hAnsi="Arial" w:cs="Arial"/>
          <w:sz w:val="24"/>
          <w:szCs w:val="24"/>
        </w:rPr>
        <w:t xml:space="preserve">, </w:t>
      </w:r>
      <w:r w:rsidR="005B510D" w:rsidRPr="00EB408C">
        <w:rPr>
          <w:rFonts w:ascii="Arial" w:hAnsi="Arial" w:cs="Arial"/>
          <w:sz w:val="24"/>
          <w:szCs w:val="24"/>
        </w:rPr>
        <w:t xml:space="preserve">la Sala </w:t>
      </w:r>
      <w:r w:rsidR="00FA08FB" w:rsidRPr="00EB408C">
        <w:rPr>
          <w:rFonts w:ascii="Arial" w:hAnsi="Arial" w:cs="Arial"/>
          <w:sz w:val="24"/>
          <w:szCs w:val="24"/>
        </w:rPr>
        <w:t xml:space="preserve">estima que en </w:t>
      </w:r>
      <w:r w:rsidR="006F7DE6" w:rsidRPr="00EB408C">
        <w:rPr>
          <w:rFonts w:ascii="Arial" w:hAnsi="Arial" w:cs="Arial"/>
          <w:sz w:val="24"/>
          <w:szCs w:val="24"/>
        </w:rPr>
        <w:t xml:space="preserve">el </w:t>
      </w:r>
      <w:r w:rsidR="00FA08FB" w:rsidRPr="00EB408C">
        <w:rPr>
          <w:rFonts w:ascii="Arial" w:hAnsi="Arial" w:cs="Arial"/>
          <w:sz w:val="24"/>
          <w:szCs w:val="24"/>
        </w:rPr>
        <w:t xml:space="preserve">asunto </w:t>
      </w:r>
      <w:r w:rsidR="009F6C09" w:rsidRPr="00EB408C">
        <w:rPr>
          <w:rFonts w:ascii="Arial" w:hAnsi="Arial" w:cs="Arial"/>
          <w:sz w:val="24"/>
          <w:szCs w:val="24"/>
        </w:rPr>
        <w:t>sometido a juicio</w:t>
      </w:r>
      <w:r w:rsidR="00FA08FB" w:rsidRPr="00EB408C">
        <w:rPr>
          <w:rFonts w:ascii="Arial" w:hAnsi="Arial" w:cs="Arial"/>
          <w:sz w:val="24"/>
          <w:szCs w:val="24"/>
        </w:rPr>
        <w:t xml:space="preserve"> </w:t>
      </w:r>
      <w:r w:rsidR="000819FA" w:rsidRPr="00EB408C">
        <w:rPr>
          <w:rFonts w:ascii="Arial" w:hAnsi="Arial" w:cs="Arial"/>
          <w:sz w:val="24"/>
          <w:szCs w:val="24"/>
        </w:rPr>
        <w:t xml:space="preserve">no </w:t>
      </w:r>
      <w:r w:rsidR="00A71CCD" w:rsidRPr="00EB408C">
        <w:rPr>
          <w:rFonts w:ascii="Arial" w:hAnsi="Arial" w:cs="Arial"/>
          <w:sz w:val="24"/>
          <w:szCs w:val="24"/>
        </w:rPr>
        <w:t xml:space="preserve">resultaba </w:t>
      </w:r>
      <w:r w:rsidR="000819FA" w:rsidRPr="00EB408C">
        <w:rPr>
          <w:rFonts w:ascii="Arial" w:hAnsi="Arial" w:cs="Arial"/>
          <w:sz w:val="24"/>
          <w:szCs w:val="24"/>
        </w:rPr>
        <w:t>procedente</w:t>
      </w:r>
      <w:r w:rsidR="00AF3A20" w:rsidRPr="00EB408C">
        <w:rPr>
          <w:rFonts w:ascii="Arial" w:hAnsi="Arial" w:cs="Arial"/>
          <w:sz w:val="24"/>
          <w:szCs w:val="24"/>
        </w:rPr>
        <w:t xml:space="preserve"> que la entidad pública demandada solicitara a</w:t>
      </w:r>
      <w:r w:rsidR="000819FA" w:rsidRPr="00EB408C">
        <w:rPr>
          <w:rFonts w:ascii="Arial" w:hAnsi="Arial" w:cs="Arial"/>
          <w:sz w:val="24"/>
          <w:szCs w:val="24"/>
        </w:rPr>
        <w:t>l oferente</w:t>
      </w:r>
      <w:r w:rsidR="00AF3A20" w:rsidRPr="00EB408C">
        <w:rPr>
          <w:rFonts w:ascii="Arial" w:hAnsi="Arial" w:cs="Arial"/>
          <w:sz w:val="24"/>
          <w:szCs w:val="24"/>
        </w:rPr>
        <w:t xml:space="preserve"> Tra</w:t>
      </w:r>
      <w:r w:rsidR="0090216C" w:rsidRPr="00EB408C">
        <w:rPr>
          <w:rFonts w:ascii="Arial" w:hAnsi="Arial" w:cs="Arial"/>
          <w:sz w:val="24"/>
          <w:szCs w:val="24"/>
        </w:rPr>
        <w:t>n</w:t>
      </w:r>
      <w:r w:rsidR="00AF3A20" w:rsidRPr="00EB408C">
        <w:rPr>
          <w:rFonts w:ascii="Arial" w:hAnsi="Arial" w:cs="Arial"/>
          <w:sz w:val="24"/>
          <w:szCs w:val="24"/>
        </w:rPr>
        <w:t>sportes Especiales del Otún S.A.S. que subsanara su propuesta</w:t>
      </w:r>
      <w:r w:rsidR="007E56FA" w:rsidRPr="00EB408C">
        <w:rPr>
          <w:rFonts w:ascii="Arial" w:hAnsi="Arial" w:cs="Arial"/>
          <w:sz w:val="24"/>
          <w:szCs w:val="24"/>
        </w:rPr>
        <w:t xml:space="preserve"> </w:t>
      </w:r>
      <w:r w:rsidR="003A4BAC" w:rsidRPr="00EB408C">
        <w:rPr>
          <w:rFonts w:ascii="Arial" w:hAnsi="Arial" w:cs="Arial"/>
          <w:sz w:val="24"/>
          <w:szCs w:val="24"/>
        </w:rPr>
        <w:t>adiciona</w:t>
      </w:r>
      <w:r w:rsidR="007E56FA" w:rsidRPr="00EB408C">
        <w:rPr>
          <w:rFonts w:ascii="Arial" w:hAnsi="Arial" w:cs="Arial"/>
          <w:sz w:val="24"/>
          <w:szCs w:val="24"/>
        </w:rPr>
        <w:t>ndo</w:t>
      </w:r>
      <w:r w:rsidR="003A4BAC" w:rsidRPr="00EB408C">
        <w:rPr>
          <w:rFonts w:ascii="Arial" w:hAnsi="Arial" w:cs="Arial"/>
          <w:sz w:val="24"/>
          <w:szCs w:val="24"/>
        </w:rPr>
        <w:t xml:space="preserve"> las tarjetas de operación </w:t>
      </w:r>
      <w:r w:rsidR="004B61A3" w:rsidRPr="00EB408C">
        <w:rPr>
          <w:rFonts w:ascii="Arial" w:hAnsi="Arial" w:cs="Arial"/>
          <w:sz w:val="24"/>
          <w:szCs w:val="24"/>
        </w:rPr>
        <w:t>de los vehículos con los que cubriría las rutas</w:t>
      </w:r>
      <w:r w:rsidR="009F6C09" w:rsidRPr="00EB408C">
        <w:rPr>
          <w:rFonts w:ascii="Arial" w:hAnsi="Arial" w:cs="Arial"/>
          <w:sz w:val="24"/>
          <w:szCs w:val="24"/>
        </w:rPr>
        <w:t xml:space="preserve"> previamente determinadas en el pliego de condiciones</w:t>
      </w:r>
      <w:r w:rsidR="003A4BAC" w:rsidRPr="00EB408C">
        <w:rPr>
          <w:rFonts w:ascii="Arial" w:hAnsi="Arial" w:cs="Arial"/>
          <w:sz w:val="24"/>
          <w:szCs w:val="24"/>
        </w:rPr>
        <w:t xml:space="preserve">, </w:t>
      </w:r>
      <w:r w:rsidR="00AF3A20" w:rsidRPr="00EB408C">
        <w:rPr>
          <w:rFonts w:ascii="Arial" w:hAnsi="Arial" w:cs="Arial"/>
          <w:sz w:val="24"/>
          <w:szCs w:val="24"/>
        </w:rPr>
        <w:t>pues</w:t>
      </w:r>
      <w:r w:rsidR="000819FA" w:rsidRPr="00EB408C">
        <w:rPr>
          <w:rFonts w:ascii="Arial" w:hAnsi="Arial" w:cs="Arial"/>
          <w:sz w:val="24"/>
          <w:szCs w:val="24"/>
        </w:rPr>
        <w:t>to</w:t>
      </w:r>
      <w:r w:rsidR="00C82F93" w:rsidRPr="00EB408C">
        <w:rPr>
          <w:rFonts w:ascii="Arial" w:hAnsi="Arial" w:cs="Arial"/>
          <w:sz w:val="24"/>
          <w:szCs w:val="24"/>
        </w:rPr>
        <w:t xml:space="preserve"> que</w:t>
      </w:r>
      <w:r w:rsidR="009F6C09" w:rsidRPr="00EB408C">
        <w:rPr>
          <w:rFonts w:ascii="Arial" w:hAnsi="Arial" w:cs="Arial"/>
          <w:sz w:val="24"/>
          <w:szCs w:val="24"/>
        </w:rPr>
        <w:t xml:space="preserve"> </w:t>
      </w:r>
      <w:r w:rsidR="005700D7" w:rsidRPr="00EB408C">
        <w:rPr>
          <w:rFonts w:ascii="Arial" w:hAnsi="Arial" w:cs="Arial"/>
          <w:sz w:val="24"/>
          <w:szCs w:val="24"/>
        </w:rPr>
        <w:t>dicho requisito</w:t>
      </w:r>
      <w:r w:rsidR="009B0AC6" w:rsidRPr="00EB408C">
        <w:rPr>
          <w:rFonts w:ascii="Arial" w:hAnsi="Arial" w:cs="Arial"/>
          <w:sz w:val="24"/>
          <w:szCs w:val="24"/>
        </w:rPr>
        <w:t>, en los términos</w:t>
      </w:r>
      <w:r w:rsidR="000819FA" w:rsidRPr="00EB408C">
        <w:rPr>
          <w:rFonts w:ascii="Arial" w:hAnsi="Arial" w:cs="Arial"/>
          <w:sz w:val="24"/>
          <w:szCs w:val="24"/>
        </w:rPr>
        <w:t xml:space="preserve"> estrictamente</w:t>
      </w:r>
      <w:r w:rsidR="009B0AC6" w:rsidRPr="00EB408C">
        <w:rPr>
          <w:rFonts w:ascii="Arial" w:hAnsi="Arial" w:cs="Arial"/>
          <w:sz w:val="24"/>
          <w:szCs w:val="24"/>
        </w:rPr>
        <w:t xml:space="preserve"> </w:t>
      </w:r>
      <w:r w:rsidR="00AF3A20" w:rsidRPr="00EB408C">
        <w:rPr>
          <w:rFonts w:ascii="Arial" w:hAnsi="Arial" w:cs="Arial"/>
          <w:sz w:val="24"/>
          <w:szCs w:val="24"/>
        </w:rPr>
        <w:t>establecidos en el pliego de condiciones</w:t>
      </w:r>
      <w:r w:rsidR="009B0AC6" w:rsidRPr="00EB408C">
        <w:rPr>
          <w:rFonts w:ascii="Arial" w:hAnsi="Arial" w:cs="Arial"/>
          <w:sz w:val="24"/>
          <w:szCs w:val="24"/>
        </w:rPr>
        <w:t>,</w:t>
      </w:r>
      <w:r w:rsidR="005700D7" w:rsidRPr="00EB408C">
        <w:rPr>
          <w:rFonts w:ascii="Arial" w:hAnsi="Arial" w:cs="Arial"/>
          <w:sz w:val="24"/>
          <w:szCs w:val="24"/>
        </w:rPr>
        <w:t xml:space="preserve"> afectaba la asignación de puntaj</w:t>
      </w:r>
      <w:r w:rsidR="009F6C09" w:rsidRPr="00EB408C">
        <w:rPr>
          <w:rFonts w:ascii="Arial" w:hAnsi="Arial" w:cs="Arial"/>
          <w:sz w:val="24"/>
          <w:szCs w:val="24"/>
        </w:rPr>
        <w:t>e</w:t>
      </w:r>
      <w:r w:rsidR="003A487E" w:rsidRPr="00EB408C">
        <w:rPr>
          <w:rFonts w:ascii="Arial" w:hAnsi="Arial" w:cs="Arial"/>
          <w:sz w:val="24"/>
          <w:szCs w:val="24"/>
        </w:rPr>
        <w:t xml:space="preserve">, razón por la cual </w:t>
      </w:r>
      <w:r w:rsidR="00EF6016" w:rsidRPr="00EB408C">
        <w:rPr>
          <w:rFonts w:ascii="Arial" w:hAnsi="Arial" w:cs="Arial"/>
          <w:sz w:val="24"/>
          <w:szCs w:val="24"/>
        </w:rPr>
        <w:t>su propuesta debió rechazarse</w:t>
      </w:r>
      <w:r w:rsidR="00A71CCD" w:rsidRPr="00EB408C">
        <w:rPr>
          <w:rFonts w:ascii="Arial" w:hAnsi="Arial" w:cs="Arial"/>
          <w:sz w:val="24"/>
          <w:szCs w:val="24"/>
        </w:rPr>
        <w:t>.</w:t>
      </w:r>
    </w:p>
    <w:p w14:paraId="173FBA79" w14:textId="02E1644A" w:rsidR="00700487" w:rsidRPr="00EB408C" w:rsidRDefault="00700487" w:rsidP="007568C3">
      <w:pPr>
        <w:spacing w:line="360" w:lineRule="auto"/>
        <w:jc w:val="both"/>
        <w:rPr>
          <w:rFonts w:ascii="Arial" w:hAnsi="Arial" w:cs="Arial"/>
          <w:sz w:val="24"/>
          <w:szCs w:val="24"/>
        </w:rPr>
      </w:pPr>
    </w:p>
    <w:p w14:paraId="416F569F" w14:textId="77777777" w:rsidR="00700487" w:rsidRPr="00C03821" w:rsidRDefault="00700487" w:rsidP="00700487">
      <w:pPr>
        <w:spacing w:line="360" w:lineRule="auto"/>
        <w:jc w:val="both"/>
        <w:rPr>
          <w:rFonts w:ascii="Arial" w:hAnsi="Arial" w:cs="Arial"/>
          <w:sz w:val="24"/>
          <w:szCs w:val="24"/>
          <w:bdr w:val="none" w:sz="0" w:space="0" w:color="auto" w:frame="1"/>
          <w:lang w:val="es-CO"/>
        </w:rPr>
      </w:pPr>
      <w:r w:rsidRPr="00EB408C">
        <w:rPr>
          <w:rFonts w:ascii="Arial" w:hAnsi="Arial" w:cs="Arial"/>
          <w:sz w:val="24"/>
          <w:szCs w:val="24"/>
          <w:lang w:val="es-CO"/>
        </w:rPr>
        <w:t>De manera uniforme y reiterada la jurisprudencia de la Sección</w:t>
      </w:r>
      <w:r w:rsidRPr="00C03821">
        <w:rPr>
          <w:rFonts w:ascii="Arial" w:hAnsi="Arial" w:cs="Arial"/>
          <w:sz w:val="24"/>
          <w:szCs w:val="24"/>
          <w:lang w:val="es-CO"/>
        </w:rPr>
        <w:t xml:space="preserve"> Tercera del Consejo de Estado </w:t>
      </w:r>
      <w:r w:rsidRPr="00C03821">
        <w:rPr>
          <w:rFonts w:ascii="Arial" w:hAnsi="Arial" w:cs="Arial"/>
          <w:sz w:val="24"/>
          <w:szCs w:val="24"/>
          <w:bdr w:val="none" w:sz="0" w:space="0" w:color="auto" w:frame="1"/>
          <w:lang w:val="es-CO"/>
        </w:rPr>
        <w:t xml:space="preserve">ha señalado que los pliegos de condiciones son el reglamento que disciplina el procedimiento de selección del contratista y delimita el contenido y alcance del contrato, de tal suerte que dicho documento regula el contrato estatal en su integridad y se convierte en un marco jurídico de obligatorio cumplimiento </w:t>
      </w:r>
      <w:r w:rsidRPr="00C03821">
        <w:rPr>
          <w:rFonts w:ascii="Arial" w:hAnsi="Arial" w:cs="Arial"/>
          <w:sz w:val="24"/>
          <w:szCs w:val="24"/>
          <w:bdr w:val="none" w:sz="0" w:space="0" w:color="auto" w:frame="1"/>
          <w:lang w:val="es-CO"/>
        </w:rPr>
        <w:lastRenderedPageBreak/>
        <w:t xml:space="preserve">para la administración y el contratista a lo largo de </w:t>
      </w:r>
      <w:proofErr w:type="spellStart"/>
      <w:r w:rsidRPr="00C03821">
        <w:rPr>
          <w:rFonts w:ascii="Arial" w:hAnsi="Arial" w:cs="Arial"/>
          <w:sz w:val="24"/>
          <w:szCs w:val="24"/>
          <w:bdr w:val="none" w:sz="0" w:space="0" w:color="auto" w:frame="1"/>
          <w:lang w:val="es-CO"/>
        </w:rPr>
        <w:t>iter</w:t>
      </w:r>
      <w:proofErr w:type="spellEnd"/>
      <w:r w:rsidRPr="00C03821">
        <w:rPr>
          <w:rFonts w:ascii="Arial" w:hAnsi="Arial" w:cs="Arial"/>
          <w:sz w:val="24"/>
          <w:szCs w:val="24"/>
          <w:bdr w:val="none" w:sz="0" w:space="0" w:color="auto" w:frame="1"/>
          <w:lang w:val="es-CO"/>
        </w:rPr>
        <w:t xml:space="preserve"> contractual. De ahí que sus reglas forman parte esencial del contrato y se imponen sobre este. </w:t>
      </w:r>
    </w:p>
    <w:p w14:paraId="675AE741" w14:textId="77777777" w:rsidR="00700487" w:rsidRPr="00C03821" w:rsidRDefault="00700487" w:rsidP="00700487">
      <w:pPr>
        <w:spacing w:line="360" w:lineRule="auto"/>
        <w:jc w:val="both"/>
        <w:rPr>
          <w:rFonts w:ascii="Arial" w:hAnsi="Arial" w:cs="Arial"/>
          <w:sz w:val="24"/>
          <w:szCs w:val="24"/>
          <w:bdr w:val="none" w:sz="0" w:space="0" w:color="auto" w:frame="1"/>
          <w:lang w:val="es-CO"/>
        </w:rPr>
      </w:pPr>
    </w:p>
    <w:p w14:paraId="25668C1F" w14:textId="77777777" w:rsidR="00700487" w:rsidRPr="00C03821" w:rsidRDefault="00700487" w:rsidP="00700487">
      <w:pPr>
        <w:spacing w:line="360" w:lineRule="auto"/>
        <w:jc w:val="both"/>
        <w:rPr>
          <w:rFonts w:ascii="Arial" w:hAnsi="Arial" w:cs="Arial"/>
          <w:sz w:val="24"/>
          <w:szCs w:val="24"/>
          <w:bdr w:val="none" w:sz="0" w:space="0" w:color="auto" w:frame="1"/>
          <w:lang w:val="es-CO"/>
        </w:rPr>
      </w:pPr>
      <w:r w:rsidRPr="00C03821">
        <w:rPr>
          <w:rFonts w:ascii="Arial" w:hAnsi="Arial" w:cs="Arial"/>
          <w:sz w:val="24"/>
          <w:szCs w:val="24"/>
          <w:bdr w:val="none" w:sz="0" w:space="0" w:color="auto" w:frame="1"/>
          <w:lang w:val="es-CO"/>
        </w:rPr>
        <w:t>Así, en sentencia del 26 de abril de 2006, se indicó que:</w:t>
      </w:r>
    </w:p>
    <w:p w14:paraId="6A1A3D21" w14:textId="77777777" w:rsidR="00700487" w:rsidRPr="00C03821" w:rsidRDefault="00700487" w:rsidP="00700487">
      <w:pPr>
        <w:spacing w:line="360" w:lineRule="auto"/>
        <w:jc w:val="both"/>
        <w:rPr>
          <w:rFonts w:ascii="Arial Narrow" w:hAnsi="Arial Narrow" w:cs="Arial"/>
          <w:bdr w:val="none" w:sz="0" w:space="0" w:color="auto" w:frame="1"/>
          <w:lang w:val="es-CO"/>
        </w:rPr>
      </w:pPr>
    </w:p>
    <w:p w14:paraId="0BA7F9DA" w14:textId="77777777" w:rsidR="00700487" w:rsidRPr="00C03821" w:rsidRDefault="00700487" w:rsidP="00700487">
      <w:pPr>
        <w:ind w:left="709" w:firstLine="45"/>
        <w:jc w:val="both"/>
        <w:rPr>
          <w:rFonts w:ascii="Arial" w:hAnsi="Arial" w:cs="Arial"/>
          <w:lang w:val="es-CO"/>
        </w:rPr>
      </w:pPr>
      <w:r w:rsidRPr="00C03821">
        <w:rPr>
          <w:rFonts w:ascii="Arial" w:hAnsi="Arial" w:cs="Arial"/>
          <w:b/>
          <w:bCs/>
          <w:i/>
          <w:iCs/>
          <w:bdr w:val="none" w:sz="0" w:space="0" w:color="auto" w:frame="1"/>
          <w:lang w:val="es-ES"/>
        </w:rPr>
        <w:t>“</w:t>
      </w:r>
      <w:r w:rsidRPr="00C03821">
        <w:rPr>
          <w:rFonts w:ascii="Arial" w:hAnsi="Arial" w:cs="Arial"/>
          <w:i/>
          <w:iCs/>
          <w:bdr w:val="none" w:sz="0" w:space="0" w:color="auto" w:frame="1"/>
          <w:lang w:val="es-ES"/>
        </w:rPr>
        <w:t>Dada la trascendencia de los pliegos de condiciones en la actividad contractual, la normatividad en la materia pasada y presente, enfatiza que todo proceso de contratación debe tener previamente unas condiciones claras, expresas y concretas que recojan las especificaciones jurídicas, técnicas y económicas a que hayan de acomodarse la preparación de las propuestas y el desarrollo del contrato. […] Dicho de otro modo, los pliegos de condiciones forman parte esencial del contrato porque son la fuente principal de los derechos y obligaciones de las partes y son la base para la interpretación e integración del contrato, en la medida que contienen la voluntad de la administración a la que se someten por adhesión los proponentes y el contratista que resulte favorecido. Por tal motivo, las reglas de los pliegos de condiciones deben prevalecer sobre los demás documentos del contrato y en particular sobre la minuta, la cual debe limitarse a formalizar el acuerdo de voluntades y a plasmar en forma fidedigna la regulación del objeto contractual y los derechos y obligaciones a cargo de las partes”</w:t>
      </w:r>
      <w:r w:rsidRPr="00C03821">
        <w:rPr>
          <w:rStyle w:val="TextonotapieCar"/>
          <w:rFonts w:ascii="Arial" w:hAnsi="Arial" w:cs="Arial"/>
          <w:i/>
          <w:iCs/>
          <w:bdr w:val="none" w:sz="0" w:space="0" w:color="auto" w:frame="1"/>
          <w:vertAlign w:val="superscript"/>
          <w:lang w:val="es-ES"/>
        </w:rPr>
        <w:footnoteReference w:id="57"/>
      </w:r>
      <w:r w:rsidRPr="00C03821">
        <w:rPr>
          <w:rFonts w:ascii="Arial" w:hAnsi="Arial" w:cs="Arial"/>
          <w:i/>
          <w:iCs/>
          <w:bdr w:val="none" w:sz="0" w:space="0" w:color="auto" w:frame="1"/>
          <w:lang w:val="es-ES"/>
        </w:rPr>
        <w:t xml:space="preserve">. </w:t>
      </w:r>
      <w:r w:rsidRPr="00C03821">
        <w:rPr>
          <w:rFonts w:ascii="Arial" w:hAnsi="Arial" w:cs="Arial"/>
          <w:bdr w:val="none" w:sz="0" w:space="0" w:color="auto" w:frame="1"/>
          <w:lang w:val="es-ES"/>
        </w:rPr>
        <w:t>(Negrillas fuera de texto)</w:t>
      </w:r>
    </w:p>
    <w:p w14:paraId="4628D206" w14:textId="77777777" w:rsidR="00700487" w:rsidRPr="00C03821" w:rsidRDefault="00700487" w:rsidP="00700487">
      <w:pPr>
        <w:spacing w:line="360" w:lineRule="auto"/>
        <w:jc w:val="both"/>
        <w:rPr>
          <w:rFonts w:ascii="Arial" w:hAnsi="Arial" w:cs="Arial"/>
          <w:sz w:val="24"/>
          <w:szCs w:val="24"/>
        </w:rPr>
      </w:pPr>
    </w:p>
    <w:p w14:paraId="2EB0009E" w14:textId="6C8B5858" w:rsidR="00B70C28" w:rsidRPr="00C03821" w:rsidRDefault="00700487" w:rsidP="007568C3">
      <w:pPr>
        <w:spacing w:line="360" w:lineRule="auto"/>
        <w:jc w:val="both"/>
        <w:rPr>
          <w:rFonts w:ascii="Arial" w:hAnsi="Arial" w:cs="Arial"/>
          <w:sz w:val="24"/>
          <w:szCs w:val="24"/>
        </w:rPr>
      </w:pPr>
      <w:r w:rsidRPr="00C03821">
        <w:rPr>
          <w:rFonts w:ascii="Arial" w:hAnsi="Arial" w:cs="Arial"/>
          <w:sz w:val="24"/>
          <w:szCs w:val="24"/>
        </w:rPr>
        <w:t>En suma, el pliego de condiciones, la propuesta y el contrato suscrito deben ser interpretados armónica e integralmente, con prevalencia obligatoria del pliego, que constituye la fuente principal de los derechos y obligaciones de las partes y la base para interpretación e integración del contrato</w:t>
      </w:r>
      <w:r w:rsidRPr="00C03821">
        <w:rPr>
          <w:rStyle w:val="TextonotapieCar"/>
          <w:rFonts w:ascii="Arial" w:hAnsi="Arial" w:cs="Arial"/>
          <w:i/>
          <w:iCs/>
          <w:vertAlign w:val="superscript"/>
          <w:lang w:val="es-ES"/>
        </w:rPr>
        <w:footnoteReference w:id="58"/>
      </w:r>
      <w:r w:rsidRPr="00C03821">
        <w:rPr>
          <w:rFonts w:ascii="Arial" w:hAnsi="Arial" w:cs="Arial"/>
          <w:sz w:val="24"/>
          <w:szCs w:val="24"/>
        </w:rPr>
        <w:t xml:space="preserve">, </w:t>
      </w:r>
      <w:r w:rsidRPr="00515F28">
        <w:rPr>
          <w:rFonts w:ascii="Arial" w:hAnsi="Arial" w:cs="Arial"/>
          <w:sz w:val="24"/>
          <w:szCs w:val="24"/>
        </w:rPr>
        <w:t xml:space="preserve">a propósito de lo cual en el asunto que ocupa la atención de la Sala resulta forzoso concluir que la entidad pública demandada no podía solicitar que fueran subsanados requisitos habilitantes que, </w:t>
      </w:r>
      <w:r w:rsidRPr="00515F28">
        <w:rPr>
          <w:rFonts w:ascii="Arial" w:hAnsi="Arial" w:cs="Arial"/>
          <w:sz w:val="24"/>
          <w:szCs w:val="24"/>
        </w:rPr>
        <w:lastRenderedPageBreak/>
        <w:t>según las reglas contenidas en el pliego, incid</w:t>
      </w:r>
      <w:r w:rsidR="00515422" w:rsidRPr="00515F28">
        <w:rPr>
          <w:rFonts w:ascii="Arial" w:hAnsi="Arial" w:cs="Arial"/>
          <w:sz w:val="24"/>
          <w:szCs w:val="24"/>
        </w:rPr>
        <w:t>iera</w:t>
      </w:r>
      <w:r w:rsidRPr="00515F28">
        <w:rPr>
          <w:rFonts w:ascii="Arial" w:hAnsi="Arial" w:cs="Arial"/>
          <w:sz w:val="24"/>
          <w:szCs w:val="24"/>
        </w:rPr>
        <w:t>n en la asignación de puntaje, como en efecto ocurrió con la adición de tarjetas de operación, pues en estricto sentido esta situación suponía la adición de nuevos vehículos para cubrir las rutas, lo que indudablemente modificaba los criterios para evaluar el factor calidad, esto es, el número de vehículos y su modelo</w:t>
      </w:r>
      <w:r w:rsidR="00E72D92" w:rsidRPr="00515F28">
        <w:rPr>
          <w:rFonts w:ascii="Arial" w:hAnsi="Arial" w:cs="Arial"/>
          <w:sz w:val="24"/>
          <w:szCs w:val="24"/>
        </w:rPr>
        <w:t xml:space="preserve">, </w:t>
      </w:r>
      <w:r w:rsidR="00E72662" w:rsidRPr="00515F28">
        <w:rPr>
          <w:rFonts w:ascii="Arial" w:hAnsi="Arial" w:cs="Arial"/>
          <w:sz w:val="24"/>
          <w:szCs w:val="24"/>
        </w:rPr>
        <w:t>toda vez que</w:t>
      </w:r>
      <w:r w:rsidR="00E72D92" w:rsidRPr="00515F28">
        <w:rPr>
          <w:rFonts w:ascii="Arial" w:hAnsi="Arial" w:cs="Arial"/>
          <w:sz w:val="24"/>
          <w:szCs w:val="24"/>
        </w:rPr>
        <w:t xml:space="preserve">, </w:t>
      </w:r>
      <w:r w:rsidR="00893D5C" w:rsidRPr="00E72662">
        <w:rPr>
          <w:rFonts w:ascii="Arial" w:hAnsi="Arial" w:cs="Arial"/>
          <w:sz w:val="24"/>
          <w:szCs w:val="24"/>
        </w:rPr>
        <w:t>d</w:t>
      </w:r>
      <w:r w:rsidR="00014450" w:rsidRPr="00E72662">
        <w:rPr>
          <w:rFonts w:ascii="Arial" w:hAnsi="Arial" w:cs="Arial"/>
          <w:sz w:val="24"/>
          <w:szCs w:val="24"/>
        </w:rPr>
        <w:t>e</w:t>
      </w:r>
      <w:r w:rsidR="00C77A89" w:rsidRPr="00E72662">
        <w:rPr>
          <w:rFonts w:ascii="Arial" w:hAnsi="Arial" w:cs="Arial"/>
          <w:sz w:val="24"/>
          <w:szCs w:val="24"/>
        </w:rPr>
        <w:t xml:space="preserve"> acuerdo con el pliego de condiciones</w:t>
      </w:r>
      <w:r w:rsidR="00CA4F33" w:rsidRPr="00E72662">
        <w:rPr>
          <w:rFonts w:ascii="Arial" w:hAnsi="Arial" w:cs="Arial"/>
          <w:sz w:val="24"/>
          <w:szCs w:val="24"/>
        </w:rPr>
        <w:t xml:space="preserve"> de la</w:t>
      </w:r>
      <w:r w:rsidR="00CA4F33" w:rsidRPr="00E72662">
        <w:t xml:space="preserve"> </w:t>
      </w:r>
      <w:r w:rsidR="00CA4F33" w:rsidRPr="00E72662">
        <w:rPr>
          <w:rFonts w:ascii="Arial" w:hAnsi="Arial" w:cs="Arial"/>
          <w:sz w:val="24"/>
          <w:szCs w:val="24"/>
        </w:rPr>
        <w:t>Licitación Pública No. 130-2016</w:t>
      </w:r>
      <w:r w:rsidR="00C77A89" w:rsidRPr="00E72662">
        <w:rPr>
          <w:rFonts w:ascii="Arial" w:hAnsi="Arial" w:cs="Arial"/>
          <w:sz w:val="24"/>
          <w:szCs w:val="24"/>
        </w:rPr>
        <w:t xml:space="preserve">, </w:t>
      </w:r>
      <w:r w:rsidR="00225620" w:rsidRPr="00E72662">
        <w:rPr>
          <w:rFonts w:ascii="Arial" w:hAnsi="Arial" w:cs="Arial"/>
          <w:sz w:val="24"/>
          <w:szCs w:val="24"/>
        </w:rPr>
        <w:t>los criterios</w:t>
      </w:r>
      <w:r w:rsidR="00225620" w:rsidRPr="00C03821">
        <w:rPr>
          <w:rFonts w:ascii="Arial" w:hAnsi="Arial" w:cs="Arial"/>
          <w:sz w:val="24"/>
          <w:szCs w:val="24"/>
        </w:rPr>
        <w:t xml:space="preserve"> de evaluación </w:t>
      </w:r>
      <w:r w:rsidR="00516CDB" w:rsidRPr="00C03821">
        <w:rPr>
          <w:rFonts w:ascii="Arial" w:hAnsi="Arial" w:cs="Arial"/>
          <w:sz w:val="24"/>
          <w:szCs w:val="24"/>
        </w:rPr>
        <w:t xml:space="preserve">que fijó </w:t>
      </w:r>
      <w:r w:rsidRPr="00C03821">
        <w:rPr>
          <w:rFonts w:ascii="Arial" w:hAnsi="Arial" w:cs="Arial"/>
          <w:sz w:val="24"/>
          <w:szCs w:val="24"/>
        </w:rPr>
        <w:t xml:space="preserve">el municipio de Pereira </w:t>
      </w:r>
      <w:r w:rsidR="00225620" w:rsidRPr="00C03821">
        <w:rPr>
          <w:rFonts w:ascii="Arial" w:hAnsi="Arial" w:cs="Arial"/>
          <w:sz w:val="24"/>
          <w:szCs w:val="24"/>
        </w:rPr>
        <w:t xml:space="preserve">fueron: </w:t>
      </w:r>
      <w:r w:rsidR="00225620" w:rsidRPr="00C03821">
        <w:rPr>
          <w:rFonts w:ascii="Arial" w:hAnsi="Arial" w:cs="Arial"/>
          <w:b/>
          <w:bCs/>
          <w:sz w:val="24"/>
          <w:szCs w:val="24"/>
        </w:rPr>
        <w:t>(i)</w:t>
      </w:r>
      <w:r w:rsidR="00225620" w:rsidRPr="00C03821">
        <w:rPr>
          <w:rFonts w:ascii="Arial" w:hAnsi="Arial" w:cs="Arial"/>
          <w:sz w:val="24"/>
          <w:szCs w:val="24"/>
        </w:rPr>
        <w:t xml:space="preserve"> la calidad, según el cual si el parque automotor correspondía a vehículos modelos 2008 en adelante en un porcentaje </w:t>
      </w:r>
      <w:r w:rsidR="00494F5B" w:rsidRPr="00C03821">
        <w:rPr>
          <w:rFonts w:ascii="Arial" w:hAnsi="Arial" w:cs="Arial"/>
          <w:sz w:val="24"/>
          <w:szCs w:val="24"/>
        </w:rPr>
        <w:t>igual o superior a</w:t>
      </w:r>
      <w:r w:rsidR="00225620" w:rsidRPr="00C03821">
        <w:rPr>
          <w:rFonts w:ascii="Arial" w:hAnsi="Arial" w:cs="Arial"/>
          <w:sz w:val="24"/>
          <w:szCs w:val="24"/>
        </w:rPr>
        <w:t xml:space="preserve">l 50%, se asignarían 50 puntos, y si el porcentaje era mayor al 30% y menor al 50%, se otorgarían 20 puntos; </w:t>
      </w:r>
      <w:r w:rsidR="00225620" w:rsidRPr="00C03821">
        <w:rPr>
          <w:rFonts w:ascii="Arial" w:hAnsi="Arial" w:cs="Arial"/>
          <w:b/>
          <w:bCs/>
          <w:sz w:val="24"/>
          <w:szCs w:val="24"/>
        </w:rPr>
        <w:t>(ii)</w:t>
      </w:r>
      <w:r w:rsidR="00225620" w:rsidRPr="00C03821">
        <w:rPr>
          <w:rFonts w:ascii="Arial" w:hAnsi="Arial" w:cs="Arial"/>
          <w:sz w:val="24"/>
          <w:szCs w:val="24"/>
        </w:rPr>
        <w:t xml:space="preserve"> el precio, que otorgaba máximo </w:t>
      </w:r>
      <w:r w:rsidR="000341F2" w:rsidRPr="00C03821">
        <w:rPr>
          <w:rFonts w:ascii="Arial" w:hAnsi="Arial" w:cs="Arial"/>
          <w:sz w:val="24"/>
          <w:szCs w:val="24"/>
        </w:rPr>
        <w:t>4</w:t>
      </w:r>
      <w:r w:rsidR="00225620" w:rsidRPr="00C03821">
        <w:rPr>
          <w:rFonts w:ascii="Arial" w:hAnsi="Arial" w:cs="Arial"/>
          <w:sz w:val="24"/>
          <w:szCs w:val="24"/>
        </w:rPr>
        <w:t xml:space="preserve">0 puntos; y </w:t>
      </w:r>
      <w:r w:rsidR="00225620" w:rsidRPr="00C03821">
        <w:rPr>
          <w:rFonts w:ascii="Arial" w:hAnsi="Arial" w:cs="Arial"/>
          <w:b/>
          <w:bCs/>
          <w:sz w:val="24"/>
          <w:szCs w:val="24"/>
        </w:rPr>
        <w:t>(iii)</w:t>
      </w:r>
      <w:r w:rsidR="00225620" w:rsidRPr="00C03821">
        <w:rPr>
          <w:rFonts w:ascii="Arial" w:hAnsi="Arial" w:cs="Arial"/>
          <w:sz w:val="24"/>
          <w:szCs w:val="24"/>
        </w:rPr>
        <w:t xml:space="preserve"> el incentivo a la industria nacional, que daría máximo 10 puntos</w:t>
      </w:r>
      <w:r w:rsidR="003D795C" w:rsidRPr="00C03821">
        <w:rPr>
          <w:rFonts w:ascii="Arial" w:hAnsi="Arial" w:cs="Arial"/>
          <w:sz w:val="24"/>
          <w:szCs w:val="24"/>
        </w:rPr>
        <w:t xml:space="preserve">. </w:t>
      </w:r>
      <w:r w:rsidR="00CA4F33" w:rsidRPr="00C03821">
        <w:rPr>
          <w:rFonts w:ascii="Arial" w:hAnsi="Arial" w:cs="Arial"/>
          <w:sz w:val="24"/>
          <w:szCs w:val="24"/>
        </w:rPr>
        <w:t>Ahora, p</w:t>
      </w:r>
      <w:r w:rsidR="003D795C" w:rsidRPr="00C03821">
        <w:rPr>
          <w:rFonts w:ascii="Arial" w:hAnsi="Arial" w:cs="Arial"/>
          <w:sz w:val="24"/>
          <w:szCs w:val="24"/>
        </w:rPr>
        <w:t>ara acreditar el factor calidad</w:t>
      </w:r>
      <w:r w:rsidR="0082017F" w:rsidRPr="00C03821">
        <w:rPr>
          <w:rFonts w:ascii="Arial" w:hAnsi="Arial" w:cs="Arial"/>
          <w:sz w:val="24"/>
          <w:szCs w:val="24"/>
        </w:rPr>
        <w:t xml:space="preserve"> y determinar </w:t>
      </w:r>
      <w:r w:rsidR="00B70C28" w:rsidRPr="00C03821">
        <w:rPr>
          <w:rFonts w:ascii="Arial" w:hAnsi="Arial" w:cs="Arial"/>
          <w:sz w:val="24"/>
          <w:szCs w:val="24"/>
        </w:rPr>
        <w:t>su puntaje</w:t>
      </w:r>
      <w:r w:rsidR="0082017F" w:rsidRPr="00C03821">
        <w:rPr>
          <w:rFonts w:ascii="Arial" w:hAnsi="Arial" w:cs="Arial"/>
          <w:sz w:val="24"/>
          <w:szCs w:val="24"/>
        </w:rPr>
        <w:t xml:space="preserve"> </w:t>
      </w:r>
      <w:r w:rsidR="003D795C" w:rsidRPr="00C03821">
        <w:rPr>
          <w:rFonts w:ascii="Arial" w:hAnsi="Arial" w:cs="Arial"/>
          <w:sz w:val="24"/>
          <w:szCs w:val="24"/>
        </w:rPr>
        <w:t xml:space="preserve">era menester </w:t>
      </w:r>
      <w:r w:rsidRPr="00C03821">
        <w:rPr>
          <w:rFonts w:ascii="Arial" w:hAnsi="Arial" w:cs="Arial"/>
          <w:sz w:val="24"/>
          <w:szCs w:val="24"/>
        </w:rPr>
        <w:t>que los proponentes presentaran</w:t>
      </w:r>
      <w:r w:rsidR="003D795C" w:rsidRPr="00C03821">
        <w:rPr>
          <w:rFonts w:ascii="Arial" w:hAnsi="Arial" w:cs="Arial"/>
          <w:sz w:val="24"/>
          <w:szCs w:val="24"/>
        </w:rPr>
        <w:t xml:space="preserve"> la fotocopia de las tarjetas de operación de cada uno de los vehículos relacionados para cubrir las rutas</w:t>
      </w:r>
      <w:r w:rsidR="0082017F" w:rsidRPr="00C03821">
        <w:rPr>
          <w:rFonts w:ascii="Arial" w:hAnsi="Arial" w:cs="Arial"/>
          <w:sz w:val="24"/>
          <w:szCs w:val="24"/>
        </w:rPr>
        <w:t xml:space="preserve">. </w:t>
      </w:r>
      <w:r w:rsidR="00B70C28" w:rsidRPr="00C03821">
        <w:rPr>
          <w:rFonts w:ascii="Arial" w:hAnsi="Arial" w:cs="Arial"/>
          <w:sz w:val="24"/>
          <w:szCs w:val="24"/>
        </w:rPr>
        <w:t xml:space="preserve"> </w:t>
      </w:r>
    </w:p>
    <w:p w14:paraId="79111DCC" w14:textId="77777777" w:rsidR="00B70C28" w:rsidRPr="00C03821" w:rsidRDefault="00B70C28" w:rsidP="007568C3">
      <w:pPr>
        <w:spacing w:line="360" w:lineRule="auto"/>
        <w:jc w:val="both"/>
        <w:rPr>
          <w:rFonts w:ascii="Arial" w:hAnsi="Arial" w:cs="Arial"/>
          <w:sz w:val="24"/>
          <w:szCs w:val="24"/>
        </w:rPr>
      </w:pPr>
    </w:p>
    <w:p w14:paraId="771BFEB9" w14:textId="3ECA3338" w:rsidR="00011CE0" w:rsidRPr="00C03821" w:rsidRDefault="00EC4087" w:rsidP="007568C3">
      <w:pPr>
        <w:spacing w:line="360" w:lineRule="auto"/>
        <w:jc w:val="both"/>
        <w:rPr>
          <w:rFonts w:ascii="Arial" w:hAnsi="Arial" w:cs="Arial"/>
          <w:sz w:val="24"/>
          <w:szCs w:val="24"/>
        </w:rPr>
      </w:pPr>
      <w:r w:rsidRPr="00C03821">
        <w:rPr>
          <w:rFonts w:ascii="Arial" w:hAnsi="Arial" w:cs="Arial"/>
          <w:sz w:val="24"/>
          <w:szCs w:val="24"/>
        </w:rPr>
        <w:t xml:space="preserve">En marco </w:t>
      </w:r>
      <w:r w:rsidR="00711B5B" w:rsidRPr="00C03821">
        <w:rPr>
          <w:rFonts w:ascii="Arial" w:hAnsi="Arial" w:cs="Arial"/>
          <w:sz w:val="24"/>
          <w:szCs w:val="24"/>
        </w:rPr>
        <w:t>de lo expuesto</w:t>
      </w:r>
      <w:r w:rsidRPr="00C03821">
        <w:rPr>
          <w:rFonts w:ascii="Arial" w:hAnsi="Arial" w:cs="Arial"/>
          <w:sz w:val="24"/>
          <w:szCs w:val="24"/>
        </w:rPr>
        <w:t>, resulta claro que para evaluar las propuestas en punto del factor calidad</w:t>
      </w:r>
      <w:r w:rsidR="00893D5C" w:rsidRPr="00C03821">
        <w:rPr>
          <w:rFonts w:ascii="Arial" w:hAnsi="Arial" w:cs="Arial"/>
          <w:sz w:val="24"/>
          <w:szCs w:val="24"/>
        </w:rPr>
        <w:t>,</w:t>
      </w:r>
      <w:r w:rsidRPr="00C03821">
        <w:rPr>
          <w:rFonts w:ascii="Arial" w:hAnsi="Arial" w:cs="Arial"/>
          <w:sz w:val="24"/>
          <w:szCs w:val="24"/>
        </w:rPr>
        <w:t xml:space="preserve"> </w:t>
      </w:r>
      <w:r w:rsidR="00CA4F33" w:rsidRPr="00C03821">
        <w:rPr>
          <w:rFonts w:ascii="Arial" w:hAnsi="Arial" w:cs="Arial"/>
          <w:sz w:val="24"/>
          <w:szCs w:val="24"/>
        </w:rPr>
        <w:t>resultaba necesario</w:t>
      </w:r>
      <w:r w:rsidRPr="00C03821">
        <w:rPr>
          <w:rFonts w:ascii="Arial" w:hAnsi="Arial" w:cs="Arial"/>
          <w:sz w:val="24"/>
          <w:szCs w:val="24"/>
        </w:rPr>
        <w:t xml:space="preserve"> </w:t>
      </w:r>
      <w:r w:rsidR="00CA4F33" w:rsidRPr="00C03821">
        <w:rPr>
          <w:rFonts w:ascii="Arial" w:hAnsi="Arial" w:cs="Arial"/>
          <w:sz w:val="24"/>
          <w:szCs w:val="24"/>
        </w:rPr>
        <w:t>presentar</w:t>
      </w:r>
      <w:r w:rsidRPr="00C03821">
        <w:rPr>
          <w:rFonts w:ascii="Arial" w:hAnsi="Arial" w:cs="Arial"/>
          <w:sz w:val="24"/>
          <w:szCs w:val="24"/>
        </w:rPr>
        <w:t xml:space="preserve"> la fotocopia de las</w:t>
      </w:r>
      <w:r w:rsidR="0082017F" w:rsidRPr="00C03821">
        <w:rPr>
          <w:rFonts w:ascii="Arial" w:hAnsi="Arial" w:cs="Arial"/>
          <w:sz w:val="24"/>
          <w:szCs w:val="24"/>
        </w:rPr>
        <w:t xml:space="preserve"> tarjeta</w:t>
      </w:r>
      <w:r w:rsidR="00B70C28" w:rsidRPr="00C03821">
        <w:rPr>
          <w:rFonts w:ascii="Arial" w:hAnsi="Arial" w:cs="Arial"/>
          <w:sz w:val="24"/>
          <w:szCs w:val="24"/>
        </w:rPr>
        <w:t>s</w:t>
      </w:r>
      <w:r w:rsidR="0082017F" w:rsidRPr="00C03821">
        <w:rPr>
          <w:rFonts w:ascii="Arial" w:hAnsi="Arial" w:cs="Arial"/>
          <w:sz w:val="24"/>
          <w:szCs w:val="24"/>
        </w:rPr>
        <w:t xml:space="preserve"> de operación </w:t>
      </w:r>
      <w:r w:rsidR="00385D76" w:rsidRPr="00C03821">
        <w:rPr>
          <w:rFonts w:ascii="Arial" w:hAnsi="Arial" w:cs="Arial"/>
          <w:sz w:val="24"/>
          <w:szCs w:val="24"/>
        </w:rPr>
        <w:t xml:space="preserve">de los vehículos </w:t>
      </w:r>
      <w:r w:rsidR="00E416C4" w:rsidRPr="00C03821">
        <w:rPr>
          <w:rFonts w:ascii="Arial" w:hAnsi="Arial" w:cs="Arial"/>
          <w:sz w:val="24"/>
          <w:szCs w:val="24"/>
        </w:rPr>
        <w:t>relacionados para cubrir las rutas</w:t>
      </w:r>
      <w:r w:rsidR="00476AD4" w:rsidRPr="00C03821">
        <w:rPr>
          <w:rFonts w:ascii="Arial" w:hAnsi="Arial" w:cs="Arial"/>
          <w:sz w:val="24"/>
          <w:szCs w:val="24"/>
        </w:rPr>
        <w:t xml:space="preserve"> y cupos requeridos</w:t>
      </w:r>
      <w:r w:rsidRPr="00C03821">
        <w:rPr>
          <w:rFonts w:ascii="Arial" w:hAnsi="Arial" w:cs="Arial"/>
          <w:sz w:val="24"/>
          <w:szCs w:val="24"/>
        </w:rPr>
        <w:t xml:space="preserve">, pues a partir </w:t>
      </w:r>
      <w:r w:rsidR="00FF28F4" w:rsidRPr="00C03821">
        <w:rPr>
          <w:rFonts w:ascii="Arial" w:hAnsi="Arial" w:cs="Arial"/>
          <w:sz w:val="24"/>
          <w:szCs w:val="24"/>
        </w:rPr>
        <w:t xml:space="preserve">de esta información </w:t>
      </w:r>
      <w:r w:rsidR="0005184B" w:rsidRPr="00C03821">
        <w:rPr>
          <w:rFonts w:ascii="Arial" w:hAnsi="Arial" w:cs="Arial"/>
          <w:sz w:val="24"/>
          <w:szCs w:val="24"/>
        </w:rPr>
        <w:t xml:space="preserve">se calcularía el porcentaje </w:t>
      </w:r>
      <w:r w:rsidR="00B70C28" w:rsidRPr="00C03821">
        <w:rPr>
          <w:rFonts w:ascii="Arial" w:hAnsi="Arial" w:cs="Arial"/>
          <w:sz w:val="24"/>
          <w:szCs w:val="24"/>
        </w:rPr>
        <w:t xml:space="preserve">de </w:t>
      </w:r>
      <w:r w:rsidR="00E416C4" w:rsidRPr="00C03821">
        <w:rPr>
          <w:rFonts w:ascii="Arial" w:hAnsi="Arial" w:cs="Arial"/>
          <w:sz w:val="24"/>
          <w:szCs w:val="24"/>
        </w:rPr>
        <w:t>automóviles</w:t>
      </w:r>
      <w:r w:rsidR="00043B6F" w:rsidRPr="00C03821">
        <w:rPr>
          <w:rFonts w:ascii="Arial" w:hAnsi="Arial" w:cs="Arial"/>
          <w:sz w:val="24"/>
          <w:szCs w:val="24"/>
        </w:rPr>
        <w:t xml:space="preserve"> </w:t>
      </w:r>
      <w:r w:rsidR="00B70C28" w:rsidRPr="00C03821">
        <w:rPr>
          <w:rFonts w:ascii="Arial" w:hAnsi="Arial" w:cs="Arial"/>
          <w:sz w:val="24"/>
          <w:szCs w:val="24"/>
        </w:rPr>
        <w:t>modelo</w:t>
      </w:r>
      <w:r w:rsidR="00043B6F" w:rsidRPr="00C03821">
        <w:rPr>
          <w:rFonts w:ascii="Arial" w:hAnsi="Arial" w:cs="Arial"/>
          <w:sz w:val="24"/>
          <w:szCs w:val="24"/>
        </w:rPr>
        <w:t xml:space="preserve"> </w:t>
      </w:r>
      <w:r w:rsidR="00B70C28" w:rsidRPr="00C03821">
        <w:rPr>
          <w:rFonts w:ascii="Arial" w:hAnsi="Arial" w:cs="Arial"/>
          <w:sz w:val="24"/>
          <w:szCs w:val="24"/>
        </w:rPr>
        <w:t>2008 en adelante</w:t>
      </w:r>
      <w:r w:rsidR="0005184B" w:rsidRPr="00C03821">
        <w:rPr>
          <w:rFonts w:ascii="Arial" w:hAnsi="Arial" w:cs="Arial"/>
          <w:sz w:val="24"/>
          <w:szCs w:val="24"/>
        </w:rPr>
        <w:t xml:space="preserve"> y se procedería </w:t>
      </w:r>
      <w:r w:rsidR="00FF28F4" w:rsidRPr="00C03821">
        <w:rPr>
          <w:rFonts w:ascii="Arial" w:hAnsi="Arial" w:cs="Arial"/>
          <w:sz w:val="24"/>
          <w:szCs w:val="24"/>
        </w:rPr>
        <w:t>a</w:t>
      </w:r>
      <w:r w:rsidR="0005184B" w:rsidRPr="00C03821">
        <w:rPr>
          <w:rFonts w:ascii="Arial" w:hAnsi="Arial" w:cs="Arial"/>
          <w:sz w:val="24"/>
          <w:szCs w:val="24"/>
        </w:rPr>
        <w:t xml:space="preserve"> la asignación del puntaje respectivo</w:t>
      </w:r>
      <w:r w:rsidR="009E2D4E" w:rsidRPr="00C03821">
        <w:rPr>
          <w:rFonts w:ascii="Arial" w:hAnsi="Arial" w:cs="Arial"/>
          <w:sz w:val="24"/>
          <w:szCs w:val="24"/>
        </w:rPr>
        <w:t>,</w:t>
      </w:r>
      <w:r w:rsidR="00CA4F33" w:rsidRPr="00C03821">
        <w:rPr>
          <w:rFonts w:ascii="Arial" w:hAnsi="Arial" w:cs="Arial"/>
          <w:sz w:val="24"/>
          <w:szCs w:val="24"/>
        </w:rPr>
        <w:t xml:space="preserve"> </w:t>
      </w:r>
      <w:r w:rsidR="0005184B" w:rsidRPr="00C03821">
        <w:rPr>
          <w:rFonts w:ascii="Arial" w:hAnsi="Arial" w:cs="Arial"/>
          <w:sz w:val="24"/>
          <w:szCs w:val="24"/>
        </w:rPr>
        <w:t>dependiendo de la escala porcentual en que se ubicara cada proponente</w:t>
      </w:r>
      <w:r w:rsidR="009E2D4E" w:rsidRPr="00C03821">
        <w:rPr>
          <w:rFonts w:ascii="Arial" w:hAnsi="Arial" w:cs="Arial"/>
          <w:sz w:val="24"/>
          <w:szCs w:val="24"/>
        </w:rPr>
        <w:t>.</w:t>
      </w:r>
    </w:p>
    <w:p w14:paraId="60AB75F8" w14:textId="2CD9A11B" w:rsidR="00FF28F4" w:rsidRPr="00C03821" w:rsidRDefault="00FF28F4" w:rsidP="007568C3">
      <w:pPr>
        <w:spacing w:line="360" w:lineRule="auto"/>
        <w:jc w:val="both"/>
        <w:rPr>
          <w:rFonts w:ascii="Arial" w:hAnsi="Arial" w:cs="Arial"/>
          <w:sz w:val="24"/>
          <w:szCs w:val="24"/>
        </w:rPr>
      </w:pPr>
    </w:p>
    <w:p w14:paraId="1D0AEAAB" w14:textId="398EE959" w:rsidR="00A344A8" w:rsidRPr="00C03821" w:rsidRDefault="00711B5B" w:rsidP="007568C3">
      <w:pPr>
        <w:spacing w:line="360" w:lineRule="auto"/>
        <w:jc w:val="both"/>
        <w:rPr>
          <w:rFonts w:ascii="Arial" w:hAnsi="Arial" w:cs="Arial"/>
          <w:sz w:val="24"/>
          <w:szCs w:val="24"/>
        </w:rPr>
      </w:pPr>
      <w:r w:rsidRPr="00C03821">
        <w:rPr>
          <w:rFonts w:ascii="Arial" w:hAnsi="Arial" w:cs="Arial"/>
          <w:sz w:val="24"/>
          <w:szCs w:val="24"/>
        </w:rPr>
        <w:t>A partir de lo anterior</w:t>
      </w:r>
      <w:r w:rsidR="009E2D4E" w:rsidRPr="00C03821">
        <w:rPr>
          <w:rFonts w:ascii="Arial" w:hAnsi="Arial" w:cs="Arial"/>
          <w:sz w:val="24"/>
          <w:szCs w:val="24"/>
        </w:rPr>
        <w:t>, se colige que</w:t>
      </w:r>
      <w:r w:rsidR="00FF28F4" w:rsidRPr="00C03821">
        <w:rPr>
          <w:rFonts w:ascii="Arial" w:hAnsi="Arial" w:cs="Arial"/>
          <w:sz w:val="24"/>
          <w:szCs w:val="24"/>
        </w:rPr>
        <w:t xml:space="preserve"> </w:t>
      </w:r>
      <w:r w:rsidR="00605A08" w:rsidRPr="00C03821">
        <w:rPr>
          <w:rFonts w:ascii="Arial" w:hAnsi="Arial" w:cs="Arial"/>
          <w:sz w:val="24"/>
          <w:szCs w:val="24"/>
        </w:rPr>
        <w:t xml:space="preserve">la solicitud </w:t>
      </w:r>
      <w:r w:rsidR="00170C02" w:rsidRPr="00C03821">
        <w:rPr>
          <w:rFonts w:ascii="Arial" w:hAnsi="Arial" w:cs="Arial"/>
          <w:sz w:val="24"/>
          <w:szCs w:val="24"/>
        </w:rPr>
        <w:t xml:space="preserve">elevada por el comité evaluador al proponente Transportes Especiales del Otún S.A.S. </w:t>
      </w:r>
      <w:r w:rsidR="004F4F26">
        <w:rPr>
          <w:rFonts w:ascii="Arial" w:hAnsi="Arial" w:cs="Arial"/>
          <w:sz w:val="24"/>
          <w:szCs w:val="24"/>
        </w:rPr>
        <w:t>para</w:t>
      </w:r>
      <w:r w:rsidR="00170C02" w:rsidRPr="00C03821">
        <w:rPr>
          <w:rFonts w:ascii="Arial" w:hAnsi="Arial" w:cs="Arial"/>
          <w:sz w:val="24"/>
          <w:szCs w:val="24"/>
        </w:rPr>
        <w:t xml:space="preserve"> adicionar tarjetas de operación </w:t>
      </w:r>
      <w:r w:rsidR="004F4F26">
        <w:rPr>
          <w:rFonts w:ascii="Arial" w:hAnsi="Arial" w:cs="Arial"/>
          <w:sz w:val="24"/>
          <w:szCs w:val="24"/>
        </w:rPr>
        <w:t xml:space="preserve">necesarias </w:t>
      </w:r>
      <w:r w:rsidR="00170C02" w:rsidRPr="00C03821">
        <w:rPr>
          <w:rFonts w:ascii="Arial" w:hAnsi="Arial" w:cs="Arial"/>
          <w:sz w:val="24"/>
          <w:szCs w:val="24"/>
        </w:rPr>
        <w:t>para completar los 3169 cupos requeridos</w:t>
      </w:r>
      <w:r w:rsidR="004F4F26">
        <w:rPr>
          <w:rFonts w:ascii="Arial" w:hAnsi="Arial" w:cs="Arial"/>
          <w:sz w:val="24"/>
          <w:szCs w:val="24"/>
        </w:rPr>
        <w:t>,</w:t>
      </w:r>
      <w:r w:rsidR="00170C02" w:rsidRPr="00C03821">
        <w:rPr>
          <w:rFonts w:ascii="Arial" w:hAnsi="Arial" w:cs="Arial"/>
          <w:sz w:val="24"/>
          <w:szCs w:val="24"/>
        </w:rPr>
        <w:t xml:space="preserve"> no era procedente, toda vez que dicha circunstancia, </w:t>
      </w:r>
      <w:r w:rsidR="00C35AAC" w:rsidRPr="00C03821">
        <w:rPr>
          <w:rFonts w:ascii="Arial" w:hAnsi="Arial" w:cs="Arial"/>
          <w:sz w:val="24"/>
          <w:szCs w:val="24"/>
        </w:rPr>
        <w:t>de conformidad con</w:t>
      </w:r>
      <w:r w:rsidR="00170C02" w:rsidRPr="00C03821">
        <w:rPr>
          <w:rFonts w:ascii="Arial" w:hAnsi="Arial" w:cs="Arial"/>
          <w:sz w:val="24"/>
          <w:szCs w:val="24"/>
        </w:rPr>
        <w:t xml:space="preserve"> </w:t>
      </w:r>
      <w:r w:rsidR="00C35AAC" w:rsidRPr="00C03821">
        <w:rPr>
          <w:rFonts w:ascii="Arial" w:hAnsi="Arial" w:cs="Arial"/>
          <w:sz w:val="24"/>
          <w:szCs w:val="24"/>
        </w:rPr>
        <w:t>las</w:t>
      </w:r>
      <w:r w:rsidR="00170C02" w:rsidRPr="00C03821">
        <w:rPr>
          <w:rFonts w:ascii="Arial" w:hAnsi="Arial" w:cs="Arial"/>
          <w:sz w:val="24"/>
          <w:szCs w:val="24"/>
        </w:rPr>
        <w:t xml:space="preserve"> reglas previstas en el pliego de condiciones, puntualmente los criterios de evaluación (numeral 4.5.1.1 Calidad del Servicio), afectaba la asignación de </w:t>
      </w:r>
      <w:r w:rsidR="00170C02" w:rsidRPr="006A4409">
        <w:rPr>
          <w:rFonts w:ascii="Arial" w:hAnsi="Arial" w:cs="Arial"/>
          <w:sz w:val="24"/>
          <w:szCs w:val="24"/>
        </w:rPr>
        <w:t>puntaje</w:t>
      </w:r>
      <w:r w:rsidR="00475278" w:rsidRPr="006A4409">
        <w:rPr>
          <w:rFonts w:ascii="Arial" w:hAnsi="Arial" w:cs="Arial"/>
          <w:sz w:val="24"/>
          <w:szCs w:val="24"/>
        </w:rPr>
        <w:t xml:space="preserve">. </w:t>
      </w:r>
      <w:r w:rsidR="00475278" w:rsidRPr="00515F28">
        <w:rPr>
          <w:rFonts w:ascii="Arial" w:hAnsi="Arial" w:cs="Arial"/>
          <w:sz w:val="24"/>
          <w:szCs w:val="24"/>
        </w:rPr>
        <w:t xml:space="preserve">De hecho, </w:t>
      </w:r>
      <w:r w:rsidR="00170C02" w:rsidRPr="00515F28">
        <w:rPr>
          <w:rFonts w:ascii="Arial" w:hAnsi="Arial" w:cs="Arial"/>
          <w:sz w:val="24"/>
          <w:szCs w:val="24"/>
        </w:rPr>
        <w:t>a partir de la información contenida en la fotocopia de las tarjetas y</w:t>
      </w:r>
      <w:r w:rsidR="00A344A8" w:rsidRPr="00515F28">
        <w:rPr>
          <w:rFonts w:ascii="Arial" w:hAnsi="Arial" w:cs="Arial"/>
          <w:sz w:val="24"/>
          <w:szCs w:val="24"/>
        </w:rPr>
        <w:t xml:space="preserve"> de </w:t>
      </w:r>
      <w:r w:rsidR="00170C02" w:rsidRPr="00515F28">
        <w:rPr>
          <w:rFonts w:ascii="Arial" w:hAnsi="Arial" w:cs="Arial"/>
          <w:sz w:val="24"/>
          <w:szCs w:val="24"/>
        </w:rPr>
        <w:t xml:space="preserve">la relación de los </w:t>
      </w:r>
      <w:r w:rsidR="00A344A8" w:rsidRPr="00515F28">
        <w:rPr>
          <w:rFonts w:ascii="Arial" w:hAnsi="Arial" w:cs="Arial"/>
          <w:sz w:val="24"/>
          <w:szCs w:val="24"/>
        </w:rPr>
        <w:t>vehículos</w:t>
      </w:r>
      <w:r w:rsidR="00475278" w:rsidRPr="00515F28">
        <w:rPr>
          <w:rFonts w:ascii="Arial" w:hAnsi="Arial" w:cs="Arial"/>
          <w:sz w:val="24"/>
          <w:szCs w:val="24"/>
        </w:rPr>
        <w:t xml:space="preserve"> que cubrirían las rutas,</w:t>
      </w:r>
      <w:r w:rsidR="00A344A8" w:rsidRPr="00515F28">
        <w:rPr>
          <w:rFonts w:ascii="Arial" w:hAnsi="Arial" w:cs="Arial"/>
          <w:sz w:val="24"/>
          <w:szCs w:val="24"/>
        </w:rPr>
        <w:t xml:space="preserve"> </w:t>
      </w:r>
      <w:r w:rsidR="009E2D4E" w:rsidRPr="00515F28">
        <w:rPr>
          <w:rFonts w:ascii="Arial" w:hAnsi="Arial" w:cs="Arial"/>
          <w:sz w:val="24"/>
          <w:szCs w:val="24"/>
        </w:rPr>
        <w:t>se tenía que calcular el</w:t>
      </w:r>
      <w:r w:rsidR="00605A08" w:rsidRPr="00515F28">
        <w:rPr>
          <w:rFonts w:ascii="Arial" w:hAnsi="Arial" w:cs="Arial"/>
          <w:sz w:val="24"/>
          <w:szCs w:val="24"/>
        </w:rPr>
        <w:t xml:space="preserve"> porcentaje del parque automotor modelo 2008 en adelante</w:t>
      </w:r>
      <w:r w:rsidR="00A344A8" w:rsidRPr="00515F28">
        <w:rPr>
          <w:rFonts w:ascii="Arial" w:hAnsi="Arial" w:cs="Arial"/>
          <w:sz w:val="24"/>
          <w:szCs w:val="24"/>
        </w:rPr>
        <w:t xml:space="preserve"> y posteriormente se otorgaba el puntaje respectivo</w:t>
      </w:r>
      <w:r w:rsidR="00475278" w:rsidRPr="00515F28">
        <w:rPr>
          <w:rFonts w:ascii="Arial" w:hAnsi="Arial" w:cs="Arial"/>
          <w:sz w:val="24"/>
          <w:szCs w:val="24"/>
        </w:rPr>
        <w:t xml:space="preserve"> a cada oferente</w:t>
      </w:r>
      <w:r w:rsidR="00A344A8" w:rsidRPr="00515F28">
        <w:rPr>
          <w:rFonts w:ascii="Arial" w:hAnsi="Arial" w:cs="Arial"/>
          <w:sz w:val="24"/>
          <w:szCs w:val="24"/>
        </w:rPr>
        <w:t>, pudiendo obtener</w:t>
      </w:r>
      <w:r w:rsidR="003926C7" w:rsidRPr="00515F28">
        <w:rPr>
          <w:rFonts w:ascii="Arial" w:hAnsi="Arial" w:cs="Arial"/>
          <w:sz w:val="24"/>
          <w:szCs w:val="24"/>
        </w:rPr>
        <w:t>se</w:t>
      </w:r>
      <w:r w:rsidR="00A344A8" w:rsidRPr="00515F28">
        <w:rPr>
          <w:rFonts w:ascii="Arial" w:hAnsi="Arial" w:cs="Arial"/>
          <w:sz w:val="24"/>
          <w:szCs w:val="24"/>
        </w:rPr>
        <w:t xml:space="preserve"> 50 puntos si el porcentaje era superior al 50%, 20 puntos si el porcentaje se ubicaba entre un 30% y 50% </w:t>
      </w:r>
      <w:r w:rsidR="009E2D4E" w:rsidRPr="00515F28">
        <w:rPr>
          <w:rFonts w:ascii="Arial" w:hAnsi="Arial" w:cs="Arial"/>
          <w:sz w:val="24"/>
          <w:szCs w:val="24"/>
        </w:rPr>
        <w:t xml:space="preserve">o </w:t>
      </w:r>
      <w:r w:rsidR="00A344A8" w:rsidRPr="00515F28">
        <w:rPr>
          <w:rFonts w:ascii="Arial" w:hAnsi="Arial" w:cs="Arial"/>
          <w:sz w:val="24"/>
          <w:szCs w:val="24"/>
        </w:rPr>
        <w:t>0 puntos si el porcentaje era inferior al 30%.</w:t>
      </w:r>
      <w:r w:rsidR="00A344A8" w:rsidRPr="00C03821">
        <w:rPr>
          <w:rFonts w:ascii="Arial" w:hAnsi="Arial" w:cs="Arial"/>
          <w:sz w:val="24"/>
          <w:szCs w:val="24"/>
        </w:rPr>
        <w:t xml:space="preserve"> </w:t>
      </w:r>
    </w:p>
    <w:p w14:paraId="2778EB7A" w14:textId="77777777" w:rsidR="00F0519E" w:rsidRPr="00C03821" w:rsidRDefault="00F0519E" w:rsidP="007568C3">
      <w:pPr>
        <w:spacing w:line="360" w:lineRule="auto"/>
        <w:jc w:val="both"/>
        <w:rPr>
          <w:rFonts w:ascii="Arial" w:hAnsi="Arial" w:cs="Arial"/>
          <w:sz w:val="24"/>
          <w:szCs w:val="24"/>
        </w:rPr>
      </w:pPr>
    </w:p>
    <w:p w14:paraId="569AF541" w14:textId="5874985E" w:rsidR="003F7AB4" w:rsidRPr="00C03821" w:rsidRDefault="009E2D4E" w:rsidP="003F7AB4">
      <w:pPr>
        <w:spacing w:line="360" w:lineRule="auto"/>
        <w:jc w:val="both"/>
        <w:rPr>
          <w:rFonts w:ascii="Arial" w:hAnsi="Arial" w:cs="Arial"/>
          <w:sz w:val="24"/>
          <w:szCs w:val="24"/>
        </w:rPr>
      </w:pPr>
      <w:r w:rsidRPr="00515F28">
        <w:rPr>
          <w:rFonts w:ascii="Arial" w:hAnsi="Arial" w:cs="Arial"/>
          <w:sz w:val="24"/>
          <w:szCs w:val="24"/>
        </w:rPr>
        <w:t>De esta manera, resulta claro que cualquier variación en el número del parque automotor, así como también en el número de vehículos modelo 2008 en adelante,</w:t>
      </w:r>
      <w:r w:rsidR="003F7AB4" w:rsidRPr="00515F28">
        <w:rPr>
          <w:rFonts w:ascii="Arial" w:hAnsi="Arial" w:cs="Arial"/>
          <w:sz w:val="24"/>
          <w:szCs w:val="24"/>
        </w:rPr>
        <w:t xml:space="preserve"> en definitiva incidía en la puntuación a otorgar por el factor calidad, toda vez que conllevaba de forma obligatoria a que la entidad pública realizara una nueva estimación del mismo, a partir de las nuevas variables que le fuesen suministradas para su cálculo porcentual (número de vehículos y número de vehículos modelo 2008 en adelante), con lo cual el puntaje inicialmente asignado podría variar en favor o inclusive en perjuicio de los proponentes.</w:t>
      </w:r>
      <w:r w:rsidR="003F7AB4" w:rsidRPr="00C03821">
        <w:rPr>
          <w:rFonts w:ascii="Arial" w:hAnsi="Arial" w:cs="Arial"/>
          <w:sz w:val="24"/>
          <w:szCs w:val="24"/>
        </w:rPr>
        <w:t xml:space="preserve">  </w:t>
      </w:r>
    </w:p>
    <w:p w14:paraId="0A5000EC" w14:textId="4FC019D4" w:rsidR="005145A9" w:rsidRPr="00C03821" w:rsidRDefault="009E2D4E" w:rsidP="007568C3">
      <w:pPr>
        <w:spacing w:line="360" w:lineRule="auto"/>
        <w:jc w:val="both"/>
        <w:rPr>
          <w:rFonts w:ascii="Arial" w:hAnsi="Arial" w:cs="Arial"/>
          <w:sz w:val="24"/>
          <w:szCs w:val="24"/>
        </w:rPr>
      </w:pPr>
      <w:r w:rsidRPr="00C03821">
        <w:rPr>
          <w:rFonts w:ascii="Arial" w:hAnsi="Arial" w:cs="Arial"/>
          <w:sz w:val="24"/>
          <w:szCs w:val="24"/>
        </w:rPr>
        <w:t xml:space="preserve"> </w:t>
      </w:r>
    </w:p>
    <w:p w14:paraId="795A3DB9" w14:textId="770AB2E5" w:rsidR="00771F9C" w:rsidRPr="00C03821" w:rsidRDefault="004E71A4" w:rsidP="001B1699">
      <w:pPr>
        <w:spacing w:line="360" w:lineRule="auto"/>
        <w:jc w:val="both"/>
        <w:rPr>
          <w:rFonts w:ascii="Arial" w:hAnsi="Arial" w:cs="Arial"/>
          <w:sz w:val="24"/>
          <w:szCs w:val="24"/>
        </w:rPr>
      </w:pPr>
      <w:r w:rsidRPr="00C03821">
        <w:rPr>
          <w:rFonts w:ascii="Arial" w:hAnsi="Arial" w:cs="Arial"/>
          <w:sz w:val="24"/>
          <w:szCs w:val="24"/>
        </w:rPr>
        <w:t>De hecho,</w:t>
      </w:r>
      <w:r w:rsidR="00772CA5" w:rsidRPr="00C03821">
        <w:rPr>
          <w:rFonts w:ascii="Arial" w:hAnsi="Arial" w:cs="Arial"/>
          <w:sz w:val="24"/>
          <w:szCs w:val="24"/>
        </w:rPr>
        <w:t xml:space="preserve"> en el pliego de condiciones </w:t>
      </w:r>
      <w:r w:rsidR="004246CB" w:rsidRPr="00C03821">
        <w:rPr>
          <w:rFonts w:ascii="Arial" w:hAnsi="Arial" w:cs="Arial"/>
          <w:sz w:val="24"/>
          <w:szCs w:val="24"/>
        </w:rPr>
        <w:t xml:space="preserve">de la licitación pública </w:t>
      </w:r>
      <w:r w:rsidR="00772CA5" w:rsidRPr="00C03821">
        <w:rPr>
          <w:rFonts w:ascii="Arial" w:hAnsi="Arial" w:cs="Arial"/>
          <w:sz w:val="24"/>
          <w:szCs w:val="24"/>
        </w:rPr>
        <w:t xml:space="preserve">quedó </w:t>
      </w:r>
      <w:r w:rsidR="000B311F" w:rsidRPr="00C03821">
        <w:rPr>
          <w:rFonts w:ascii="Arial" w:hAnsi="Arial" w:cs="Arial"/>
          <w:sz w:val="24"/>
          <w:szCs w:val="24"/>
        </w:rPr>
        <w:t xml:space="preserve">establecido </w:t>
      </w:r>
      <w:r w:rsidR="00772CA5" w:rsidRPr="00C03821">
        <w:rPr>
          <w:rFonts w:ascii="Arial" w:hAnsi="Arial" w:cs="Arial"/>
          <w:sz w:val="24"/>
          <w:szCs w:val="24"/>
        </w:rPr>
        <w:t xml:space="preserve">que </w:t>
      </w:r>
      <w:r w:rsidR="00581939" w:rsidRPr="00C03821">
        <w:rPr>
          <w:rFonts w:ascii="Arial" w:hAnsi="Arial" w:cs="Arial"/>
          <w:sz w:val="24"/>
          <w:szCs w:val="24"/>
        </w:rPr>
        <w:t>la propuesta que incumpliera con alguno de los requisitos h</w:t>
      </w:r>
      <w:r w:rsidR="00771F9C" w:rsidRPr="00C03821">
        <w:rPr>
          <w:rFonts w:ascii="Arial" w:hAnsi="Arial" w:cs="Arial"/>
          <w:sz w:val="24"/>
          <w:szCs w:val="24"/>
        </w:rPr>
        <w:t>abilitantes, como en efecto lo eran las fotocopias de las tarjetas de operación de los vehículos, podría ser subsana</w:t>
      </w:r>
      <w:r w:rsidR="004F4F26">
        <w:rPr>
          <w:rFonts w:ascii="Arial" w:hAnsi="Arial" w:cs="Arial"/>
          <w:sz w:val="24"/>
          <w:szCs w:val="24"/>
        </w:rPr>
        <w:t>da</w:t>
      </w:r>
      <w:r w:rsidR="00771F9C" w:rsidRPr="00C03821">
        <w:rPr>
          <w:rFonts w:ascii="Arial" w:hAnsi="Arial" w:cs="Arial"/>
          <w:sz w:val="24"/>
          <w:szCs w:val="24"/>
        </w:rPr>
        <w:t xml:space="preserve">, siempre y cuando dichos requisitos no fueran esenciales para la evaluación (nota 2, numeral </w:t>
      </w:r>
      <w:r w:rsidR="00771F9C" w:rsidRPr="00C03821">
        <w:rPr>
          <w:rFonts w:ascii="Arial" w:hAnsi="Arial" w:cs="Arial"/>
          <w:bCs/>
          <w:sz w:val="24"/>
          <w:szCs w:val="24"/>
        </w:rPr>
        <w:t>4.3.10 del pliego</w:t>
      </w:r>
      <w:r w:rsidR="007248BE" w:rsidRPr="00C03821">
        <w:rPr>
          <w:rFonts w:ascii="Arial" w:hAnsi="Arial" w:cs="Arial"/>
          <w:bCs/>
          <w:sz w:val="24"/>
          <w:szCs w:val="24"/>
        </w:rPr>
        <w:t>)</w:t>
      </w:r>
      <w:r w:rsidR="00771F9C" w:rsidRPr="00C03821">
        <w:rPr>
          <w:rFonts w:ascii="Arial" w:hAnsi="Arial" w:cs="Arial"/>
          <w:sz w:val="24"/>
          <w:szCs w:val="24"/>
        </w:rPr>
        <w:t xml:space="preserve">. </w:t>
      </w:r>
    </w:p>
    <w:p w14:paraId="6AA03196" w14:textId="77777777" w:rsidR="00771F9C" w:rsidRPr="00C03821" w:rsidRDefault="00771F9C" w:rsidP="001B1699">
      <w:pPr>
        <w:spacing w:line="360" w:lineRule="auto"/>
        <w:jc w:val="both"/>
        <w:rPr>
          <w:rFonts w:ascii="Arial" w:hAnsi="Arial" w:cs="Arial"/>
          <w:sz w:val="24"/>
          <w:szCs w:val="24"/>
        </w:rPr>
      </w:pPr>
    </w:p>
    <w:p w14:paraId="1C3F5BBB" w14:textId="15FECA36" w:rsidR="00D41D6D" w:rsidRPr="00EB408C" w:rsidRDefault="0098217F" w:rsidP="001B1699">
      <w:pPr>
        <w:spacing w:line="360" w:lineRule="auto"/>
        <w:jc w:val="both"/>
        <w:rPr>
          <w:rFonts w:ascii="Arial" w:hAnsi="Arial" w:cs="Arial"/>
          <w:sz w:val="24"/>
          <w:szCs w:val="24"/>
        </w:rPr>
      </w:pPr>
      <w:r w:rsidRPr="00C03821">
        <w:rPr>
          <w:rFonts w:ascii="Arial" w:hAnsi="Arial" w:cs="Arial"/>
          <w:sz w:val="24"/>
          <w:szCs w:val="24"/>
        </w:rPr>
        <w:t xml:space="preserve">Esta </w:t>
      </w:r>
      <w:r w:rsidR="00EF35A8" w:rsidRPr="00C03821">
        <w:rPr>
          <w:rFonts w:ascii="Arial" w:hAnsi="Arial" w:cs="Arial"/>
          <w:sz w:val="24"/>
          <w:szCs w:val="24"/>
        </w:rPr>
        <w:t>regla, en armonía con los criterios de evaluación (</w:t>
      </w:r>
      <w:r w:rsidR="00240BAB" w:rsidRPr="00C03821">
        <w:rPr>
          <w:rFonts w:ascii="Arial" w:hAnsi="Arial" w:cs="Arial"/>
          <w:sz w:val="24"/>
          <w:szCs w:val="24"/>
        </w:rPr>
        <w:t xml:space="preserve">numeral </w:t>
      </w:r>
      <w:r w:rsidR="00EF35A8" w:rsidRPr="00C03821">
        <w:rPr>
          <w:rFonts w:ascii="Arial" w:hAnsi="Arial" w:cs="Arial"/>
          <w:sz w:val="24"/>
          <w:szCs w:val="24"/>
        </w:rPr>
        <w:t>4.3.11.</w:t>
      </w:r>
      <w:r w:rsidR="00240BAB" w:rsidRPr="00C03821">
        <w:rPr>
          <w:rFonts w:ascii="Arial" w:hAnsi="Arial" w:cs="Arial"/>
          <w:sz w:val="24"/>
          <w:szCs w:val="24"/>
        </w:rPr>
        <w:t xml:space="preserve"> Criterios de Evaluación</w:t>
      </w:r>
      <w:r w:rsidR="00EF35A8" w:rsidRPr="00C03821">
        <w:rPr>
          <w:rFonts w:ascii="Arial" w:hAnsi="Arial" w:cs="Arial"/>
          <w:sz w:val="24"/>
          <w:szCs w:val="24"/>
        </w:rPr>
        <w:t xml:space="preserve">) y las causales de rechazo </w:t>
      </w:r>
      <w:r w:rsidR="00946816" w:rsidRPr="00C03821">
        <w:rPr>
          <w:rFonts w:ascii="Arial" w:hAnsi="Arial" w:cs="Arial"/>
          <w:sz w:val="24"/>
          <w:szCs w:val="24"/>
        </w:rPr>
        <w:t>establecidas en el pliego</w:t>
      </w:r>
      <w:r w:rsidR="00EF35A8" w:rsidRPr="00C03821">
        <w:rPr>
          <w:rFonts w:ascii="Arial" w:hAnsi="Arial" w:cs="Arial"/>
          <w:sz w:val="24"/>
          <w:szCs w:val="24"/>
        </w:rPr>
        <w:t>, (</w:t>
      </w:r>
      <w:r w:rsidR="00D41D6D" w:rsidRPr="00C03821">
        <w:rPr>
          <w:rFonts w:ascii="Arial" w:hAnsi="Arial" w:cs="Arial"/>
          <w:sz w:val="24"/>
          <w:szCs w:val="24"/>
        </w:rPr>
        <w:t xml:space="preserve">numeral </w:t>
      </w:r>
      <w:r w:rsidR="00EF35A8" w:rsidRPr="00C03821">
        <w:rPr>
          <w:rFonts w:ascii="Arial" w:hAnsi="Arial" w:cs="Arial"/>
          <w:sz w:val="24"/>
          <w:szCs w:val="24"/>
        </w:rPr>
        <w:t>5.1.</w:t>
      </w:r>
      <w:r w:rsidR="00D41D6D" w:rsidRPr="00C03821">
        <w:rPr>
          <w:rFonts w:ascii="Arial" w:hAnsi="Arial" w:cs="Arial"/>
          <w:sz w:val="24"/>
          <w:szCs w:val="24"/>
        </w:rPr>
        <w:t xml:space="preserve"> Causales de rechazo</w:t>
      </w:r>
      <w:r w:rsidR="00EF35A8" w:rsidRPr="00C03821">
        <w:rPr>
          <w:rFonts w:ascii="Arial" w:hAnsi="Arial" w:cs="Arial"/>
          <w:sz w:val="24"/>
          <w:szCs w:val="24"/>
        </w:rPr>
        <w:t>),</w:t>
      </w:r>
      <w:r w:rsidR="00D41D6D" w:rsidRPr="00C03821">
        <w:rPr>
          <w:rFonts w:ascii="Arial" w:hAnsi="Arial" w:cs="Arial"/>
          <w:sz w:val="24"/>
          <w:szCs w:val="24"/>
        </w:rPr>
        <w:t xml:space="preserve"> según los cuales si la </w:t>
      </w:r>
      <w:r w:rsidR="0064155E" w:rsidRPr="00C03821">
        <w:rPr>
          <w:rFonts w:ascii="Arial" w:hAnsi="Arial" w:cs="Arial"/>
          <w:sz w:val="24"/>
          <w:szCs w:val="24"/>
        </w:rPr>
        <w:t>propuesta incumplía con alguno de los documentos habilitantes y puntualmente con la “</w:t>
      </w:r>
      <w:r w:rsidR="0064155E" w:rsidRPr="00C03821">
        <w:rPr>
          <w:rFonts w:ascii="Arial" w:hAnsi="Arial" w:cs="Arial"/>
          <w:i/>
          <w:iCs/>
          <w:sz w:val="24"/>
          <w:szCs w:val="24"/>
        </w:rPr>
        <w:t>Fotocopia de la Tarjeta de Operación de cada uno de los vehículos relacionados para cubrir las rutas</w:t>
      </w:r>
      <w:r w:rsidR="0064155E" w:rsidRPr="00C03821">
        <w:rPr>
          <w:rFonts w:ascii="Arial" w:hAnsi="Arial" w:cs="Arial"/>
          <w:sz w:val="24"/>
          <w:szCs w:val="24"/>
        </w:rPr>
        <w:t xml:space="preserve">”, siempre y cuando no se considerara esencial para la evaluación, </w:t>
      </w:r>
      <w:r w:rsidR="00EF35A8" w:rsidRPr="00C03821">
        <w:rPr>
          <w:rFonts w:ascii="Arial" w:hAnsi="Arial" w:cs="Arial"/>
          <w:sz w:val="24"/>
          <w:szCs w:val="24"/>
        </w:rPr>
        <w:t>debieron conducir de forma indefectible al rechazo de la propuesta presentada por el oferente Transportes Especiales del Otún S.A.S</w:t>
      </w:r>
      <w:r w:rsidR="00D56818" w:rsidRPr="00C03821">
        <w:rPr>
          <w:rFonts w:ascii="Arial" w:hAnsi="Arial" w:cs="Arial"/>
          <w:sz w:val="24"/>
          <w:szCs w:val="24"/>
        </w:rPr>
        <w:t>., pues</w:t>
      </w:r>
      <w:r w:rsidR="00733407" w:rsidRPr="00C03821">
        <w:rPr>
          <w:rFonts w:ascii="Arial" w:hAnsi="Arial" w:cs="Arial"/>
          <w:sz w:val="24"/>
          <w:szCs w:val="24"/>
        </w:rPr>
        <w:t xml:space="preserve"> </w:t>
      </w:r>
      <w:r w:rsidR="0064155E" w:rsidRPr="00C03821">
        <w:rPr>
          <w:rFonts w:ascii="Arial" w:hAnsi="Arial" w:cs="Arial"/>
          <w:sz w:val="24"/>
          <w:szCs w:val="24"/>
        </w:rPr>
        <w:t xml:space="preserve">la misma </w:t>
      </w:r>
      <w:r w:rsidR="00733407" w:rsidRPr="00C03821">
        <w:rPr>
          <w:rFonts w:ascii="Arial" w:hAnsi="Arial" w:cs="Arial"/>
          <w:sz w:val="24"/>
          <w:szCs w:val="24"/>
        </w:rPr>
        <w:t xml:space="preserve">no contenía </w:t>
      </w:r>
      <w:r w:rsidR="001F4FAF" w:rsidRPr="00C03821">
        <w:rPr>
          <w:rFonts w:ascii="Arial" w:hAnsi="Arial" w:cs="Arial"/>
          <w:sz w:val="24"/>
          <w:szCs w:val="24"/>
        </w:rPr>
        <w:t>de forma completa</w:t>
      </w:r>
      <w:r w:rsidR="00733407" w:rsidRPr="00C03821">
        <w:rPr>
          <w:rFonts w:ascii="Arial" w:hAnsi="Arial" w:cs="Arial"/>
          <w:sz w:val="24"/>
          <w:szCs w:val="24"/>
        </w:rPr>
        <w:t xml:space="preserve"> </w:t>
      </w:r>
      <w:r w:rsidR="00D41D6D" w:rsidRPr="00C03821">
        <w:rPr>
          <w:rFonts w:ascii="Arial" w:hAnsi="Arial" w:cs="Arial"/>
          <w:sz w:val="24"/>
          <w:szCs w:val="24"/>
        </w:rPr>
        <w:t xml:space="preserve">la fotocopia de las tarjetas de operación de cada uno de los vehículos </w:t>
      </w:r>
      <w:r w:rsidR="001D2444" w:rsidRPr="00C03821">
        <w:rPr>
          <w:rFonts w:ascii="Arial" w:hAnsi="Arial" w:cs="Arial"/>
          <w:sz w:val="24"/>
          <w:szCs w:val="24"/>
        </w:rPr>
        <w:t xml:space="preserve">relacionados </w:t>
      </w:r>
      <w:r w:rsidR="00D41D6D" w:rsidRPr="00C03821">
        <w:rPr>
          <w:rFonts w:ascii="Arial" w:hAnsi="Arial" w:cs="Arial"/>
          <w:sz w:val="24"/>
          <w:szCs w:val="24"/>
        </w:rPr>
        <w:t>para cubrir las rutas</w:t>
      </w:r>
      <w:r w:rsidR="008C42F8" w:rsidRPr="00C03821">
        <w:rPr>
          <w:rFonts w:ascii="Arial" w:hAnsi="Arial" w:cs="Arial"/>
          <w:sz w:val="24"/>
          <w:szCs w:val="24"/>
        </w:rPr>
        <w:t>, al punto que</w:t>
      </w:r>
      <w:r w:rsidR="001D2444" w:rsidRPr="00C03821">
        <w:rPr>
          <w:rFonts w:ascii="Arial" w:hAnsi="Arial" w:cs="Arial"/>
          <w:sz w:val="24"/>
          <w:szCs w:val="24"/>
        </w:rPr>
        <w:t>, tal y como quedó consignado en el informe de evaluación, los vehículos</w:t>
      </w:r>
      <w:r w:rsidR="008C42F8" w:rsidRPr="00C03821">
        <w:rPr>
          <w:rFonts w:ascii="Arial" w:hAnsi="Arial" w:cs="Arial"/>
          <w:sz w:val="24"/>
          <w:szCs w:val="24"/>
        </w:rPr>
        <w:t xml:space="preserve"> </w:t>
      </w:r>
      <w:r w:rsidR="00511926" w:rsidRPr="00C03821">
        <w:rPr>
          <w:rFonts w:ascii="Arial" w:hAnsi="Arial" w:cs="Arial"/>
          <w:sz w:val="24"/>
          <w:szCs w:val="24"/>
        </w:rPr>
        <w:t>no cumplían con</w:t>
      </w:r>
      <w:r w:rsidR="008C42F8" w:rsidRPr="00C03821">
        <w:rPr>
          <w:rFonts w:ascii="Arial" w:hAnsi="Arial" w:cs="Arial"/>
          <w:sz w:val="24"/>
          <w:szCs w:val="24"/>
        </w:rPr>
        <w:t xml:space="preserve"> la necesidad de cupos requeridos</w:t>
      </w:r>
      <w:r w:rsidR="001D2444" w:rsidRPr="00C03821">
        <w:rPr>
          <w:rFonts w:ascii="Arial" w:hAnsi="Arial" w:cs="Arial"/>
          <w:sz w:val="24"/>
          <w:szCs w:val="24"/>
        </w:rPr>
        <w:t xml:space="preserve">, requisito que no podía ser subsanado, en la medida que era esencial para la evaluación del </w:t>
      </w:r>
      <w:r w:rsidR="001D2444" w:rsidRPr="00EB408C">
        <w:rPr>
          <w:rFonts w:ascii="Arial" w:hAnsi="Arial" w:cs="Arial"/>
          <w:sz w:val="24"/>
          <w:szCs w:val="24"/>
        </w:rPr>
        <w:t>factor calidad.</w:t>
      </w:r>
    </w:p>
    <w:p w14:paraId="3086BEFA" w14:textId="77777777" w:rsidR="001B1699" w:rsidRPr="00EB408C" w:rsidRDefault="001B1699" w:rsidP="001B1699">
      <w:pPr>
        <w:spacing w:line="360" w:lineRule="auto"/>
        <w:jc w:val="both"/>
        <w:rPr>
          <w:rFonts w:ascii="Arial" w:hAnsi="Arial" w:cs="Arial"/>
          <w:sz w:val="24"/>
          <w:szCs w:val="24"/>
        </w:rPr>
      </w:pPr>
    </w:p>
    <w:p w14:paraId="4E6F996B" w14:textId="0F364053" w:rsidR="006C63F5" w:rsidRPr="00EB408C" w:rsidRDefault="008C42F8" w:rsidP="003D29CF">
      <w:pPr>
        <w:spacing w:line="360" w:lineRule="auto"/>
        <w:jc w:val="both"/>
        <w:rPr>
          <w:rFonts w:ascii="Arial" w:hAnsi="Arial" w:cs="Arial"/>
          <w:sz w:val="24"/>
          <w:szCs w:val="24"/>
        </w:rPr>
      </w:pPr>
      <w:r w:rsidRPr="00EB408C">
        <w:rPr>
          <w:rFonts w:ascii="Arial" w:hAnsi="Arial" w:cs="Arial"/>
          <w:sz w:val="24"/>
          <w:szCs w:val="24"/>
        </w:rPr>
        <w:t>Ahora, l</w:t>
      </w:r>
      <w:r w:rsidR="00770826" w:rsidRPr="00EB408C">
        <w:rPr>
          <w:rFonts w:ascii="Arial" w:hAnsi="Arial" w:cs="Arial"/>
          <w:sz w:val="24"/>
          <w:szCs w:val="24"/>
        </w:rPr>
        <w:t xml:space="preserve">a Sala no pasa por </w:t>
      </w:r>
      <w:r w:rsidR="00515422" w:rsidRPr="00EB408C">
        <w:rPr>
          <w:rFonts w:ascii="Arial" w:hAnsi="Arial" w:cs="Arial"/>
          <w:sz w:val="24"/>
          <w:szCs w:val="24"/>
        </w:rPr>
        <w:t xml:space="preserve">alto </w:t>
      </w:r>
      <w:r w:rsidR="00770826" w:rsidRPr="00EB408C">
        <w:rPr>
          <w:rFonts w:ascii="Arial" w:hAnsi="Arial" w:cs="Arial"/>
          <w:sz w:val="24"/>
          <w:szCs w:val="24"/>
        </w:rPr>
        <w:t>que en</w:t>
      </w:r>
      <w:r w:rsidR="0061768C" w:rsidRPr="00EB408C">
        <w:rPr>
          <w:rFonts w:ascii="Arial" w:hAnsi="Arial" w:cs="Arial"/>
          <w:sz w:val="24"/>
          <w:szCs w:val="24"/>
        </w:rPr>
        <w:t xml:space="preserve"> el caso concreto </w:t>
      </w:r>
      <w:r w:rsidR="00770826" w:rsidRPr="00EB408C">
        <w:rPr>
          <w:rFonts w:ascii="Arial" w:hAnsi="Arial" w:cs="Arial"/>
          <w:sz w:val="24"/>
          <w:szCs w:val="24"/>
        </w:rPr>
        <w:t xml:space="preserve">el </w:t>
      </w:r>
      <w:r w:rsidR="006F31DD" w:rsidRPr="00EB408C">
        <w:rPr>
          <w:rFonts w:ascii="Arial" w:hAnsi="Arial" w:cs="Arial"/>
          <w:sz w:val="24"/>
          <w:szCs w:val="24"/>
        </w:rPr>
        <w:t>c</w:t>
      </w:r>
      <w:r w:rsidR="00770826" w:rsidRPr="00EB408C">
        <w:rPr>
          <w:rFonts w:ascii="Arial" w:hAnsi="Arial" w:cs="Arial"/>
          <w:sz w:val="24"/>
          <w:szCs w:val="24"/>
        </w:rPr>
        <w:t xml:space="preserve">omité de </w:t>
      </w:r>
      <w:r w:rsidR="006F31DD" w:rsidRPr="00EB408C">
        <w:rPr>
          <w:rFonts w:ascii="Arial" w:hAnsi="Arial" w:cs="Arial"/>
          <w:sz w:val="24"/>
          <w:szCs w:val="24"/>
        </w:rPr>
        <w:t>e</w:t>
      </w:r>
      <w:r w:rsidR="00770826" w:rsidRPr="00EB408C">
        <w:rPr>
          <w:rFonts w:ascii="Arial" w:hAnsi="Arial" w:cs="Arial"/>
          <w:sz w:val="24"/>
          <w:szCs w:val="24"/>
        </w:rPr>
        <w:t>valuación de la entidad demandada</w:t>
      </w:r>
      <w:r w:rsidR="0061768C" w:rsidRPr="00EB408C">
        <w:rPr>
          <w:rFonts w:ascii="Arial" w:hAnsi="Arial" w:cs="Arial"/>
          <w:sz w:val="24"/>
          <w:szCs w:val="24"/>
        </w:rPr>
        <w:t xml:space="preserve"> </w:t>
      </w:r>
      <w:r w:rsidR="00770826" w:rsidRPr="00EB408C">
        <w:rPr>
          <w:rFonts w:ascii="Arial" w:hAnsi="Arial" w:cs="Arial"/>
          <w:sz w:val="24"/>
          <w:szCs w:val="24"/>
        </w:rPr>
        <w:t xml:space="preserve">expresamente manifestó que </w:t>
      </w:r>
      <w:r w:rsidR="001B1699" w:rsidRPr="00EB408C">
        <w:rPr>
          <w:rFonts w:ascii="Arial" w:hAnsi="Arial" w:cs="Arial"/>
          <w:sz w:val="24"/>
          <w:szCs w:val="24"/>
        </w:rPr>
        <w:t>el requisito a subsanar</w:t>
      </w:r>
      <w:r w:rsidR="006F31DD" w:rsidRPr="00EB408C">
        <w:rPr>
          <w:rFonts w:ascii="Arial" w:hAnsi="Arial" w:cs="Arial"/>
          <w:sz w:val="24"/>
          <w:szCs w:val="24"/>
        </w:rPr>
        <w:t xml:space="preserve">, es decir, la adición de las tarjetas de operación, </w:t>
      </w:r>
      <w:r w:rsidR="001B1699" w:rsidRPr="00EB408C">
        <w:rPr>
          <w:rFonts w:ascii="Arial" w:hAnsi="Arial" w:cs="Arial"/>
          <w:sz w:val="24"/>
          <w:szCs w:val="24"/>
        </w:rPr>
        <w:t xml:space="preserve">únicamente </w:t>
      </w:r>
      <w:r w:rsidR="006B040D" w:rsidRPr="00EB408C">
        <w:rPr>
          <w:rFonts w:ascii="Arial" w:hAnsi="Arial" w:cs="Arial"/>
          <w:sz w:val="24"/>
          <w:szCs w:val="24"/>
        </w:rPr>
        <w:t>lo</w:t>
      </w:r>
      <w:r w:rsidR="001B1699" w:rsidRPr="00EB408C">
        <w:rPr>
          <w:rFonts w:ascii="Arial" w:hAnsi="Arial" w:cs="Arial"/>
          <w:sz w:val="24"/>
          <w:szCs w:val="24"/>
        </w:rPr>
        <w:t xml:space="preserve"> tendría</w:t>
      </w:r>
      <w:r w:rsidR="0061768C" w:rsidRPr="00EB408C">
        <w:rPr>
          <w:rFonts w:ascii="Arial" w:hAnsi="Arial" w:cs="Arial"/>
          <w:sz w:val="24"/>
          <w:szCs w:val="24"/>
        </w:rPr>
        <w:t xml:space="preserve"> en cuenta como criterio para la habilitación del proponente y no para su evaluación</w:t>
      </w:r>
      <w:r w:rsidR="00F2775C" w:rsidRPr="00EB408C">
        <w:rPr>
          <w:rFonts w:ascii="Arial" w:hAnsi="Arial" w:cs="Arial"/>
          <w:sz w:val="24"/>
          <w:szCs w:val="24"/>
        </w:rPr>
        <w:t xml:space="preserve">. </w:t>
      </w:r>
      <w:r w:rsidR="007248BE" w:rsidRPr="00EB408C">
        <w:rPr>
          <w:rFonts w:ascii="Arial" w:hAnsi="Arial" w:cs="Arial"/>
          <w:sz w:val="24"/>
          <w:szCs w:val="24"/>
        </w:rPr>
        <w:t>A este efecto</w:t>
      </w:r>
      <w:r w:rsidR="00F2775C" w:rsidRPr="00EB408C">
        <w:rPr>
          <w:rFonts w:ascii="Arial" w:hAnsi="Arial" w:cs="Arial"/>
          <w:sz w:val="24"/>
          <w:szCs w:val="24"/>
        </w:rPr>
        <w:t xml:space="preserve">, </w:t>
      </w:r>
      <w:r w:rsidR="00B73927" w:rsidRPr="00EB408C">
        <w:rPr>
          <w:rFonts w:ascii="Arial" w:hAnsi="Arial" w:cs="Arial"/>
          <w:sz w:val="24"/>
          <w:szCs w:val="24"/>
        </w:rPr>
        <w:lastRenderedPageBreak/>
        <w:t>se considera que</w:t>
      </w:r>
      <w:r w:rsidR="00F2775C" w:rsidRPr="00EB408C">
        <w:rPr>
          <w:rFonts w:ascii="Arial" w:hAnsi="Arial" w:cs="Arial"/>
          <w:sz w:val="24"/>
          <w:szCs w:val="24"/>
        </w:rPr>
        <w:t xml:space="preserve"> el </w:t>
      </w:r>
      <w:r w:rsidR="006F31DD" w:rsidRPr="00EB408C">
        <w:rPr>
          <w:rFonts w:ascii="Arial" w:hAnsi="Arial" w:cs="Arial"/>
          <w:sz w:val="24"/>
          <w:szCs w:val="24"/>
        </w:rPr>
        <w:t>c</w:t>
      </w:r>
      <w:r w:rsidR="00F2775C" w:rsidRPr="00EB408C">
        <w:rPr>
          <w:rFonts w:ascii="Arial" w:hAnsi="Arial" w:cs="Arial"/>
          <w:sz w:val="24"/>
          <w:szCs w:val="24"/>
        </w:rPr>
        <w:t xml:space="preserve">omité </w:t>
      </w:r>
      <w:r w:rsidR="006F31DD" w:rsidRPr="00EB408C">
        <w:rPr>
          <w:rFonts w:ascii="Arial" w:hAnsi="Arial" w:cs="Arial"/>
          <w:sz w:val="24"/>
          <w:szCs w:val="24"/>
        </w:rPr>
        <w:t>e</w:t>
      </w:r>
      <w:r w:rsidR="00F2775C" w:rsidRPr="00EB408C">
        <w:rPr>
          <w:rFonts w:ascii="Arial" w:hAnsi="Arial" w:cs="Arial"/>
          <w:sz w:val="24"/>
          <w:szCs w:val="24"/>
        </w:rPr>
        <w:t>valuador</w:t>
      </w:r>
      <w:r w:rsidR="00B46185" w:rsidRPr="00EB408C">
        <w:rPr>
          <w:rFonts w:ascii="Arial" w:hAnsi="Arial" w:cs="Arial"/>
          <w:sz w:val="24"/>
          <w:szCs w:val="24"/>
        </w:rPr>
        <w:t xml:space="preserve"> del municipio de Pereira</w:t>
      </w:r>
      <w:r w:rsidR="007944A9" w:rsidRPr="00EB408C">
        <w:rPr>
          <w:rFonts w:ascii="Arial" w:hAnsi="Arial" w:cs="Arial"/>
          <w:sz w:val="24"/>
          <w:szCs w:val="24"/>
        </w:rPr>
        <w:t xml:space="preserve"> </w:t>
      </w:r>
      <w:r w:rsidR="001501A8" w:rsidRPr="00EB408C">
        <w:rPr>
          <w:rFonts w:ascii="Arial" w:hAnsi="Arial" w:cs="Arial"/>
          <w:sz w:val="24"/>
          <w:szCs w:val="24"/>
        </w:rPr>
        <w:t xml:space="preserve">modificó las reglas del proceso de selección y </w:t>
      </w:r>
      <w:r w:rsidR="007944A9" w:rsidRPr="00EB408C">
        <w:rPr>
          <w:rFonts w:ascii="Arial" w:hAnsi="Arial" w:cs="Arial"/>
          <w:sz w:val="24"/>
          <w:szCs w:val="24"/>
        </w:rPr>
        <w:t>cre</w:t>
      </w:r>
      <w:r w:rsidR="00ED39C7" w:rsidRPr="00EB408C">
        <w:rPr>
          <w:rFonts w:ascii="Arial" w:hAnsi="Arial" w:cs="Arial"/>
          <w:sz w:val="24"/>
          <w:szCs w:val="24"/>
        </w:rPr>
        <w:t>ó</w:t>
      </w:r>
      <w:r w:rsidR="001501A8" w:rsidRPr="00EB408C">
        <w:rPr>
          <w:rFonts w:ascii="Arial" w:hAnsi="Arial" w:cs="Arial"/>
          <w:sz w:val="24"/>
          <w:szCs w:val="24"/>
        </w:rPr>
        <w:t xml:space="preserve"> en el curso</w:t>
      </w:r>
      <w:r w:rsidR="004660C1" w:rsidRPr="00EB408C">
        <w:rPr>
          <w:rFonts w:ascii="Arial" w:hAnsi="Arial" w:cs="Arial"/>
          <w:sz w:val="24"/>
          <w:szCs w:val="24"/>
        </w:rPr>
        <w:t xml:space="preserve"> </w:t>
      </w:r>
      <w:r w:rsidR="001501A8" w:rsidRPr="00EB408C">
        <w:rPr>
          <w:rFonts w:ascii="Arial" w:hAnsi="Arial" w:cs="Arial"/>
          <w:sz w:val="24"/>
          <w:szCs w:val="24"/>
        </w:rPr>
        <w:t>d</w:t>
      </w:r>
      <w:r w:rsidR="004660C1" w:rsidRPr="00EB408C">
        <w:rPr>
          <w:rFonts w:ascii="Arial" w:hAnsi="Arial" w:cs="Arial"/>
          <w:sz w:val="24"/>
          <w:szCs w:val="24"/>
        </w:rPr>
        <w:t>el proceso contractual</w:t>
      </w:r>
      <w:r w:rsidR="009E7789" w:rsidRPr="00EB408C">
        <w:rPr>
          <w:rFonts w:ascii="Arial" w:hAnsi="Arial" w:cs="Arial"/>
          <w:sz w:val="24"/>
          <w:szCs w:val="24"/>
        </w:rPr>
        <w:t xml:space="preserve"> un nuevo criterio para calificar las propuestas,</w:t>
      </w:r>
      <w:r w:rsidR="006C63F5" w:rsidRPr="00EB408C">
        <w:rPr>
          <w:rFonts w:ascii="Arial" w:hAnsi="Arial" w:cs="Arial"/>
          <w:sz w:val="24"/>
          <w:szCs w:val="24"/>
        </w:rPr>
        <w:t xml:space="preserve"> </w:t>
      </w:r>
      <w:r w:rsidR="001C4947" w:rsidRPr="00EB408C">
        <w:rPr>
          <w:rFonts w:ascii="Arial" w:hAnsi="Arial" w:cs="Arial"/>
          <w:sz w:val="24"/>
          <w:szCs w:val="24"/>
        </w:rPr>
        <w:t>consistente en</w:t>
      </w:r>
      <w:r w:rsidR="006C63F5" w:rsidRPr="00EB408C">
        <w:rPr>
          <w:rFonts w:ascii="Arial" w:hAnsi="Arial" w:cs="Arial"/>
          <w:sz w:val="24"/>
          <w:szCs w:val="24"/>
        </w:rPr>
        <w:t xml:space="preserve"> permitir que un requisito </w:t>
      </w:r>
      <w:r w:rsidR="004660C1" w:rsidRPr="00EB408C">
        <w:rPr>
          <w:rFonts w:ascii="Arial" w:hAnsi="Arial" w:cs="Arial"/>
          <w:sz w:val="24"/>
          <w:szCs w:val="24"/>
        </w:rPr>
        <w:t xml:space="preserve">esencial para la evaluación </w:t>
      </w:r>
      <w:r w:rsidR="006C63F5" w:rsidRPr="00EB408C">
        <w:rPr>
          <w:rFonts w:ascii="Arial" w:hAnsi="Arial" w:cs="Arial"/>
          <w:sz w:val="24"/>
          <w:szCs w:val="24"/>
        </w:rPr>
        <w:t>del factor calidad fuese subsanado</w:t>
      </w:r>
      <w:r w:rsidR="001C4947" w:rsidRPr="00EB408C">
        <w:rPr>
          <w:rFonts w:ascii="Arial" w:hAnsi="Arial" w:cs="Arial"/>
          <w:sz w:val="24"/>
          <w:szCs w:val="24"/>
        </w:rPr>
        <w:t xml:space="preserve"> </w:t>
      </w:r>
      <w:r w:rsidR="002E165E" w:rsidRPr="00EB408C">
        <w:rPr>
          <w:rFonts w:ascii="Arial" w:hAnsi="Arial" w:cs="Arial"/>
          <w:sz w:val="24"/>
          <w:szCs w:val="24"/>
        </w:rPr>
        <w:t>al entender que</w:t>
      </w:r>
      <w:r w:rsidR="001501A8" w:rsidRPr="00EB408C">
        <w:rPr>
          <w:rFonts w:ascii="Arial" w:hAnsi="Arial" w:cs="Arial"/>
          <w:sz w:val="24"/>
          <w:szCs w:val="24"/>
        </w:rPr>
        <w:t xml:space="preserve"> este</w:t>
      </w:r>
      <w:r w:rsidR="002E165E" w:rsidRPr="00EB408C">
        <w:rPr>
          <w:rFonts w:ascii="Arial" w:hAnsi="Arial" w:cs="Arial"/>
          <w:sz w:val="24"/>
          <w:szCs w:val="24"/>
        </w:rPr>
        <w:t xml:space="preserve"> era de aquellos meramente habilitantes </w:t>
      </w:r>
      <w:r w:rsidR="003B48A3" w:rsidRPr="00EB408C">
        <w:rPr>
          <w:rFonts w:ascii="Arial" w:hAnsi="Arial" w:cs="Arial"/>
          <w:sz w:val="24"/>
          <w:szCs w:val="24"/>
        </w:rPr>
        <w:t>como es el número mínimo de cupos garantizados para atender el servicio de transporte a contratar, cuando lo cierto es que de cara al pliego, se trata de aquellos requisitos que incidían en la calificación por cuanto el número de vehículos con que se debía completar el número de cu</w:t>
      </w:r>
      <w:r w:rsidR="001501A8" w:rsidRPr="00EB408C">
        <w:rPr>
          <w:rFonts w:ascii="Arial" w:hAnsi="Arial" w:cs="Arial"/>
          <w:sz w:val="24"/>
          <w:szCs w:val="24"/>
        </w:rPr>
        <w:t>po</w:t>
      </w:r>
      <w:r w:rsidR="003B48A3" w:rsidRPr="00EB408C">
        <w:rPr>
          <w:rFonts w:ascii="Arial" w:hAnsi="Arial" w:cs="Arial"/>
          <w:sz w:val="24"/>
          <w:szCs w:val="24"/>
        </w:rPr>
        <w:t>s mínimo para surtir el objeto contractual tenía incidencia directa en la calificación del factor de calidad</w:t>
      </w:r>
      <w:r w:rsidR="00A1550E" w:rsidRPr="00EB408C">
        <w:rPr>
          <w:rFonts w:ascii="Arial" w:hAnsi="Arial" w:cs="Arial"/>
          <w:sz w:val="24"/>
          <w:szCs w:val="24"/>
        </w:rPr>
        <w:t>,</w:t>
      </w:r>
      <w:r w:rsidR="003B48A3" w:rsidRPr="00EB408C">
        <w:rPr>
          <w:rFonts w:ascii="Arial" w:hAnsi="Arial" w:cs="Arial"/>
          <w:sz w:val="24"/>
          <w:szCs w:val="24"/>
        </w:rPr>
        <w:t xml:space="preserve"> pues esta calificación estaba determinada por el número de vehículos de modelo posterior al año 2008 que porcentualmente participaran en el total de vehículos ofertados. Luego es claro que este factor es de aquellos que no podía ser subsanado</w:t>
      </w:r>
      <w:r w:rsidR="00DB6189" w:rsidRPr="00EB408C">
        <w:rPr>
          <w:rFonts w:ascii="Arial" w:hAnsi="Arial" w:cs="Arial"/>
          <w:sz w:val="24"/>
          <w:szCs w:val="24"/>
        </w:rPr>
        <w:t>,</w:t>
      </w:r>
      <w:r w:rsidR="001501A8" w:rsidRPr="00EB408C">
        <w:rPr>
          <w:rFonts w:ascii="Arial" w:hAnsi="Arial" w:cs="Arial"/>
          <w:sz w:val="24"/>
          <w:szCs w:val="24"/>
        </w:rPr>
        <w:t xml:space="preserve"> pues tenía incidencia en el puntaje</w:t>
      </w:r>
      <w:r w:rsidR="003B48A3" w:rsidRPr="00EB408C">
        <w:rPr>
          <w:rFonts w:ascii="Arial" w:hAnsi="Arial" w:cs="Arial"/>
          <w:sz w:val="24"/>
          <w:szCs w:val="24"/>
        </w:rPr>
        <w:t xml:space="preserve"> y por ende al haberse</w:t>
      </w:r>
      <w:r w:rsidR="001501A8" w:rsidRPr="00EB408C">
        <w:rPr>
          <w:rFonts w:ascii="Arial" w:hAnsi="Arial" w:cs="Arial"/>
          <w:sz w:val="24"/>
          <w:szCs w:val="24"/>
        </w:rPr>
        <w:t xml:space="preserve"> permitido al oferente subsanarlo </w:t>
      </w:r>
      <w:r w:rsidR="003B48A3" w:rsidRPr="00EB408C">
        <w:rPr>
          <w:rFonts w:ascii="Arial" w:hAnsi="Arial" w:cs="Arial"/>
          <w:sz w:val="24"/>
          <w:szCs w:val="24"/>
        </w:rPr>
        <w:t xml:space="preserve">se  </w:t>
      </w:r>
      <w:r w:rsidR="007944A9" w:rsidRPr="00EB408C">
        <w:rPr>
          <w:rFonts w:ascii="Arial" w:hAnsi="Arial" w:cs="Arial"/>
          <w:sz w:val="24"/>
          <w:szCs w:val="24"/>
        </w:rPr>
        <w:t>vulner</w:t>
      </w:r>
      <w:r w:rsidR="001501A8" w:rsidRPr="00EB408C">
        <w:rPr>
          <w:rFonts w:ascii="Arial" w:hAnsi="Arial" w:cs="Arial"/>
          <w:sz w:val="24"/>
          <w:szCs w:val="24"/>
        </w:rPr>
        <w:t>aron</w:t>
      </w:r>
      <w:r w:rsidR="007944A9" w:rsidRPr="00EB408C">
        <w:rPr>
          <w:rFonts w:ascii="Arial" w:hAnsi="Arial" w:cs="Arial"/>
          <w:sz w:val="24"/>
          <w:szCs w:val="24"/>
        </w:rPr>
        <w:t xml:space="preserve"> con ello las reglas contenidas en el pliego de condiciones y </w:t>
      </w:r>
      <w:r w:rsidR="003B48A3" w:rsidRPr="00EB408C">
        <w:rPr>
          <w:rFonts w:ascii="Arial" w:hAnsi="Arial" w:cs="Arial"/>
          <w:sz w:val="24"/>
          <w:szCs w:val="24"/>
        </w:rPr>
        <w:t xml:space="preserve">se lesionaron </w:t>
      </w:r>
      <w:r w:rsidR="007944A9" w:rsidRPr="00EB408C">
        <w:rPr>
          <w:rFonts w:ascii="Arial" w:hAnsi="Arial" w:cs="Arial"/>
          <w:sz w:val="24"/>
          <w:szCs w:val="24"/>
        </w:rPr>
        <w:t>principios de la contratación estatal como el de igualdad y selección objetiva</w:t>
      </w:r>
      <w:r w:rsidR="00E253B2" w:rsidRPr="00EB408C">
        <w:rPr>
          <w:rFonts w:ascii="Arial" w:hAnsi="Arial" w:cs="Arial"/>
          <w:sz w:val="24"/>
          <w:szCs w:val="24"/>
        </w:rPr>
        <w:t xml:space="preserve">, lo cual </w:t>
      </w:r>
      <w:r w:rsidR="003B48A3" w:rsidRPr="00EB408C">
        <w:rPr>
          <w:rFonts w:ascii="Arial" w:hAnsi="Arial" w:cs="Arial"/>
          <w:sz w:val="24"/>
          <w:szCs w:val="24"/>
        </w:rPr>
        <w:t>transgrede</w:t>
      </w:r>
      <w:r w:rsidR="00E253B2" w:rsidRPr="00EB408C">
        <w:rPr>
          <w:rFonts w:ascii="Arial" w:hAnsi="Arial" w:cs="Arial"/>
          <w:sz w:val="24"/>
          <w:szCs w:val="24"/>
        </w:rPr>
        <w:t xml:space="preserve"> el debido procedimiento administrativo contractual </w:t>
      </w:r>
      <w:r w:rsidR="003B48A3" w:rsidRPr="00EB408C">
        <w:rPr>
          <w:rFonts w:ascii="Arial" w:hAnsi="Arial" w:cs="Arial"/>
          <w:sz w:val="24"/>
          <w:szCs w:val="24"/>
        </w:rPr>
        <w:t>dado que</w:t>
      </w:r>
      <w:r w:rsidR="00E253B2" w:rsidRPr="00EB408C">
        <w:rPr>
          <w:rFonts w:ascii="Arial" w:hAnsi="Arial" w:cs="Arial"/>
          <w:sz w:val="24"/>
          <w:szCs w:val="24"/>
        </w:rPr>
        <w:t xml:space="preserve"> a la entidad contratante está vedado cambiar las reglas de juego durante el curso de tal etapa precontractual en beneficio de alguno de los proponentes pues ello compromete la legalidad del procedimiento</w:t>
      </w:r>
      <w:r w:rsidR="007944A9" w:rsidRPr="00EB408C">
        <w:rPr>
          <w:rFonts w:ascii="Arial" w:hAnsi="Arial" w:cs="Arial"/>
          <w:sz w:val="24"/>
          <w:szCs w:val="24"/>
        </w:rPr>
        <w:t>.</w:t>
      </w:r>
    </w:p>
    <w:p w14:paraId="29158486" w14:textId="3989CED1" w:rsidR="009E7789" w:rsidRPr="00EB408C" w:rsidRDefault="009E7789" w:rsidP="00F2775C">
      <w:pPr>
        <w:spacing w:line="360" w:lineRule="auto"/>
        <w:jc w:val="both"/>
        <w:rPr>
          <w:rFonts w:ascii="Arial" w:hAnsi="Arial" w:cs="Arial"/>
          <w:sz w:val="24"/>
          <w:szCs w:val="24"/>
        </w:rPr>
      </w:pPr>
    </w:p>
    <w:p w14:paraId="76CFF300" w14:textId="31E37DE7" w:rsidR="009E7789" w:rsidRPr="00EB408C" w:rsidRDefault="003D29CF" w:rsidP="00F2775C">
      <w:pPr>
        <w:spacing w:line="360" w:lineRule="auto"/>
        <w:jc w:val="both"/>
        <w:rPr>
          <w:rFonts w:ascii="Arial" w:hAnsi="Arial" w:cs="Arial"/>
          <w:sz w:val="24"/>
          <w:szCs w:val="24"/>
        </w:rPr>
      </w:pPr>
      <w:r w:rsidRPr="00EB408C">
        <w:rPr>
          <w:rFonts w:ascii="Arial" w:hAnsi="Arial" w:cs="Arial"/>
          <w:sz w:val="24"/>
          <w:szCs w:val="24"/>
        </w:rPr>
        <w:t>Sobre el particular</w:t>
      </w:r>
      <w:r w:rsidR="009E7789" w:rsidRPr="00EB408C">
        <w:rPr>
          <w:rFonts w:ascii="Arial" w:hAnsi="Arial" w:cs="Arial"/>
          <w:sz w:val="24"/>
          <w:szCs w:val="24"/>
        </w:rPr>
        <w:t>, en sentencia del 26 de abril de 2006, esta Subsección indicó lo siguiente:</w:t>
      </w:r>
    </w:p>
    <w:p w14:paraId="4F1394DF" w14:textId="3D42FEA9" w:rsidR="009E7789" w:rsidRPr="00EB408C" w:rsidRDefault="009E7789" w:rsidP="00F46384">
      <w:pPr>
        <w:jc w:val="both"/>
        <w:rPr>
          <w:rFonts w:ascii="Arial" w:hAnsi="Arial" w:cs="Arial"/>
          <w:i/>
          <w:iCs/>
          <w:sz w:val="24"/>
          <w:szCs w:val="24"/>
        </w:rPr>
      </w:pPr>
    </w:p>
    <w:p w14:paraId="4E307674" w14:textId="1993671E" w:rsidR="009E7789" w:rsidRPr="00C03821" w:rsidRDefault="00F46384" w:rsidP="00F46384">
      <w:pPr>
        <w:ind w:left="708"/>
        <w:jc w:val="both"/>
        <w:rPr>
          <w:rFonts w:ascii="Arial" w:hAnsi="Arial" w:cs="Arial"/>
          <w:i/>
          <w:iCs/>
          <w:sz w:val="24"/>
          <w:szCs w:val="24"/>
        </w:rPr>
      </w:pPr>
      <w:r w:rsidRPr="00EB408C">
        <w:rPr>
          <w:rFonts w:ascii="Arial" w:hAnsi="Arial" w:cs="Arial"/>
          <w:i/>
          <w:iCs/>
        </w:rPr>
        <w:t xml:space="preserve">“[…] </w:t>
      </w:r>
      <w:r w:rsidR="009E7789" w:rsidRPr="00EB408C">
        <w:rPr>
          <w:rFonts w:ascii="Arial" w:hAnsi="Arial" w:cs="Arial"/>
          <w:i/>
          <w:iCs/>
        </w:rPr>
        <w:t>en los procesos de selección de la contratación estatal está vedado cualquier cambio sobre la marcha</w:t>
      </w:r>
      <w:r w:rsidR="009E7789" w:rsidRPr="00C03821">
        <w:rPr>
          <w:rFonts w:ascii="Arial" w:hAnsi="Arial" w:cs="Arial"/>
          <w:i/>
          <w:iCs/>
        </w:rPr>
        <w:t xml:space="preserve"> a las reglas de juego previamente establecidas en la ley del mismo, o sea en el pliego de condiciones, y una vez </w:t>
      </w:r>
      <w:r w:rsidR="00B9546D" w:rsidRPr="00C03821">
        <w:rPr>
          <w:rFonts w:ascii="Arial" w:hAnsi="Arial" w:cs="Arial"/>
          <w:i/>
          <w:iCs/>
        </w:rPr>
        <w:t>precluida</w:t>
      </w:r>
      <w:r w:rsidR="009E7789" w:rsidRPr="00C03821">
        <w:rPr>
          <w:rFonts w:ascii="Arial" w:hAnsi="Arial" w:cs="Arial"/>
          <w:i/>
          <w:iCs/>
        </w:rPr>
        <w:t xml:space="preserve"> la etapa respectiva de precisión, aclaración, adición o modificación de los mismos, de manera unilateral, subrepticia y oculta, que tome por sorpresa a los participantes y genere incertidumbre en la etapa de evaluación y estudio del mérito de la mejor propuesta. Con ello, a la postre, se compromete la legalidad del proceso precontractual y la adjudicación o declaratoria de desierta de la licitación o concurso, según el caso,</w:t>
      </w:r>
      <w:r w:rsidR="009E7789" w:rsidRPr="00C03821">
        <w:rPr>
          <w:rFonts w:ascii="Arial" w:hAnsi="Arial" w:cs="Arial"/>
          <w:i/>
          <w:iCs/>
          <w:lang w:val="es-CO"/>
        </w:rPr>
        <w:t xml:space="preserve"> siempre y cuando constituya una irregularidad que incida sustancialmente en la selección objetiva de la mejor propuesta, esto es, en la escogencia de la oferta más favorable a la entidad de conformidad con la totalidad de los criterios que rigen el proceso correspondiente y en atención a lo preceptuado por el artículo 29 de la Ley 80 de 1993</w:t>
      </w:r>
      <w:r w:rsidRPr="00C03821">
        <w:rPr>
          <w:rFonts w:ascii="Arial" w:hAnsi="Arial" w:cs="Arial"/>
          <w:i/>
          <w:iCs/>
          <w:lang w:val="es-CO"/>
        </w:rPr>
        <w:t>”</w:t>
      </w:r>
      <w:r w:rsidR="004F158E" w:rsidRPr="00C03821">
        <w:rPr>
          <w:rStyle w:val="Refdenotaalpie"/>
          <w:rFonts w:ascii="Arial" w:hAnsi="Arial" w:cs="Arial"/>
          <w:i/>
          <w:iCs/>
          <w:lang w:val="es-CO"/>
        </w:rPr>
        <w:footnoteReference w:id="59"/>
      </w:r>
      <w:r w:rsidR="009E7789" w:rsidRPr="00C03821">
        <w:rPr>
          <w:rFonts w:ascii="Arial" w:hAnsi="Arial" w:cs="Arial"/>
          <w:i/>
          <w:iCs/>
          <w:lang w:val="es-CO"/>
        </w:rPr>
        <w:t xml:space="preserve">.   </w:t>
      </w:r>
    </w:p>
    <w:p w14:paraId="2BE1D618" w14:textId="460CFA6B" w:rsidR="008C42F8" w:rsidRPr="00C03821" w:rsidRDefault="008C42F8" w:rsidP="00F2775C">
      <w:pPr>
        <w:spacing w:line="360" w:lineRule="auto"/>
        <w:jc w:val="both"/>
        <w:rPr>
          <w:rFonts w:ascii="Arial" w:hAnsi="Arial" w:cs="Arial"/>
          <w:sz w:val="24"/>
          <w:szCs w:val="24"/>
        </w:rPr>
      </w:pPr>
    </w:p>
    <w:p w14:paraId="36C87631" w14:textId="3BBEE900" w:rsidR="007361A8" w:rsidRPr="00C03821" w:rsidRDefault="007361A8" w:rsidP="00F2775C">
      <w:pPr>
        <w:spacing w:line="360" w:lineRule="auto"/>
        <w:jc w:val="both"/>
        <w:rPr>
          <w:rFonts w:ascii="Arial" w:hAnsi="Arial" w:cs="Arial"/>
          <w:sz w:val="24"/>
          <w:szCs w:val="24"/>
        </w:rPr>
      </w:pPr>
      <w:r w:rsidRPr="00C03821">
        <w:rPr>
          <w:rFonts w:ascii="Arial" w:hAnsi="Arial" w:cs="Arial"/>
          <w:sz w:val="24"/>
          <w:szCs w:val="24"/>
        </w:rPr>
        <w:lastRenderedPageBreak/>
        <w:t>En el mismo sentido, en sentencia más reciento la Subsección manifestó que:</w:t>
      </w:r>
    </w:p>
    <w:p w14:paraId="33327116" w14:textId="397C4650" w:rsidR="007361A8" w:rsidRPr="00C03821" w:rsidRDefault="007361A8" w:rsidP="007361A8">
      <w:pPr>
        <w:jc w:val="both"/>
        <w:rPr>
          <w:rFonts w:ascii="Arial" w:hAnsi="Arial" w:cs="Arial"/>
        </w:rPr>
      </w:pPr>
    </w:p>
    <w:p w14:paraId="045D55D4" w14:textId="7E1CBFCB" w:rsidR="007361A8" w:rsidRPr="00C03821" w:rsidRDefault="007361A8" w:rsidP="007361A8">
      <w:pPr>
        <w:ind w:left="705"/>
        <w:jc w:val="both"/>
        <w:rPr>
          <w:rFonts w:ascii="Arial" w:hAnsi="Arial" w:cs="Arial"/>
          <w:i/>
          <w:iCs/>
        </w:rPr>
      </w:pPr>
      <w:r w:rsidRPr="00C03821">
        <w:rPr>
          <w:rFonts w:ascii="Arial" w:hAnsi="Arial" w:cs="Arial"/>
        </w:rPr>
        <w:t>“</w:t>
      </w:r>
      <w:r w:rsidRPr="00C03821">
        <w:rPr>
          <w:rFonts w:ascii="Arial" w:hAnsi="Arial" w:cs="Arial"/>
          <w:i/>
          <w:iCs/>
        </w:rPr>
        <w:t xml:space="preserve">El comité evaluador es un grupo interdisciplinario conformado por funcionarios públicos o por asesores externos encargado de realizar la evaluación de las ofertas dentro del marco de cada proceso de contratación. Tal labor no puede desatender lo prescrito en el pliego de condiciones, ni mucho menos modificarlo, ajustarlo o precisarlo, porque tal proceder comporta una clara modificación de las reglas del proceso de contratación en detrimento de los principios rectores, particularmente el de igualdad y de la selección objetiva. </w:t>
      </w:r>
    </w:p>
    <w:p w14:paraId="0BB26316" w14:textId="77777777" w:rsidR="007361A8" w:rsidRPr="00C03821" w:rsidRDefault="007361A8" w:rsidP="007361A8">
      <w:pPr>
        <w:jc w:val="both"/>
        <w:rPr>
          <w:rFonts w:ascii="Arial" w:hAnsi="Arial" w:cs="Arial"/>
          <w:i/>
          <w:iCs/>
        </w:rPr>
      </w:pPr>
    </w:p>
    <w:p w14:paraId="6FA22C06" w14:textId="12C5991E" w:rsidR="007361A8" w:rsidRPr="00C03821" w:rsidRDefault="007361A8" w:rsidP="007361A8">
      <w:pPr>
        <w:ind w:left="705"/>
        <w:jc w:val="both"/>
        <w:rPr>
          <w:rFonts w:ascii="Arial" w:hAnsi="Arial" w:cs="Arial"/>
        </w:rPr>
      </w:pPr>
      <w:r w:rsidRPr="00C03821">
        <w:rPr>
          <w:rFonts w:ascii="Arial" w:hAnsi="Arial" w:cs="Arial"/>
          <w:i/>
          <w:iCs/>
        </w:rPr>
        <w:t>En consecuencia, se colige que la facultad interpretativa del comité evaluador del pliego de condiciones es restrictiva; mientras su contenido sea claro, aquel se debe atener estrictamente a los criterios de evaluación fijados en el pliego</w:t>
      </w:r>
      <w:r w:rsidRPr="00C03821">
        <w:rPr>
          <w:rFonts w:ascii="Arial" w:hAnsi="Arial" w:cs="Arial"/>
        </w:rPr>
        <w:t>”</w:t>
      </w:r>
      <w:r w:rsidRPr="00C03821">
        <w:rPr>
          <w:rStyle w:val="Refdenotaalpie"/>
          <w:rFonts w:ascii="Arial" w:hAnsi="Arial" w:cs="Arial"/>
        </w:rPr>
        <w:footnoteReference w:id="60"/>
      </w:r>
      <w:r w:rsidRPr="00C03821">
        <w:rPr>
          <w:rFonts w:ascii="Arial" w:hAnsi="Arial" w:cs="Arial"/>
        </w:rPr>
        <w:t>.</w:t>
      </w:r>
    </w:p>
    <w:p w14:paraId="4F1E1D4A" w14:textId="58941295" w:rsidR="007361A8" w:rsidRPr="00C03821" w:rsidRDefault="007361A8" w:rsidP="007361A8">
      <w:pPr>
        <w:ind w:left="705"/>
        <w:jc w:val="both"/>
        <w:rPr>
          <w:rFonts w:ascii="Arial" w:hAnsi="Arial" w:cs="Arial"/>
          <w:sz w:val="24"/>
          <w:szCs w:val="24"/>
        </w:rPr>
      </w:pPr>
    </w:p>
    <w:p w14:paraId="4399C442" w14:textId="77777777" w:rsidR="007361A8" w:rsidRPr="00C03821" w:rsidRDefault="007361A8" w:rsidP="007361A8">
      <w:pPr>
        <w:ind w:left="705"/>
        <w:jc w:val="both"/>
        <w:rPr>
          <w:rFonts w:ascii="Arial" w:hAnsi="Arial" w:cs="Arial"/>
          <w:sz w:val="24"/>
          <w:szCs w:val="24"/>
        </w:rPr>
      </w:pPr>
    </w:p>
    <w:p w14:paraId="6EA8163C" w14:textId="66CDDA77" w:rsidR="00A06EDA" w:rsidRPr="00C03821" w:rsidRDefault="00B44C4F" w:rsidP="007568C3">
      <w:pPr>
        <w:spacing w:line="360" w:lineRule="auto"/>
        <w:jc w:val="both"/>
        <w:rPr>
          <w:rFonts w:ascii="Arial" w:hAnsi="Arial" w:cs="Arial"/>
          <w:sz w:val="24"/>
          <w:szCs w:val="24"/>
        </w:rPr>
      </w:pPr>
      <w:r w:rsidRPr="00C03821">
        <w:rPr>
          <w:rFonts w:ascii="Arial" w:hAnsi="Arial" w:cs="Arial"/>
          <w:sz w:val="24"/>
          <w:szCs w:val="24"/>
        </w:rPr>
        <w:t xml:space="preserve">Con todo, es pertinente advertir </w:t>
      </w:r>
      <w:r w:rsidR="00D564A9" w:rsidRPr="00C03821">
        <w:rPr>
          <w:rFonts w:ascii="Arial" w:hAnsi="Arial" w:cs="Arial"/>
          <w:sz w:val="24"/>
          <w:szCs w:val="24"/>
        </w:rPr>
        <w:t xml:space="preserve">que de conformidad con lo establecido en el </w:t>
      </w:r>
      <w:r w:rsidR="00266ADA" w:rsidRPr="00C03821">
        <w:rPr>
          <w:rFonts w:ascii="Arial" w:hAnsi="Arial" w:cs="Arial"/>
          <w:sz w:val="24"/>
          <w:szCs w:val="24"/>
        </w:rPr>
        <w:t>artículo</w:t>
      </w:r>
      <w:r w:rsidR="00D564A9" w:rsidRPr="00C03821">
        <w:rPr>
          <w:rFonts w:ascii="Arial" w:hAnsi="Arial" w:cs="Arial"/>
          <w:sz w:val="24"/>
          <w:szCs w:val="24"/>
        </w:rPr>
        <w:t xml:space="preserve"> 30.8 de la Ley 80 de 1993 no está permitido que los oferentes </w:t>
      </w:r>
      <w:r w:rsidR="00670B15" w:rsidRPr="00C03821">
        <w:rPr>
          <w:rFonts w:ascii="Arial" w:hAnsi="Arial" w:cs="Arial"/>
          <w:sz w:val="24"/>
          <w:szCs w:val="24"/>
        </w:rPr>
        <w:t xml:space="preserve">completen, adicionen, modifiquen o </w:t>
      </w:r>
      <w:r w:rsidR="00D564A9" w:rsidRPr="00C03821">
        <w:rPr>
          <w:rFonts w:ascii="Arial" w:hAnsi="Arial" w:cs="Arial"/>
          <w:sz w:val="24"/>
          <w:szCs w:val="24"/>
        </w:rPr>
        <w:t>mejoren sus propuestas</w:t>
      </w:r>
      <w:r w:rsidR="00511926" w:rsidRPr="00C03821">
        <w:rPr>
          <w:rFonts w:ascii="Arial" w:hAnsi="Arial" w:cs="Arial"/>
          <w:sz w:val="24"/>
          <w:szCs w:val="24"/>
        </w:rPr>
        <w:t>. Ahora,</w:t>
      </w:r>
      <w:r w:rsidR="00D564A9" w:rsidRPr="00C03821">
        <w:rPr>
          <w:rFonts w:ascii="Arial" w:hAnsi="Arial" w:cs="Arial"/>
          <w:sz w:val="24"/>
          <w:szCs w:val="24"/>
        </w:rPr>
        <w:t xml:space="preserve"> </w:t>
      </w:r>
      <w:r w:rsidR="00511926" w:rsidRPr="00C03821">
        <w:rPr>
          <w:rFonts w:ascii="Arial" w:hAnsi="Arial" w:cs="Arial"/>
          <w:sz w:val="24"/>
          <w:szCs w:val="24"/>
        </w:rPr>
        <w:t>t</w:t>
      </w:r>
      <w:r w:rsidR="00F32879" w:rsidRPr="00C03821">
        <w:rPr>
          <w:rFonts w:ascii="Arial" w:hAnsi="Arial" w:cs="Arial"/>
          <w:sz w:val="24"/>
          <w:szCs w:val="24"/>
        </w:rPr>
        <w:t>al</w:t>
      </w:r>
      <w:r w:rsidR="00E1700B" w:rsidRPr="00C03821">
        <w:rPr>
          <w:rFonts w:ascii="Arial" w:hAnsi="Arial" w:cs="Arial"/>
          <w:sz w:val="24"/>
          <w:szCs w:val="24"/>
        </w:rPr>
        <w:t xml:space="preserve"> y como lo ha manifestado </w:t>
      </w:r>
      <w:r w:rsidR="00782A1C" w:rsidRPr="00C03821">
        <w:rPr>
          <w:rFonts w:ascii="Arial" w:hAnsi="Arial" w:cs="Arial"/>
          <w:sz w:val="24"/>
          <w:szCs w:val="24"/>
        </w:rPr>
        <w:t>esta Corporación</w:t>
      </w:r>
      <w:r w:rsidR="00B9546D" w:rsidRPr="00C03821">
        <w:rPr>
          <w:rStyle w:val="Refdenotaalpie"/>
          <w:rFonts w:ascii="Arial" w:hAnsi="Arial" w:cs="Arial"/>
          <w:sz w:val="24"/>
          <w:szCs w:val="24"/>
        </w:rPr>
        <w:footnoteReference w:id="61"/>
      </w:r>
      <w:r w:rsidR="00782A1C" w:rsidRPr="00C03821">
        <w:rPr>
          <w:rFonts w:ascii="Arial" w:hAnsi="Arial" w:cs="Arial"/>
          <w:sz w:val="24"/>
          <w:szCs w:val="24"/>
        </w:rPr>
        <w:t>,</w:t>
      </w:r>
      <w:r w:rsidR="00D564A9" w:rsidRPr="00C03821">
        <w:rPr>
          <w:rFonts w:ascii="Arial" w:hAnsi="Arial" w:cs="Arial"/>
          <w:sz w:val="24"/>
          <w:szCs w:val="24"/>
        </w:rPr>
        <w:t xml:space="preserve"> </w:t>
      </w:r>
      <w:r w:rsidR="00E1700B" w:rsidRPr="00C03821">
        <w:rPr>
          <w:rFonts w:ascii="Arial" w:hAnsi="Arial" w:cs="Arial"/>
          <w:sz w:val="24"/>
          <w:szCs w:val="24"/>
        </w:rPr>
        <w:t xml:space="preserve">esta norma debe interpretarse </w:t>
      </w:r>
      <w:r w:rsidR="00A06EDA" w:rsidRPr="00C03821">
        <w:rPr>
          <w:rFonts w:ascii="Arial" w:hAnsi="Arial" w:cs="Arial"/>
          <w:sz w:val="24"/>
          <w:szCs w:val="24"/>
        </w:rPr>
        <w:t>de forma armónica con aquellas que</w:t>
      </w:r>
      <w:r w:rsidR="00782A1C" w:rsidRPr="00C03821">
        <w:rPr>
          <w:rFonts w:ascii="Arial" w:hAnsi="Arial" w:cs="Arial"/>
          <w:sz w:val="24"/>
          <w:szCs w:val="24"/>
        </w:rPr>
        <w:t xml:space="preserve"> establecen la posibilidad en cabeza de las entidades públicas </w:t>
      </w:r>
      <w:r w:rsidR="00A06EDA" w:rsidRPr="00C03821">
        <w:rPr>
          <w:rFonts w:ascii="Arial" w:hAnsi="Arial" w:cs="Arial"/>
          <w:sz w:val="24"/>
          <w:szCs w:val="24"/>
        </w:rPr>
        <w:t xml:space="preserve">de </w:t>
      </w:r>
      <w:r w:rsidR="00782A1C" w:rsidRPr="00C03821">
        <w:rPr>
          <w:rFonts w:ascii="Arial" w:hAnsi="Arial" w:cs="Arial"/>
          <w:sz w:val="24"/>
          <w:szCs w:val="24"/>
        </w:rPr>
        <w:t xml:space="preserve">solicitar a los </w:t>
      </w:r>
      <w:r w:rsidR="00782A1C" w:rsidRPr="00C03821">
        <w:rPr>
          <w:rFonts w:ascii="Arial" w:hAnsi="Arial" w:cs="Arial"/>
          <w:sz w:val="24"/>
          <w:szCs w:val="24"/>
        </w:rPr>
        <w:lastRenderedPageBreak/>
        <w:t>proponentes las aclaraciones y explicaciones frente a sus propuestas (Ley 80 de 1993, art. 30.7</w:t>
      </w:r>
      <w:r w:rsidR="00782A1C" w:rsidRPr="00C03821">
        <w:rPr>
          <w:rStyle w:val="TextonotapieCar"/>
          <w:rFonts w:ascii="Arial" w:hAnsi="Arial" w:cs="Arial"/>
        </w:rPr>
        <w:footnoteReference w:id="62"/>
      </w:r>
      <w:r w:rsidR="00782A1C" w:rsidRPr="00C03821">
        <w:rPr>
          <w:rFonts w:ascii="Arial" w:hAnsi="Arial" w:cs="Arial"/>
          <w:sz w:val="24"/>
          <w:szCs w:val="24"/>
        </w:rPr>
        <w:t>)</w:t>
      </w:r>
      <w:r w:rsidR="00670B15" w:rsidRPr="00C03821">
        <w:rPr>
          <w:rFonts w:ascii="Arial" w:hAnsi="Arial" w:cs="Arial"/>
          <w:sz w:val="24"/>
          <w:szCs w:val="24"/>
        </w:rPr>
        <w:t xml:space="preserve">, así como también </w:t>
      </w:r>
      <w:r w:rsidR="00EE0E41" w:rsidRPr="00C03821">
        <w:rPr>
          <w:rFonts w:ascii="Arial" w:hAnsi="Arial" w:cs="Arial"/>
          <w:sz w:val="24"/>
          <w:szCs w:val="24"/>
        </w:rPr>
        <w:t>con</w:t>
      </w:r>
      <w:r w:rsidR="00055B6C" w:rsidRPr="00C03821">
        <w:rPr>
          <w:rFonts w:ascii="Arial" w:hAnsi="Arial" w:cs="Arial"/>
          <w:sz w:val="24"/>
          <w:szCs w:val="24"/>
        </w:rPr>
        <w:t xml:space="preserve"> las</w:t>
      </w:r>
      <w:r w:rsidR="00670B15" w:rsidRPr="00C03821">
        <w:rPr>
          <w:rFonts w:ascii="Arial" w:hAnsi="Arial" w:cs="Arial"/>
          <w:sz w:val="24"/>
          <w:szCs w:val="24"/>
        </w:rPr>
        <w:t xml:space="preserve"> que determinan el alcance de la </w:t>
      </w:r>
      <w:proofErr w:type="spellStart"/>
      <w:r w:rsidR="00670B15" w:rsidRPr="00C03821">
        <w:rPr>
          <w:rFonts w:ascii="Arial" w:hAnsi="Arial" w:cs="Arial"/>
          <w:sz w:val="24"/>
          <w:szCs w:val="24"/>
        </w:rPr>
        <w:t>subsanabilidad</w:t>
      </w:r>
      <w:proofErr w:type="spellEnd"/>
      <w:r w:rsidR="00670B15" w:rsidRPr="00C03821">
        <w:rPr>
          <w:rFonts w:ascii="Arial" w:hAnsi="Arial" w:cs="Arial"/>
          <w:sz w:val="24"/>
          <w:szCs w:val="24"/>
        </w:rPr>
        <w:t xml:space="preserve"> de las propuestas (para nuestro caso el artículo 5º de la Ley 1150 de 2007</w:t>
      </w:r>
      <w:r w:rsidR="00A64135" w:rsidRPr="00C03821">
        <w:rPr>
          <w:rFonts w:ascii="Arial" w:hAnsi="Arial" w:cs="Arial"/>
          <w:sz w:val="24"/>
          <w:szCs w:val="24"/>
        </w:rPr>
        <w:t>)</w:t>
      </w:r>
      <w:r w:rsidR="006202C2" w:rsidRPr="00C03821">
        <w:rPr>
          <w:rFonts w:ascii="Arial" w:hAnsi="Arial" w:cs="Arial"/>
          <w:sz w:val="24"/>
          <w:szCs w:val="24"/>
        </w:rPr>
        <w:t xml:space="preserve">, </w:t>
      </w:r>
      <w:r w:rsidR="00E43456" w:rsidRPr="00C03821">
        <w:rPr>
          <w:rFonts w:ascii="Arial" w:hAnsi="Arial" w:cs="Arial"/>
          <w:sz w:val="24"/>
          <w:szCs w:val="24"/>
        </w:rPr>
        <w:t xml:space="preserve">de lo que se concluye que resulta posible, en cierta medida, </w:t>
      </w:r>
      <w:r w:rsidR="006202C2" w:rsidRPr="00C03821">
        <w:rPr>
          <w:rFonts w:ascii="Arial" w:hAnsi="Arial" w:cs="Arial"/>
          <w:sz w:val="24"/>
          <w:szCs w:val="24"/>
        </w:rPr>
        <w:t xml:space="preserve">completar, adicionar, modificar o mejorar las ofertas, pero únicamente en lo que corresponde </w:t>
      </w:r>
      <w:r w:rsidR="00A06EDA" w:rsidRPr="00C03821">
        <w:rPr>
          <w:rFonts w:ascii="Arial" w:hAnsi="Arial" w:cs="Arial"/>
          <w:sz w:val="24"/>
          <w:szCs w:val="24"/>
        </w:rPr>
        <w:t>a los requisitos</w:t>
      </w:r>
      <w:r w:rsidR="006202C2" w:rsidRPr="00C03821">
        <w:rPr>
          <w:rFonts w:ascii="Arial" w:hAnsi="Arial" w:cs="Arial"/>
          <w:sz w:val="24"/>
          <w:szCs w:val="24"/>
        </w:rPr>
        <w:t xml:space="preserve"> </w:t>
      </w:r>
      <w:r w:rsidR="00055B6C" w:rsidRPr="00C03821">
        <w:rPr>
          <w:rFonts w:ascii="Arial" w:hAnsi="Arial" w:cs="Arial"/>
          <w:sz w:val="24"/>
          <w:szCs w:val="24"/>
        </w:rPr>
        <w:t xml:space="preserve">que </w:t>
      </w:r>
      <w:r w:rsidR="00E43456" w:rsidRPr="00C03821">
        <w:rPr>
          <w:rFonts w:ascii="Arial" w:hAnsi="Arial" w:cs="Arial"/>
          <w:sz w:val="24"/>
          <w:szCs w:val="24"/>
        </w:rPr>
        <w:t xml:space="preserve">expresamente </w:t>
      </w:r>
      <w:r w:rsidR="00055B6C" w:rsidRPr="00C03821">
        <w:rPr>
          <w:rFonts w:ascii="Arial" w:hAnsi="Arial" w:cs="Arial"/>
          <w:sz w:val="24"/>
          <w:szCs w:val="24"/>
        </w:rPr>
        <w:t xml:space="preserve">permite la ley, que para el caso concreto </w:t>
      </w:r>
      <w:r w:rsidR="00A06EDA" w:rsidRPr="00C03821">
        <w:rPr>
          <w:rFonts w:ascii="Arial" w:hAnsi="Arial" w:cs="Arial"/>
          <w:sz w:val="24"/>
          <w:szCs w:val="24"/>
        </w:rPr>
        <w:t xml:space="preserve">y en virtud del régimen legal aplicable </w:t>
      </w:r>
      <w:r w:rsidR="00055B6C" w:rsidRPr="00C03821">
        <w:rPr>
          <w:rFonts w:ascii="Arial" w:hAnsi="Arial" w:cs="Arial"/>
          <w:sz w:val="24"/>
          <w:szCs w:val="24"/>
        </w:rPr>
        <w:t>resulta</w:t>
      </w:r>
      <w:r w:rsidR="00A06EDA" w:rsidRPr="00C03821">
        <w:rPr>
          <w:rFonts w:ascii="Arial" w:hAnsi="Arial" w:cs="Arial"/>
          <w:sz w:val="24"/>
          <w:szCs w:val="24"/>
        </w:rPr>
        <w:t>n</w:t>
      </w:r>
      <w:r w:rsidR="00055B6C" w:rsidRPr="00C03821">
        <w:rPr>
          <w:rFonts w:ascii="Arial" w:hAnsi="Arial" w:cs="Arial"/>
          <w:sz w:val="24"/>
          <w:szCs w:val="24"/>
        </w:rPr>
        <w:t xml:space="preserve"> ser “</w:t>
      </w:r>
      <w:r w:rsidR="00055B6C" w:rsidRPr="00C03821">
        <w:rPr>
          <w:rFonts w:ascii="Arial" w:hAnsi="Arial" w:cs="Arial"/>
          <w:i/>
          <w:iCs/>
          <w:sz w:val="24"/>
          <w:szCs w:val="24"/>
        </w:rPr>
        <w:t>todos aquellos requisitos de la propuesta que no afecten la asignación de puntaje</w:t>
      </w:r>
      <w:r w:rsidR="00055B6C" w:rsidRPr="00C03821">
        <w:rPr>
          <w:rFonts w:ascii="Arial" w:hAnsi="Arial" w:cs="Arial"/>
          <w:sz w:val="24"/>
          <w:szCs w:val="24"/>
        </w:rPr>
        <w:t>”</w:t>
      </w:r>
      <w:r w:rsidR="00A06EDA" w:rsidRPr="00C03821">
        <w:rPr>
          <w:rFonts w:ascii="Arial" w:hAnsi="Arial" w:cs="Arial"/>
          <w:sz w:val="24"/>
          <w:szCs w:val="24"/>
        </w:rPr>
        <w:t xml:space="preserve">, de tal suerte que </w:t>
      </w:r>
      <w:r w:rsidR="00F32879" w:rsidRPr="00C03821">
        <w:rPr>
          <w:rFonts w:ascii="Arial" w:hAnsi="Arial" w:cs="Arial"/>
          <w:sz w:val="24"/>
          <w:szCs w:val="24"/>
        </w:rPr>
        <w:t>en la presente litis</w:t>
      </w:r>
      <w:r w:rsidR="00087EB2" w:rsidRPr="00C03821">
        <w:rPr>
          <w:rFonts w:ascii="Arial" w:hAnsi="Arial" w:cs="Arial"/>
          <w:sz w:val="24"/>
          <w:szCs w:val="24"/>
        </w:rPr>
        <w:t xml:space="preserve"> se puede concluir</w:t>
      </w:r>
      <w:r w:rsidR="00A06EDA" w:rsidRPr="00C03821">
        <w:rPr>
          <w:rFonts w:ascii="Arial" w:hAnsi="Arial" w:cs="Arial"/>
          <w:sz w:val="24"/>
          <w:szCs w:val="24"/>
        </w:rPr>
        <w:t xml:space="preserve"> que el oferente </w:t>
      </w:r>
      <w:r w:rsidR="006625B3" w:rsidRPr="00C03821">
        <w:rPr>
          <w:rFonts w:ascii="Arial" w:hAnsi="Arial" w:cs="Arial"/>
          <w:sz w:val="24"/>
          <w:szCs w:val="24"/>
        </w:rPr>
        <w:t xml:space="preserve">Transportes Especiales del Otún S.A.S. </w:t>
      </w:r>
      <w:r w:rsidR="00087EB2" w:rsidRPr="00C03821">
        <w:rPr>
          <w:rFonts w:ascii="Arial" w:hAnsi="Arial" w:cs="Arial"/>
          <w:sz w:val="24"/>
          <w:szCs w:val="24"/>
        </w:rPr>
        <w:t>mejoró</w:t>
      </w:r>
      <w:r w:rsidR="006625B3" w:rsidRPr="00C03821">
        <w:rPr>
          <w:rFonts w:ascii="Arial" w:hAnsi="Arial" w:cs="Arial"/>
          <w:sz w:val="24"/>
          <w:szCs w:val="24"/>
        </w:rPr>
        <w:t xml:space="preserve"> su propuesta con posterioridad al cierre</w:t>
      </w:r>
      <w:r w:rsidR="0079302D" w:rsidRPr="00C03821">
        <w:rPr>
          <w:rFonts w:ascii="Arial" w:hAnsi="Arial" w:cs="Arial"/>
          <w:sz w:val="24"/>
          <w:szCs w:val="24"/>
        </w:rPr>
        <w:t xml:space="preserve"> del proceso licitatorio</w:t>
      </w:r>
      <w:r w:rsidR="00E43456" w:rsidRPr="00C03821">
        <w:rPr>
          <w:rFonts w:ascii="Arial" w:hAnsi="Arial" w:cs="Arial"/>
          <w:sz w:val="24"/>
          <w:szCs w:val="24"/>
        </w:rPr>
        <w:t xml:space="preserve">, pues el régimen aplicable para ese momento </w:t>
      </w:r>
      <w:r w:rsidR="0079302D" w:rsidRPr="00C03821">
        <w:rPr>
          <w:rFonts w:ascii="Arial" w:hAnsi="Arial" w:cs="Arial"/>
          <w:sz w:val="24"/>
          <w:szCs w:val="24"/>
        </w:rPr>
        <w:t>no le permitía subsanarla frente a un requisito que asignara puntaje</w:t>
      </w:r>
      <w:r w:rsidR="002B19E8" w:rsidRPr="00C03821">
        <w:rPr>
          <w:rFonts w:ascii="Arial" w:hAnsi="Arial" w:cs="Arial"/>
          <w:sz w:val="24"/>
          <w:szCs w:val="24"/>
        </w:rPr>
        <w:t>, como en efecto lo eran las fotocopias de las tarjetas de operación de los vehículos relacionados para cubrir las rutas.</w:t>
      </w:r>
    </w:p>
    <w:p w14:paraId="50C8C9F9" w14:textId="41F93B5C" w:rsidR="004B2E5A" w:rsidRPr="00C03821" w:rsidRDefault="004B2E5A" w:rsidP="007568C3">
      <w:pPr>
        <w:spacing w:line="360" w:lineRule="auto"/>
        <w:jc w:val="both"/>
        <w:rPr>
          <w:rFonts w:ascii="Arial" w:hAnsi="Arial" w:cs="Arial"/>
          <w:sz w:val="24"/>
          <w:szCs w:val="24"/>
        </w:rPr>
      </w:pPr>
    </w:p>
    <w:p w14:paraId="1CC56D6C" w14:textId="771BBB45" w:rsidR="00305273" w:rsidRPr="00C03821" w:rsidRDefault="004B2E5A" w:rsidP="00305273">
      <w:pPr>
        <w:spacing w:line="360" w:lineRule="auto"/>
        <w:jc w:val="both"/>
        <w:rPr>
          <w:rFonts w:ascii="Arial" w:hAnsi="Arial" w:cs="Arial"/>
          <w:color w:val="000000"/>
          <w:sz w:val="24"/>
          <w:szCs w:val="24"/>
        </w:rPr>
      </w:pPr>
      <w:r w:rsidRPr="00C03821">
        <w:rPr>
          <w:rFonts w:ascii="Arial" w:hAnsi="Arial" w:cs="Arial"/>
          <w:color w:val="000000"/>
          <w:sz w:val="24"/>
          <w:szCs w:val="24"/>
        </w:rPr>
        <w:t xml:space="preserve">Bajo el anterior contexto, se concluye que </w:t>
      </w:r>
      <w:r w:rsidR="000D133D" w:rsidRPr="00C03821">
        <w:rPr>
          <w:rFonts w:ascii="Arial" w:hAnsi="Arial" w:cs="Arial"/>
          <w:color w:val="000000"/>
          <w:sz w:val="24"/>
          <w:szCs w:val="24"/>
        </w:rPr>
        <w:t xml:space="preserve">el ente territorial demandado </w:t>
      </w:r>
      <w:r w:rsidR="00873AEF" w:rsidRPr="00C03821">
        <w:rPr>
          <w:rFonts w:ascii="Arial" w:hAnsi="Arial" w:cs="Arial"/>
          <w:color w:val="000000"/>
          <w:sz w:val="24"/>
          <w:szCs w:val="24"/>
        </w:rPr>
        <w:t xml:space="preserve">violó el parágrafo 1º del artículo 5º de la Ley 1150 de 2007 y </w:t>
      </w:r>
      <w:r w:rsidR="006003D3" w:rsidRPr="00C03821">
        <w:rPr>
          <w:rFonts w:ascii="Arial" w:hAnsi="Arial" w:cs="Arial"/>
          <w:color w:val="000000"/>
          <w:sz w:val="24"/>
          <w:szCs w:val="24"/>
        </w:rPr>
        <w:t>se apartó de las condiciones establecidas en el pliego</w:t>
      </w:r>
      <w:r w:rsidR="00F32879" w:rsidRPr="00C03821">
        <w:rPr>
          <w:rFonts w:ascii="Arial" w:hAnsi="Arial" w:cs="Arial"/>
          <w:color w:val="000000"/>
          <w:sz w:val="24"/>
          <w:szCs w:val="24"/>
        </w:rPr>
        <w:t xml:space="preserve"> de </w:t>
      </w:r>
      <w:r w:rsidR="00305273" w:rsidRPr="00C03821">
        <w:rPr>
          <w:rFonts w:ascii="Arial" w:hAnsi="Arial" w:cs="Arial"/>
          <w:color w:val="000000"/>
          <w:sz w:val="24"/>
          <w:szCs w:val="24"/>
        </w:rPr>
        <w:t xml:space="preserve">la Licitación Pública No. 130-2016, puntualmente </w:t>
      </w:r>
      <w:r w:rsidR="006003D3" w:rsidRPr="00C03821">
        <w:rPr>
          <w:rFonts w:ascii="Arial" w:hAnsi="Arial" w:cs="Arial"/>
          <w:color w:val="000000"/>
          <w:sz w:val="24"/>
          <w:szCs w:val="24"/>
        </w:rPr>
        <w:t xml:space="preserve">en lo que corresponde a los requisitos habilitantes, su </w:t>
      </w:r>
      <w:proofErr w:type="spellStart"/>
      <w:r w:rsidR="006003D3" w:rsidRPr="00C03821">
        <w:rPr>
          <w:rFonts w:ascii="Arial" w:hAnsi="Arial" w:cs="Arial"/>
          <w:color w:val="000000"/>
          <w:sz w:val="24"/>
          <w:szCs w:val="24"/>
        </w:rPr>
        <w:t>subsanabilidad</w:t>
      </w:r>
      <w:proofErr w:type="spellEnd"/>
      <w:r w:rsidR="006003D3" w:rsidRPr="00C03821">
        <w:rPr>
          <w:rFonts w:ascii="Arial" w:hAnsi="Arial" w:cs="Arial"/>
          <w:color w:val="000000"/>
          <w:sz w:val="24"/>
          <w:szCs w:val="24"/>
        </w:rPr>
        <w:t xml:space="preserve">, así como también los criterios de evaluación de las </w:t>
      </w:r>
      <w:r w:rsidR="002D4D78" w:rsidRPr="00C03821">
        <w:rPr>
          <w:rFonts w:ascii="Arial" w:hAnsi="Arial" w:cs="Arial"/>
          <w:color w:val="000000"/>
          <w:sz w:val="24"/>
          <w:szCs w:val="24"/>
        </w:rPr>
        <w:t>propuestas</w:t>
      </w:r>
      <w:r w:rsidR="006003D3" w:rsidRPr="00C03821">
        <w:rPr>
          <w:rFonts w:ascii="Arial" w:hAnsi="Arial" w:cs="Arial"/>
          <w:color w:val="000000"/>
          <w:sz w:val="24"/>
          <w:szCs w:val="24"/>
        </w:rPr>
        <w:t xml:space="preserve"> y </w:t>
      </w:r>
      <w:r w:rsidR="002D4D78" w:rsidRPr="00C03821">
        <w:rPr>
          <w:rFonts w:ascii="Arial" w:hAnsi="Arial" w:cs="Arial"/>
          <w:color w:val="000000"/>
          <w:sz w:val="24"/>
          <w:szCs w:val="24"/>
        </w:rPr>
        <w:t xml:space="preserve">sus </w:t>
      </w:r>
      <w:r w:rsidR="006003D3" w:rsidRPr="00C03821">
        <w:rPr>
          <w:rFonts w:ascii="Arial" w:hAnsi="Arial" w:cs="Arial"/>
          <w:color w:val="000000"/>
          <w:sz w:val="24"/>
          <w:szCs w:val="24"/>
        </w:rPr>
        <w:t>causales de rechazo</w:t>
      </w:r>
      <w:r w:rsidR="002D4D78" w:rsidRPr="00C03821">
        <w:rPr>
          <w:rFonts w:ascii="Arial" w:hAnsi="Arial" w:cs="Arial"/>
          <w:color w:val="000000"/>
          <w:sz w:val="24"/>
          <w:szCs w:val="24"/>
        </w:rPr>
        <w:t>,</w:t>
      </w:r>
      <w:r w:rsidR="006003D3" w:rsidRPr="00C03821">
        <w:rPr>
          <w:rFonts w:ascii="Arial" w:hAnsi="Arial" w:cs="Arial"/>
          <w:color w:val="000000"/>
          <w:sz w:val="24"/>
          <w:szCs w:val="24"/>
        </w:rPr>
        <w:t xml:space="preserve"> </w:t>
      </w:r>
      <w:r w:rsidR="00305273" w:rsidRPr="00C03821">
        <w:rPr>
          <w:rFonts w:ascii="Arial" w:hAnsi="Arial" w:cs="Arial"/>
          <w:color w:val="000000"/>
          <w:sz w:val="24"/>
          <w:szCs w:val="24"/>
        </w:rPr>
        <w:t>lesionando</w:t>
      </w:r>
      <w:r w:rsidR="006003D3" w:rsidRPr="00C03821">
        <w:rPr>
          <w:rFonts w:ascii="Arial" w:hAnsi="Arial" w:cs="Arial"/>
          <w:color w:val="000000"/>
          <w:sz w:val="24"/>
          <w:szCs w:val="24"/>
        </w:rPr>
        <w:t xml:space="preserve"> con ello los principios </w:t>
      </w:r>
      <w:r w:rsidR="00EC1077" w:rsidRPr="00C03821">
        <w:rPr>
          <w:rFonts w:ascii="Arial" w:hAnsi="Arial" w:cs="Arial"/>
          <w:color w:val="000000"/>
          <w:sz w:val="24"/>
          <w:szCs w:val="24"/>
        </w:rPr>
        <w:t>de</w:t>
      </w:r>
      <w:r w:rsidR="006003D3" w:rsidRPr="00C03821">
        <w:rPr>
          <w:rFonts w:ascii="Arial" w:hAnsi="Arial" w:cs="Arial"/>
          <w:color w:val="000000"/>
          <w:sz w:val="24"/>
          <w:szCs w:val="24"/>
        </w:rPr>
        <w:t xml:space="preserve"> igualdad y selección objetiva</w:t>
      </w:r>
      <w:r w:rsidR="00F81834" w:rsidRPr="00C03821">
        <w:rPr>
          <w:rFonts w:ascii="Arial" w:hAnsi="Arial" w:cs="Arial"/>
          <w:color w:val="000000"/>
          <w:sz w:val="24"/>
          <w:szCs w:val="24"/>
        </w:rPr>
        <w:t xml:space="preserve">, motivo por el cual </w:t>
      </w:r>
      <w:r w:rsidR="008C09F9" w:rsidRPr="00C03821">
        <w:rPr>
          <w:rFonts w:ascii="Arial" w:hAnsi="Arial" w:cs="Arial"/>
          <w:color w:val="000000"/>
          <w:sz w:val="24"/>
          <w:szCs w:val="24"/>
        </w:rPr>
        <w:t>habrá lugar</w:t>
      </w:r>
      <w:r w:rsidR="00F81834" w:rsidRPr="00C03821">
        <w:rPr>
          <w:rFonts w:ascii="Arial" w:hAnsi="Arial" w:cs="Arial"/>
          <w:color w:val="000000"/>
          <w:sz w:val="24"/>
          <w:szCs w:val="24"/>
        </w:rPr>
        <w:t xml:space="preserve"> a declarar la nulidad </w:t>
      </w:r>
      <w:r w:rsidR="00305273" w:rsidRPr="00C03821">
        <w:rPr>
          <w:rFonts w:ascii="Arial" w:hAnsi="Arial" w:cs="Arial"/>
          <w:color w:val="000000"/>
          <w:sz w:val="24"/>
          <w:szCs w:val="24"/>
        </w:rPr>
        <w:t xml:space="preserve">de </w:t>
      </w:r>
      <w:r w:rsidR="00305273" w:rsidRPr="00C03821">
        <w:rPr>
          <w:rFonts w:ascii="Arial" w:hAnsi="Arial" w:cs="Arial"/>
          <w:sz w:val="24"/>
          <w:szCs w:val="24"/>
        </w:rPr>
        <w:t>la Resolución No. 314 del 18 de enero de 2017</w:t>
      </w:r>
      <w:r w:rsidR="004F158E" w:rsidRPr="00C03821">
        <w:rPr>
          <w:rFonts w:ascii="Arial" w:hAnsi="Arial" w:cs="Arial"/>
          <w:sz w:val="24"/>
          <w:szCs w:val="24"/>
        </w:rPr>
        <w:t xml:space="preserve"> proferida por el municipio de Pereira</w:t>
      </w:r>
      <w:r w:rsidR="00305273" w:rsidRPr="00C03821">
        <w:rPr>
          <w:rFonts w:ascii="Arial" w:hAnsi="Arial" w:cs="Arial"/>
          <w:sz w:val="24"/>
          <w:szCs w:val="24"/>
        </w:rPr>
        <w:t>.</w:t>
      </w:r>
    </w:p>
    <w:p w14:paraId="579BECD6" w14:textId="77777777" w:rsidR="00512326" w:rsidRPr="00C03821" w:rsidRDefault="00512326" w:rsidP="00512326">
      <w:pPr>
        <w:spacing w:line="360" w:lineRule="auto"/>
        <w:jc w:val="both"/>
        <w:rPr>
          <w:rFonts w:ascii="Arial" w:hAnsi="Arial" w:cs="Arial"/>
          <w:b/>
          <w:sz w:val="24"/>
          <w:szCs w:val="24"/>
          <w:lang w:val="es-CO"/>
        </w:rPr>
      </w:pPr>
    </w:p>
    <w:p w14:paraId="193B12D4" w14:textId="0D0A7418" w:rsidR="00512326" w:rsidRPr="00C03821" w:rsidRDefault="00512326" w:rsidP="004B2E5A">
      <w:pPr>
        <w:spacing w:line="360" w:lineRule="auto"/>
        <w:jc w:val="both"/>
        <w:rPr>
          <w:rFonts w:ascii="Arial" w:hAnsi="Arial" w:cs="Arial"/>
          <w:b/>
          <w:iCs/>
          <w:sz w:val="24"/>
          <w:szCs w:val="24"/>
        </w:rPr>
      </w:pPr>
      <w:r w:rsidRPr="00C03821">
        <w:rPr>
          <w:rFonts w:ascii="Arial" w:hAnsi="Arial" w:cs="Arial"/>
          <w:b/>
          <w:sz w:val="24"/>
          <w:szCs w:val="24"/>
          <w:lang w:val="es-CO"/>
        </w:rPr>
        <w:t>7.2.</w:t>
      </w:r>
      <w:r w:rsidR="002D63AD" w:rsidRPr="00C03821">
        <w:rPr>
          <w:rFonts w:ascii="Arial" w:hAnsi="Arial" w:cs="Arial"/>
          <w:b/>
          <w:sz w:val="24"/>
          <w:szCs w:val="24"/>
          <w:lang w:val="es-CO"/>
        </w:rPr>
        <w:t>3</w:t>
      </w:r>
      <w:r w:rsidRPr="00C03821">
        <w:rPr>
          <w:rFonts w:ascii="Arial" w:hAnsi="Arial" w:cs="Arial"/>
          <w:b/>
          <w:sz w:val="24"/>
          <w:szCs w:val="24"/>
          <w:lang w:val="es-CO"/>
        </w:rPr>
        <w:t xml:space="preserve">. </w:t>
      </w:r>
      <w:r w:rsidRPr="00C03821">
        <w:rPr>
          <w:rFonts w:ascii="Arial" w:hAnsi="Arial" w:cs="Arial"/>
          <w:b/>
          <w:color w:val="000000"/>
          <w:sz w:val="24"/>
          <w:szCs w:val="24"/>
        </w:rPr>
        <w:t>Del restablecimiento del derecho</w:t>
      </w:r>
    </w:p>
    <w:p w14:paraId="19732C40" w14:textId="77777777" w:rsidR="00512326" w:rsidRPr="00C03821" w:rsidRDefault="00512326" w:rsidP="004B2E5A">
      <w:pPr>
        <w:spacing w:line="360" w:lineRule="auto"/>
        <w:jc w:val="both"/>
        <w:rPr>
          <w:rFonts w:ascii="Arial" w:hAnsi="Arial" w:cs="Arial"/>
          <w:color w:val="000000"/>
          <w:sz w:val="24"/>
          <w:szCs w:val="24"/>
        </w:rPr>
      </w:pPr>
    </w:p>
    <w:p w14:paraId="20DAE0C6" w14:textId="678850DD" w:rsidR="00576551" w:rsidRPr="00C03821" w:rsidRDefault="00512326" w:rsidP="00576551">
      <w:pPr>
        <w:pStyle w:val="Textodebloque3"/>
        <w:ind w:left="0" w:right="0"/>
        <w:rPr>
          <w:rFonts w:ascii="Arial" w:hAnsi="Arial" w:cs="Arial"/>
          <w:szCs w:val="28"/>
          <w:lang w:val="es-ES_tradnl"/>
        </w:rPr>
      </w:pPr>
      <w:r w:rsidRPr="00C03821">
        <w:rPr>
          <w:rFonts w:ascii="Arial" w:hAnsi="Arial" w:cs="Arial"/>
          <w:szCs w:val="28"/>
          <w:lang w:val="es-ES_tradnl"/>
        </w:rPr>
        <w:t>De</w:t>
      </w:r>
      <w:r w:rsidR="00576551" w:rsidRPr="00C03821">
        <w:rPr>
          <w:rFonts w:ascii="Arial" w:hAnsi="Arial" w:cs="Arial"/>
          <w:szCs w:val="28"/>
          <w:lang w:val="es-ES_tradnl"/>
        </w:rPr>
        <w:t xml:space="preserve"> conformidad con la jurisprudencia reiterada de esta Sección, para que prosperen las pretensiones de restablecimiento del derecho en demandas como la que nos ocupa, </w:t>
      </w:r>
      <w:r w:rsidRPr="00C03821">
        <w:rPr>
          <w:rFonts w:ascii="Arial" w:hAnsi="Arial" w:cs="Arial"/>
          <w:szCs w:val="28"/>
          <w:lang w:val="es-ES_tradnl"/>
        </w:rPr>
        <w:t xml:space="preserve">le corresponde a la parte actora no solamente probar los cargos de ilegalidad </w:t>
      </w:r>
      <w:r w:rsidRPr="00C03821">
        <w:rPr>
          <w:rFonts w:ascii="Arial" w:hAnsi="Arial" w:cs="Arial"/>
          <w:szCs w:val="28"/>
          <w:lang w:val="es-ES_tradnl"/>
        </w:rPr>
        <w:lastRenderedPageBreak/>
        <w:t xml:space="preserve">formulados contra el acto administrativo acusado, sino también acreditar </w:t>
      </w:r>
      <w:r w:rsidR="00576551" w:rsidRPr="00C03821">
        <w:rPr>
          <w:rFonts w:ascii="Arial" w:hAnsi="Arial" w:cs="Arial"/>
          <w:szCs w:val="28"/>
          <w:lang w:val="es-ES_tradnl"/>
        </w:rPr>
        <w:t>que su oferta</w:t>
      </w:r>
      <w:r w:rsidRPr="00C03821">
        <w:rPr>
          <w:rFonts w:ascii="Arial" w:hAnsi="Arial" w:cs="Arial"/>
          <w:szCs w:val="28"/>
          <w:lang w:val="es-ES_tradnl"/>
        </w:rPr>
        <w:t xml:space="preserve"> se ajusta al pliego</w:t>
      </w:r>
      <w:r w:rsidR="00873AEF" w:rsidRPr="00C03821">
        <w:rPr>
          <w:rFonts w:ascii="Arial" w:hAnsi="Arial" w:cs="Arial"/>
          <w:szCs w:val="28"/>
          <w:lang w:val="es-ES_tradnl"/>
        </w:rPr>
        <w:t xml:space="preserve"> y que es</w:t>
      </w:r>
      <w:r w:rsidRPr="00C03821">
        <w:rPr>
          <w:rFonts w:ascii="Arial" w:hAnsi="Arial" w:cs="Arial"/>
          <w:szCs w:val="28"/>
          <w:lang w:val="es-ES_tradnl"/>
        </w:rPr>
        <w:t xml:space="preserve"> </w:t>
      </w:r>
      <w:r w:rsidR="00576551" w:rsidRPr="00C03821">
        <w:rPr>
          <w:rFonts w:ascii="Arial" w:hAnsi="Arial" w:cs="Arial"/>
          <w:szCs w:val="28"/>
          <w:lang w:val="es-ES_tradnl"/>
        </w:rPr>
        <w:t>la mejor o más favorable para la administración</w:t>
      </w:r>
      <w:r w:rsidR="004F158E" w:rsidRPr="00C03821">
        <w:rPr>
          <w:rStyle w:val="Refdenotaalpie"/>
          <w:rFonts w:ascii="Arial" w:hAnsi="Arial" w:cs="Arial"/>
          <w:szCs w:val="28"/>
          <w:lang w:val="es-ES_tradnl"/>
        </w:rPr>
        <w:footnoteReference w:id="63"/>
      </w:r>
      <w:r w:rsidR="00873AEF" w:rsidRPr="00C03821">
        <w:rPr>
          <w:rFonts w:ascii="Arial" w:hAnsi="Arial" w:cs="Arial"/>
          <w:szCs w:val="28"/>
          <w:lang w:val="es-ES_tradnl"/>
        </w:rPr>
        <w:t>.</w:t>
      </w:r>
    </w:p>
    <w:p w14:paraId="5B6ACDCB" w14:textId="2B65DD28" w:rsidR="009C365E" w:rsidRPr="00C03821" w:rsidRDefault="009C365E" w:rsidP="00E950F7">
      <w:pPr>
        <w:pStyle w:val="Textodecuerpo21"/>
        <w:spacing w:line="360" w:lineRule="auto"/>
        <w:rPr>
          <w:iCs/>
          <w:szCs w:val="24"/>
        </w:rPr>
      </w:pPr>
    </w:p>
    <w:p w14:paraId="4D8E6510" w14:textId="52B10535" w:rsidR="00392794" w:rsidRPr="00C03821" w:rsidRDefault="004F158E" w:rsidP="009C365E">
      <w:pPr>
        <w:pStyle w:val="Textodecuerpo21"/>
        <w:spacing w:line="360" w:lineRule="auto"/>
        <w:rPr>
          <w:b w:val="0"/>
          <w:bCs/>
          <w:szCs w:val="24"/>
        </w:rPr>
      </w:pPr>
      <w:r w:rsidRPr="00C03821">
        <w:rPr>
          <w:b w:val="0"/>
          <w:bCs/>
          <w:iCs/>
          <w:szCs w:val="24"/>
        </w:rPr>
        <w:t>En tal sentido</w:t>
      </w:r>
      <w:r w:rsidR="007138BA" w:rsidRPr="00C03821">
        <w:rPr>
          <w:b w:val="0"/>
          <w:bCs/>
          <w:iCs/>
          <w:szCs w:val="24"/>
        </w:rPr>
        <w:t>, d</w:t>
      </w:r>
      <w:r w:rsidR="009C365E" w:rsidRPr="00C03821">
        <w:rPr>
          <w:b w:val="0"/>
          <w:bCs/>
          <w:iCs/>
          <w:szCs w:val="24"/>
        </w:rPr>
        <w:t xml:space="preserve">entro del </w:t>
      </w:r>
      <w:r w:rsidR="00454022" w:rsidRPr="00C03821">
        <w:rPr>
          <w:b w:val="0"/>
          <w:bCs/>
          <w:iCs/>
          <w:szCs w:val="24"/>
        </w:rPr>
        <w:t xml:space="preserve">expediente </w:t>
      </w:r>
      <w:r w:rsidR="009C365E" w:rsidRPr="00C03821">
        <w:rPr>
          <w:b w:val="0"/>
          <w:bCs/>
          <w:iCs/>
          <w:szCs w:val="24"/>
        </w:rPr>
        <w:t xml:space="preserve">se acreditó </w:t>
      </w:r>
      <w:r w:rsidR="009C365E" w:rsidRPr="00C03821">
        <w:rPr>
          <w:b w:val="0"/>
          <w:bCs/>
          <w:szCs w:val="24"/>
        </w:rPr>
        <w:t>que</w:t>
      </w:r>
      <w:r w:rsidR="00454022" w:rsidRPr="00C03821">
        <w:rPr>
          <w:b w:val="0"/>
          <w:bCs/>
          <w:szCs w:val="24"/>
        </w:rPr>
        <w:t xml:space="preserve"> al proceso de licitación se presentaron las empresas Tra</w:t>
      </w:r>
      <w:r w:rsidR="0090216C">
        <w:rPr>
          <w:b w:val="0"/>
          <w:bCs/>
          <w:szCs w:val="24"/>
        </w:rPr>
        <w:t>n</w:t>
      </w:r>
      <w:r w:rsidR="00454022" w:rsidRPr="00C03821">
        <w:rPr>
          <w:b w:val="0"/>
          <w:bCs/>
          <w:szCs w:val="24"/>
        </w:rPr>
        <w:t>s Especiales el Samán S.A.S y Transportes Especiales del Otún S.A.S</w:t>
      </w:r>
      <w:r w:rsidR="003D49E8" w:rsidRPr="00C03821">
        <w:rPr>
          <w:b w:val="0"/>
          <w:bCs/>
          <w:szCs w:val="24"/>
        </w:rPr>
        <w:t>.</w:t>
      </w:r>
      <w:r w:rsidR="00454022" w:rsidRPr="00C03821">
        <w:rPr>
          <w:b w:val="0"/>
          <w:bCs/>
          <w:szCs w:val="24"/>
        </w:rPr>
        <w:t xml:space="preserve"> (hecho probado 7.1.2.). De igual modo, se probó </w:t>
      </w:r>
      <w:proofErr w:type="gramStart"/>
      <w:r w:rsidR="00454022" w:rsidRPr="00C03821">
        <w:rPr>
          <w:b w:val="0"/>
          <w:bCs/>
          <w:szCs w:val="24"/>
        </w:rPr>
        <w:t>que</w:t>
      </w:r>
      <w:proofErr w:type="gramEnd"/>
      <w:r w:rsidR="009C365E" w:rsidRPr="00C03821">
        <w:rPr>
          <w:b w:val="0"/>
          <w:bCs/>
          <w:szCs w:val="24"/>
        </w:rPr>
        <w:t xml:space="preserve"> en el primer informe de evaluación, la entidad pública otorgó al oferente Transportes Especiales del Otún S.A.S. 70 puntos y al oferente Trans Especiales el Samán S.A.S. 66 puntos (hecho probado 7.1.3.), puntaje que se mantuvo en la actualización al informe de evaluación</w:t>
      </w:r>
      <w:r w:rsidR="00392794" w:rsidRPr="00C03821">
        <w:rPr>
          <w:b w:val="0"/>
          <w:bCs/>
          <w:szCs w:val="24"/>
        </w:rPr>
        <w:t xml:space="preserve"> </w:t>
      </w:r>
      <w:r w:rsidR="009C365E" w:rsidRPr="00C03821">
        <w:rPr>
          <w:b w:val="0"/>
          <w:bCs/>
          <w:szCs w:val="24"/>
        </w:rPr>
        <w:t>(hecho probado 7.1.7.)</w:t>
      </w:r>
      <w:r w:rsidR="00392794" w:rsidRPr="00C03821">
        <w:rPr>
          <w:b w:val="0"/>
          <w:bCs/>
          <w:szCs w:val="24"/>
        </w:rPr>
        <w:t xml:space="preserve">. También se </w:t>
      </w:r>
      <w:r w:rsidR="00454022" w:rsidRPr="00C03821">
        <w:rPr>
          <w:b w:val="0"/>
          <w:bCs/>
          <w:szCs w:val="24"/>
        </w:rPr>
        <w:t>acreditó</w:t>
      </w:r>
      <w:r w:rsidR="00392794" w:rsidRPr="00C03821">
        <w:rPr>
          <w:b w:val="0"/>
          <w:bCs/>
          <w:szCs w:val="24"/>
        </w:rPr>
        <w:t xml:space="preserve"> que frente </w:t>
      </w:r>
      <w:r w:rsidR="00932BC5" w:rsidRPr="00C03821">
        <w:rPr>
          <w:b w:val="0"/>
          <w:bCs/>
          <w:szCs w:val="24"/>
        </w:rPr>
        <w:t xml:space="preserve">a las calificaciones se </w:t>
      </w:r>
      <w:r w:rsidR="00392794" w:rsidRPr="00C03821">
        <w:rPr>
          <w:b w:val="0"/>
          <w:bCs/>
          <w:szCs w:val="24"/>
        </w:rPr>
        <w:t xml:space="preserve">presentaron observaciones </w:t>
      </w:r>
      <w:r w:rsidR="00932BC5" w:rsidRPr="00C03821">
        <w:rPr>
          <w:b w:val="0"/>
          <w:bCs/>
          <w:szCs w:val="24"/>
        </w:rPr>
        <w:t>(hechos probados 7.1.4 y 7.1.8.)</w:t>
      </w:r>
      <w:r w:rsidR="00454022" w:rsidRPr="00C03821">
        <w:rPr>
          <w:b w:val="0"/>
          <w:bCs/>
          <w:szCs w:val="24"/>
        </w:rPr>
        <w:t>,</w:t>
      </w:r>
      <w:r w:rsidR="00392794" w:rsidRPr="00C03821">
        <w:rPr>
          <w:b w:val="0"/>
          <w:bCs/>
          <w:szCs w:val="24"/>
        </w:rPr>
        <w:t xml:space="preserve"> que el comité de evaluación recomendó adjudicar el proceso de licitación al oferente Transportes Especiales del Otún S.A.S. (</w:t>
      </w:r>
      <w:r w:rsidR="00422809" w:rsidRPr="00C03821">
        <w:rPr>
          <w:b w:val="0"/>
          <w:bCs/>
          <w:szCs w:val="24"/>
        </w:rPr>
        <w:t>hecho probado 7.1.7.)</w:t>
      </w:r>
      <w:r w:rsidR="00454022" w:rsidRPr="00C03821">
        <w:rPr>
          <w:b w:val="0"/>
          <w:bCs/>
          <w:szCs w:val="24"/>
        </w:rPr>
        <w:t xml:space="preserve"> y que la entidad acogió la recomendación y adjudicó el proceso de licitación a este oferente (hecho probado 7.1.10.)</w:t>
      </w:r>
      <w:r w:rsidRPr="00C03821">
        <w:rPr>
          <w:b w:val="0"/>
          <w:bCs/>
          <w:szCs w:val="24"/>
        </w:rPr>
        <w:t>.</w:t>
      </w:r>
    </w:p>
    <w:p w14:paraId="1203CEAC" w14:textId="429B8E37" w:rsidR="009C365E" w:rsidRPr="00C03821" w:rsidRDefault="009C365E" w:rsidP="00454022">
      <w:pPr>
        <w:pStyle w:val="Textodecuerpo21"/>
        <w:spacing w:line="360" w:lineRule="auto"/>
        <w:rPr>
          <w:b w:val="0"/>
          <w:bCs/>
          <w:szCs w:val="24"/>
        </w:rPr>
      </w:pPr>
    </w:p>
    <w:p w14:paraId="345F0420" w14:textId="45592294" w:rsidR="0042487B" w:rsidRPr="00EB408C" w:rsidRDefault="00454022" w:rsidP="00454022">
      <w:pPr>
        <w:pStyle w:val="Textodecuerpo21"/>
        <w:spacing w:line="360" w:lineRule="auto"/>
        <w:rPr>
          <w:b w:val="0"/>
          <w:bCs/>
          <w:szCs w:val="24"/>
        </w:rPr>
      </w:pPr>
      <w:r w:rsidRPr="00C03821">
        <w:rPr>
          <w:b w:val="0"/>
          <w:bCs/>
          <w:szCs w:val="24"/>
        </w:rPr>
        <w:t xml:space="preserve">En este orden de ideas, </w:t>
      </w:r>
      <w:r w:rsidR="0042487B" w:rsidRPr="00C03821">
        <w:rPr>
          <w:b w:val="0"/>
          <w:bCs/>
          <w:szCs w:val="24"/>
        </w:rPr>
        <w:t>comoquiera que al proceso de licitación tan solo se presentaron las empresas Tra</w:t>
      </w:r>
      <w:r w:rsidR="0090216C">
        <w:rPr>
          <w:b w:val="0"/>
          <w:bCs/>
          <w:szCs w:val="24"/>
        </w:rPr>
        <w:t>n</w:t>
      </w:r>
      <w:r w:rsidR="0042487B" w:rsidRPr="00C03821">
        <w:rPr>
          <w:b w:val="0"/>
          <w:bCs/>
          <w:szCs w:val="24"/>
        </w:rPr>
        <w:t>s Especiales el Samán S.A.S. y Transportes Especiales del Otún S.A.S</w:t>
      </w:r>
      <w:r w:rsidR="00CD6FC7" w:rsidRPr="00C03821">
        <w:rPr>
          <w:b w:val="0"/>
          <w:bCs/>
          <w:szCs w:val="24"/>
        </w:rPr>
        <w:t>.</w:t>
      </w:r>
      <w:r w:rsidR="0042487B" w:rsidRPr="00C03821">
        <w:rPr>
          <w:b w:val="0"/>
          <w:bCs/>
          <w:szCs w:val="24"/>
        </w:rPr>
        <w:t xml:space="preserve">, en esta oportunidad la Sala estima innecesario entrar a verificar cual ofrecimiento </w:t>
      </w:r>
      <w:r w:rsidR="0042487B" w:rsidRPr="00EB408C">
        <w:rPr>
          <w:b w:val="0"/>
          <w:bCs/>
          <w:szCs w:val="24"/>
        </w:rPr>
        <w:t>resultaba más favorable para la entidad, en la medida que</w:t>
      </w:r>
      <w:r w:rsidR="00CD6FC7" w:rsidRPr="00EB408C">
        <w:rPr>
          <w:b w:val="0"/>
          <w:bCs/>
          <w:szCs w:val="24"/>
        </w:rPr>
        <w:t>, conforme quedó anotado,</w:t>
      </w:r>
      <w:r w:rsidR="0042487B" w:rsidRPr="00EB408C">
        <w:rPr>
          <w:b w:val="0"/>
          <w:bCs/>
          <w:szCs w:val="24"/>
        </w:rPr>
        <w:t xml:space="preserve"> la oferta presentada por </w:t>
      </w:r>
      <w:r w:rsidR="00CD6FC7" w:rsidRPr="00EB408C">
        <w:rPr>
          <w:b w:val="0"/>
          <w:bCs/>
          <w:szCs w:val="24"/>
        </w:rPr>
        <w:t xml:space="preserve">Transportes Especiales del Otún S.A.S. </w:t>
      </w:r>
      <w:r w:rsidR="0016493D" w:rsidRPr="00EB408C">
        <w:rPr>
          <w:b w:val="0"/>
          <w:bCs/>
          <w:szCs w:val="24"/>
        </w:rPr>
        <w:t>no contenía las condiciones necesarias para esti</w:t>
      </w:r>
      <w:r w:rsidR="00147794" w:rsidRPr="00EB408C">
        <w:rPr>
          <w:b w:val="0"/>
          <w:bCs/>
          <w:szCs w:val="24"/>
        </w:rPr>
        <w:t>m</w:t>
      </w:r>
      <w:r w:rsidR="0016493D" w:rsidRPr="00EB408C">
        <w:rPr>
          <w:b w:val="0"/>
          <w:bCs/>
          <w:szCs w:val="24"/>
        </w:rPr>
        <w:t>ar que estaba</w:t>
      </w:r>
      <w:r w:rsidR="00CD6FC7" w:rsidRPr="00EB408C">
        <w:rPr>
          <w:b w:val="0"/>
          <w:bCs/>
          <w:szCs w:val="24"/>
        </w:rPr>
        <w:t xml:space="preserve"> habilitada </w:t>
      </w:r>
      <w:r w:rsidR="0042487B" w:rsidRPr="00EB408C">
        <w:rPr>
          <w:b w:val="0"/>
          <w:bCs/>
          <w:szCs w:val="24"/>
        </w:rPr>
        <w:t>para participar en el proceso licitatorio</w:t>
      </w:r>
      <w:r w:rsidR="004F158E" w:rsidRPr="00EB408C">
        <w:rPr>
          <w:b w:val="0"/>
          <w:bCs/>
          <w:szCs w:val="24"/>
        </w:rPr>
        <w:t xml:space="preserve"> y debió ser rechazada</w:t>
      </w:r>
      <w:r w:rsidR="00CD6FC7" w:rsidRPr="00EB408C">
        <w:rPr>
          <w:b w:val="0"/>
          <w:bCs/>
          <w:szCs w:val="24"/>
        </w:rPr>
        <w:t xml:space="preserve">. Por lo anterior, </w:t>
      </w:r>
      <w:r w:rsidR="003B7154" w:rsidRPr="00EB408C">
        <w:rPr>
          <w:b w:val="0"/>
          <w:bCs/>
          <w:szCs w:val="24"/>
        </w:rPr>
        <w:t xml:space="preserve">el presente estudio se centrará en determinar si </w:t>
      </w:r>
      <w:r w:rsidR="00A336A6" w:rsidRPr="00EB408C">
        <w:rPr>
          <w:b w:val="0"/>
          <w:bCs/>
          <w:szCs w:val="24"/>
        </w:rPr>
        <w:t xml:space="preserve">la propuesta </w:t>
      </w:r>
      <w:r w:rsidR="00E6140A" w:rsidRPr="00EB408C">
        <w:rPr>
          <w:b w:val="0"/>
          <w:bCs/>
          <w:szCs w:val="24"/>
        </w:rPr>
        <w:t>formulada por</w:t>
      </w:r>
      <w:r w:rsidR="00A336A6" w:rsidRPr="00EB408C">
        <w:rPr>
          <w:b w:val="0"/>
          <w:bCs/>
          <w:szCs w:val="24"/>
        </w:rPr>
        <w:t xml:space="preserve"> Tra</w:t>
      </w:r>
      <w:r w:rsidR="0090216C" w:rsidRPr="00EB408C">
        <w:rPr>
          <w:b w:val="0"/>
          <w:bCs/>
          <w:szCs w:val="24"/>
        </w:rPr>
        <w:t>n</w:t>
      </w:r>
      <w:r w:rsidR="00A336A6" w:rsidRPr="00EB408C">
        <w:rPr>
          <w:b w:val="0"/>
          <w:bCs/>
          <w:szCs w:val="24"/>
        </w:rPr>
        <w:t xml:space="preserve">s Especiales el Samán S.A.S. </w:t>
      </w:r>
      <w:r w:rsidR="003B7154" w:rsidRPr="00EB408C">
        <w:rPr>
          <w:b w:val="0"/>
          <w:bCs/>
          <w:szCs w:val="24"/>
        </w:rPr>
        <w:t>satisfizo o no los requisitos establecidos en el pliego y si, por tanto,</w:t>
      </w:r>
      <w:r w:rsidR="00E87CCE" w:rsidRPr="00EB408C">
        <w:rPr>
          <w:b w:val="0"/>
          <w:bCs/>
          <w:szCs w:val="24"/>
        </w:rPr>
        <w:t xml:space="preserve"> debió</w:t>
      </w:r>
      <w:r w:rsidR="00A336A6" w:rsidRPr="00EB408C">
        <w:rPr>
          <w:b w:val="0"/>
          <w:bCs/>
          <w:szCs w:val="24"/>
        </w:rPr>
        <w:t xml:space="preserve"> resultar adjudicataria </w:t>
      </w:r>
      <w:r w:rsidR="00180FBD" w:rsidRPr="00EB408C">
        <w:rPr>
          <w:b w:val="0"/>
          <w:bCs/>
          <w:szCs w:val="24"/>
        </w:rPr>
        <w:t>de la licitación pública</w:t>
      </w:r>
      <w:r w:rsidR="00CA29B6" w:rsidRPr="00EB408C">
        <w:rPr>
          <w:b w:val="0"/>
          <w:bCs/>
          <w:szCs w:val="24"/>
        </w:rPr>
        <w:t>.</w:t>
      </w:r>
    </w:p>
    <w:p w14:paraId="707E706D" w14:textId="2DDB060A" w:rsidR="00CD6FC7" w:rsidRPr="00EB408C" w:rsidRDefault="00CD6FC7" w:rsidP="00454022">
      <w:pPr>
        <w:pStyle w:val="Textodecuerpo21"/>
        <w:spacing w:line="360" w:lineRule="auto"/>
        <w:rPr>
          <w:b w:val="0"/>
          <w:bCs/>
          <w:szCs w:val="24"/>
        </w:rPr>
      </w:pPr>
    </w:p>
    <w:p w14:paraId="74450808" w14:textId="7C061022" w:rsidR="00C84DCA" w:rsidRPr="00EB408C" w:rsidRDefault="00E6140A" w:rsidP="00454022">
      <w:pPr>
        <w:pStyle w:val="Textodecuerpo21"/>
        <w:spacing w:line="360" w:lineRule="auto"/>
        <w:rPr>
          <w:b w:val="0"/>
          <w:bCs/>
          <w:szCs w:val="24"/>
        </w:rPr>
      </w:pPr>
      <w:r w:rsidRPr="00EB408C">
        <w:rPr>
          <w:b w:val="0"/>
          <w:bCs/>
          <w:szCs w:val="24"/>
        </w:rPr>
        <w:t>Sobre este particular, a parti</w:t>
      </w:r>
      <w:r w:rsidR="00C84DCA" w:rsidRPr="00EB408C">
        <w:rPr>
          <w:b w:val="0"/>
          <w:bCs/>
          <w:szCs w:val="24"/>
        </w:rPr>
        <w:t xml:space="preserve">r de las reglas establecidas en el pliego de condiciones (hecho probado 7.1.1.), </w:t>
      </w:r>
      <w:r w:rsidR="003D29CF" w:rsidRPr="00EB408C">
        <w:rPr>
          <w:b w:val="0"/>
          <w:bCs/>
          <w:szCs w:val="24"/>
        </w:rPr>
        <w:t xml:space="preserve">y </w:t>
      </w:r>
      <w:r w:rsidRPr="00EB408C">
        <w:rPr>
          <w:b w:val="0"/>
          <w:bCs/>
          <w:szCs w:val="24"/>
        </w:rPr>
        <w:t>del contenido de la propuesta de Tra</w:t>
      </w:r>
      <w:r w:rsidR="0090216C" w:rsidRPr="00EB408C">
        <w:rPr>
          <w:b w:val="0"/>
          <w:bCs/>
          <w:szCs w:val="24"/>
        </w:rPr>
        <w:t>n</w:t>
      </w:r>
      <w:r w:rsidRPr="00EB408C">
        <w:rPr>
          <w:b w:val="0"/>
          <w:bCs/>
          <w:szCs w:val="24"/>
        </w:rPr>
        <w:t>s Especiales el Samán S.A.S.</w:t>
      </w:r>
      <w:r w:rsidR="00612C70" w:rsidRPr="00EB408C">
        <w:rPr>
          <w:b w:val="0"/>
          <w:bCs/>
          <w:szCs w:val="24"/>
        </w:rPr>
        <w:t xml:space="preserve"> (hecho probado 7.1.2.)</w:t>
      </w:r>
      <w:r w:rsidRPr="00EB408C">
        <w:rPr>
          <w:b w:val="0"/>
          <w:bCs/>
          <w:szCs w:val="24"/>
        </w:rPr>
        <w:t xml:space="preserve">, la Sala </w:t>
      </w:r>
      <w:r w:rsidR="00017AC8" w:rsidRPr="00EB408C">
        <w:rPr>
          <w:b w:val="0"/>
          <w:bCs/>
          <w:szCs w:val="24"/>
        </w:rPr>
        <w:t>observa</w:t>
      </w:r>
      <w:r w:rsidRPr="00EB408C">
        <w:rPr>
          <w:b w:val="0"/>
          <w:bCs/>
          <w:szCs w:val="24"/>
        </w:rPr>
        <w:t xml:space="preserve"> que este ofrecimiento se ajustó </w:t>
      </w:r>
      <w:r w:rsidR="00C84DCA" w:rsidRPr="00EB408C">
        <w:rPr>
          <w:b w:val="0"/>
          <w:bCs/>
          <w:szCs w:val="24"/>
        </w:rPr>
        <w:t>al pliego</w:t>
      </w:r>
      <w:r w:rsidR="00D73F48" w:rsidRPr="00EB408C">
        <w:rPr>
          <w:b w:val="0"/>
          <w:bCs/>
          <w:szCs w:val="24"/>
        </w:rPr>
        <w:t xml:space="preserve">, </w:t>
      </w:r>
      <w:r w:rsidR="003D29CF" w:rsidRPr="00EB408C">
        <w:rPr>
          <w:b w:val="0"/>
          <w:bCs/>
          <w:szCs w:val="24"/>
        </w:rPr>
        <w:t>de tal suerte que debió adjudicársele el proceso</w:t>
      </w:r>
      <w:r w:rsidR="0061138C" w:rsidRPr="00EB408C">
        <w:rPr>
          <w:b w:val="0"/>
          <w:bCs/>
          <w:szCs w:val="24"/>
        </w:rPr>
        <w:t xml:space="preserve"> licitatorio</w:t>
      </w:r>
      <w:r w:rsidR="003D29CF" w:rsidRPr="00EB408C">
        <w:rPr>
          <w:b w:val="0"/>
          <w:bCs/>
          <w:szCs w:val="24"/>
        </w:rPr>
        <w:t xml:space="preserve">, </w:t>
      </w:r>
      <w:r w:rsidR="00D73F48" w:rsidRPr="00EB408C">
        <w:rPr>
          <w:b w:val="0"/>
          <w:bCs/>
          <w:szCs w:val="24"/>
        </w:rPr>
        <w:t>como pasa a explicarse.</w:t>
      </w:r>
    </w:p>
    <w:p w14:paraId="4500863F" w14:textId="77777777" w:rsidR="00C84DCA" w:rsidRPr="00EB408C" w:rsidRDefault="00C84DCA" w:rsidP="00454022">
      <w:pPr>
        <w:pStyle w:val="Textodecuerpo21"/>
        <w:spacing w:line="360" w:lineRule="auto"/>
        <w:rPr>
          <w:b w:val="0"/>
          <w:bCs/>
          <w:szCs w:val="24"/>
        </w:rPr>
      </w:pPr>
    </w:p>
    <w:p w14:paraId="468379AF" w14:textId="4C063E40" w:rsidR="00E6140A" w:rsidRPr="00EB408C" w:rsidRDefault="00C84DCA" w:rsidP="00454022">
      <w:pPr>
        <w:pStyle w:val="Textodecuerpo21"/>
        <w:spacing w:line="360" w:lineRule="auto"/>
        <w:rPr>
          <w:b w:val="0"/>
          <w:bCs/>
          <w:szCs w:val="24"/>
        </w:rPr>
      </w:pPr>
      <w:r w:rsidRPr="00EB408C">
        <w:rPr>
          <w:b w:val="0"/>
          <w:bCs/>
          <w:szCs w:val="24"/>
        </w:rPr>
        <w:t xml:space="preserve">Al efecto, </w:t>
      </w:r>
      <w:r w:rsidR="004F7C4B" w:rsidRPr="00EB408C">
        <w:rPr>
          <w:b w:val="0"/>
          <w:bCs/>
          <w:szCs w:val="24"/>
        </w:rPr>
        <w:t>se aprecia</w:t>
      </w:r>
      <w:r w:rsidRPr="00EB408C">
        <w:rPr>
          <w:b w:val="0"/>
          <w:bCs/>
          <w:szCs w:val="24"/>
        </w:rPr>
        <w:t xml:space="preserve"> que el </w:t>
      </w:r>
      <w:r w:rsidR="00D73F48" w:rsidRPr="00EB408C">
        <w:rPr>
          <w:b w:val="0"/>
          <w:bCs/>
          <w:szCs w:val="24"/>
        </w:rPr>
        <w:t>oferente Tra</w:t>
      </w:r>
      <w:r w:rsidR="0090216C" w:rsidRPr="00EB408C">
        <w:rPr>
          <w:b w:val="0"/>
          <w:bCs/>
          <w:szCs w:val="24"/>
        </w:rPr>
        <w:t>n</w:t>
      </w:r>
      <w:r w:rsidR="00D73F48" w:rsidRPr="00EB408C">
        <w:rPr>
          <w:b w:val="0"/>
          <w:bCs/>
          <w:szCs w:val="24"/>
        </w:rPr>
        <w:t>s Especiales el Samán S.A.S.</w:t>
      </w:r>
      <w:r w:rsidRPr="00EB408C">
        <w:rPr>
          <w:b w:val="0"/>
          <w:bCs/>
          <w:szCs w:val="24"/>
        </w:rPr>
        <w:t xml:space="preserve"> aportó al proceso contractual</w:t>
      </w:r>
      <w:r w:rsidR="00F629D4" w:rsidRPr="00EB408C">
        <w:rPr>
          <w:b w:val="0"/>
          <w:bCs/>
          <w:szCs w:val="24"/>
        </w:rPr>
        <w:t xml:space="preserve">: (i) la carta de presentación firmada por su representante legal; (ii) el certificado que da cuenta de la inscripción en el RUP; (iii) el RUP; (iv) </w:t>
      </w:r>
      <w:r w:rsidR="004E07AB" w:rsidRPr="00EB408C">
        <w:rPr>
          <w:b w:val="0"/>
          <w:bCs/>
          <w:szCs w:val="24"/>
        </w:rPr>
        <w:t>el certificado de existencia y representación legal</w:t>
      </w:r>
      <w:r w:rsidRPr="00EB408C">
        <w:rPr>
          <w:b w:val="0"/>
          <w:bCs/>
          <w:szCs w:val="24"/>
        </w:rPr>
        <w:t xml:space="preserve"> de la empresa;</w:t>
      </w:r>
      <w:r w:rsidR="004E07AB" w:rsidRPr="00EB408C">
        <w:rPr>
          <w:b w:val="0"/>
          <w:bCs/>
          <w:szCs w:val="24"/>
        </w:rPr>
        <w:t xml:space="preserve"> (v) el RUT; (vi) el formulario único de hoja de vida; (vii) la fotocopia de la cédula de ciudadanía del representante legal; (viii) el certificado que acredita que se encuentra al día con el pago de aportes parafiscales; (ix) la garantía de seriedad de la propuesta; (x) la resolución del Ministerio de Transporte que acredita la habilitación para la prestación del servicio de transporte especial; (</w:t>
      </w:r>
      <w:r w:rsidR="00211575" w:rsidRPr="00EB408C">
        <w:rPr>
          <w:b w:val="0"/>
          <w:bCs/>
          <w:szCs w:val="24"/>
        </w:rPr>
        <w:t xml:space="preserve">xi) la fotocopia de la tarjeta de operación de cada uno de los vehículos relacionados para cubrir </w:t>
      </w:r>
      <w:r w:rsidR="00CF2133" w:rsidRPr="00EB408C">
        <w:rPr>
          <w:b w:val="0"/>
          <w:bCs/>
          <w:szCs w:val="24"/>
        </w:rPr>
        <w:t>las rutas (103 vehículos de los cuales 44 corresponden a modelos 2008 en adelante)</w:t>
      </w:r>
      <w:r w:rsidR="00CF3F03" w:rsidRPr="00EB408C">
        <w:rPr>
          <w:b w:val="0"/>
          <w:bCs/>
          <w:szCs w:val="24"/>
        </w:rPr>
        <w:t xml:space="preserve"> cuya capacidad cubre el número total de cupos requeridos, esto es, 3169</w:t>
      </w:r>
      <w:r w:rsidR="004F57D6" w:rsidRPr="00EB408C">
        <w:rPr>
          <w:b w:val="0"/>
          <w:bCs/>
          <w:szCs w:val="24"/>
        </w:rPr>
        <w:t xml:space="preserve">, así como también su SOAT y la revisión </w:t>
      </w:r>
      <w:proofErr w:type="spellStart"/>
      <w:r w:rsidR="004F57D6" w:rsidRPr="00EB408C">
        <w:rPr>
          <w:b w:val="0"/>
          <w:bCs/>
          <w:szCs w:val="24"/>
        </w:rPr>
        <w:t>tecnicomecánica</w:t>
      </w:r>
      <w:proofErr w:type="spellEnd"/>
      <w:r w:rsidR="00211575" w:rsidRPr="00EB408C">
        <w:rPr>
          <w:b w:val="0"/>
          <w:bCs/>
          <w:szCs w:val="24"/>
        </w:rPr>
        <w:t xml:space="preserve">; (xii) el certificado que da cuenta que el proponente </w:t>
      </w:r>
      <w:r w:rsidRPr="00EB408C">
        <w:rPr>
          <w:b w:val="0"/>
          <w:bCs/>
          <w:szCs w:val="24"/>
        </w:rPr>
        <w:t xml:space="preserve">cuenta </w:t>
      </w:r>
      <w:r w:rsidR="00211575" w:rsidRPr="00EB408C">
        <w:rPr>
          <w:b w:val="0"/>
          <w:bCs/>
          <w:szCs w:val="24"/>
        </w:rPr>
        <w:t>con sede principal o sucursal en el área metropolitana</w:t>
      </w:r>
      <w:r w:rsidRPr="00EB408C">
        <w:rPr>
          <w:b w:val="0"/>
          <w:bCs/>
          <w:szCs w:val="24"/>
        </w:rPr>
        <w:t xml:space="preserve"> de Pereira</w:t>
      </w:r>
      <w:r w:rsidR="00211575" w:rsidRPr="00EB408C">
        <w:rPr>
          <w:b w:val="0"/>
          <w:bCs/>
          <w:szCs w:val="24"/>
        </w:rPr>
        <w:t xml:space="preserve">; (xiii) el cuadro de la propuesta firmado por su representante legal; </w:t>
      </w:r>
      <w:r w:rsidR="00AB0303" w:rsidRPr="00EB408C">
        <w:rPr>
          <w:b w:val="0"/>
          <w:bCs/>
          <w:szCs w:val="24"/>
        </w:rPr>
        <w:t xml:space="preserve">y </w:t>
      </w:r>
      <w:r w:rsidR="00211575" w:rsidRPr="00EB408C">
        <w:rPr>
          <w:b w:val="0"/>
          <w:bCs/>
          <w:szCs w:val="24"/>
        </w:rPr>
        <w:t>(xiv)</w:t>
      </w:r>
      <w:r w:rsidR="002E5150" w:rsidRPr="00EB408C">
        <w:rPr>
          <w:b w:val="0"/>
          <w:bCs/>
          <w:szCs w:val="24"/>
        </w:rPr>
        <w:t xml:space="preserve"> el formato anticorrupción</w:t>
      </w:r>
      <w:r w:rsidR="00D73F48" w:rsidRPr="00EB408C">
        <w:rPr>
          <w:b w:val="0"/>
          <w:bCs/>
          <w:szCs w:val="24"/>
        </w:rPr>
        <w:t>, documentos exigidos por la administración pública</w:t>
      </w:r>
      <w:r w:rsidR="00180FBD" w:rsidRPr="00EB408C">
        <w:rPr>
          <w:b w:val="0"/>
          <w:bCs/>
          <w:szCs w:val="24"/>
        </w:rPr>
        <w:t>,</w:t>
      </w:r>
      <w:r w:rsidR="00D73F48" w:rsidRPr="00EB408C">
        <w:rPr>
          <w:b w:val="0"/>
          <w:bCs/>
          <w:szCs w:val="24"/>
        </w:rPr>
        <w:t xml:space="preserve"> </w:t>
      </w:r>
      <w:r w:rsidR="00180FBD" w:rsidRPr="00EB408C">
        <w:rPr>
          <w:b w:val="0"/>
          <w:bCs/>
          <w:szCs w:val="24"/>
        </w:rPr>
        <w:t xml:space="preserve">que por demás resultan </w:t>
      </w:r>
      <w:r w:rsidR="00D73F48" w:rsidRPr="00EB408C">
        <w:rPr>
          <w:b w:val="0"/>
          <w:bCs/>
          <w:szCs w:val="24"/>
        </w:rPr>
        <w:t>indispensables para la calificación de las propuestas.</w:t>
      </w:r>
    </w:p>
    <w:p w14:paraId="641F99B7" w14:textId="2B58E403" w:rsidR="00211575" w:rsidRPr="00EB408C" w:rsidRDefault="00211575" w:rsidP="00454022">
      <w:pPr>
        <w:pStyle w:val="Textodecuerpo21"/>
        <w:spacing w:line="360" w:lineRule="auto"/>
        <w:rPr>
          <w:b w:val="0"/>
          <w:bCs/>
          <w:szCs w:val="24"/>
        </w:rPr>
      </w:pPr>
    </w:p>
    <w:p w14:paraId="0C301B76" w14:textId="29C7C8C6" w:rsidR="00211575" w:rsidRPr="00EB408C" w:rsidRDefault="00180FBD" w:rsidP="00454022">
      <w:pPr>
        <w:pStyle w:val="Textodecuerpo21"/>
        <w:spacing w:line="360" w:lineRule="auto"/>
        <w:rPr>
          <w:b w:val="0"/>
          <w:bCs/>
          <w:szCs w:val="24"/>
        </w:rPr>
      </w:pPr>
      <w:r w:rsidRPr="00EB408C">
        <w:rPr>
          <w:b w:val="0"/>
          <w:bCs/>
          <w:szCs w:val="24"/>
        </w:rPr>
        <w:t>Sumado a</w:t>
      </w:r>
      <w:r w:rsidR="00211575" w:rsidRPr="00EB408C">
        <w:rPr>
          <w:b w:val="0"/>
          <w:bCs/>
          <w:szCs w:val="24"/>
        </w:rPr>
        <w:t xml:space="preserve"> lo anterior, se observa </w:t>
      </w:r>
      <w:r w:rsidR="00D73F48" w:rsidRPr="00EB408C">
        <w:rPr>
          <w:b w:val="0"/>
          <w:bCs/>
          <w:szCs w:val="24"/>
        </w:rPr>
        <w:t>que el municipio de Pereira</w:t>
      </w:r>
      <w:r w:rsidR="00211575" w:rsidRPr="00EB408C">
        <w:rPr>
          <w:b w:val="0"/>
          <w:bCs/>
          <w:szCs w:val="24"/>
        </w:rPr>
        <w:t xml:space="preserve"> verificó que el oferente y su representante legal no tuvieran antecedentes fiscales, disciplinarios, penales o </w:t>
      </w:r>
      <w:r w:rsidR="002E5150" w:rsidRPr="00EB408C">
        <w:rPr>
          <w:b w:val="0"/>
          <w:bCs/>
          <w:szCs w:val="24"/>
        </w:rPr>
        <w:t>sanciones en el RUES</w:t>
      </w:r>
      <w:r w:rsidR="00F82465" w:rsidRPr="00EB408C">
        <w:rPr>
          <w:b w:val="0"/>
          <w:bCs/>
          <w:szCs w:val="24"/>
        </w:rPr>
        <w:t>, según dan cuenta los certificados que obran dentro del expediente</w:t>
      </w:r>
      <w:r w:rsidR="00C84DCA" w:rsidRPr="00EB408C">
        <w:rPr>
          <w:b w:val="0"/>
          <w:bCs/>
          <w:szCs w:val="24"/>
        </w:rPr>
        <w:t>, los cuales no registran anotación alguna al respecto</w:t>
      </w:r>
      <w:r w:rsidR="00D73F48" w:rsidRPr="00EB408C">
        <w:rPr>
          <w:rStyle w:val="Refdenotaalpie"/>
          <w:b w:val="0"/>
          <w:bCs/>
          <w:szCs w:val="24"/>
        </w:rPr>
        <w:footnoteReference w:id="64"/>
      </w:r>
      <w:r w:rsidR="00F82465" w:rsidRPr="00EB408C">
        <w:rPr>
          <w:b w:val="0"/>
          <w:bCs/>
          <w:szCs w:val="24"/>
        </w:rPr>
        <w:t>.</w:t>
      </w:r>
    </w:p>
    <w:p w14:paraId="4BFCB858" w14:textId="3938E601" w:rsidR="002E5150" w:rsidRPr="00EB408C" w:rsidRDefault="002E5150" w:rsidP="00454022">
      <w:pPr>
        <w:pStyle w:val="Textodecuerpo21"/>
        <w:spacing w:line="360" w:lineRule="auto"/>
        <w:rPr>
          <w:b w:val="0"/>
          <w:bCs/>
          <w:szCs w:val="24"/>
        </w:rPr>
      </w:pPr>
    </w:p>
    <w:p w14:paraId="56DC8CA1" w14:textId="6B9CF408" w:rsidR="002E5150" w:rsidRPr="00EB408C" w:rsidRDefault="00BC2FF5" w:rsidP="00454022">
      <w:pPr>
        <w:pStyle w:val="Textodecuerpo21"/>
        <w:spacing w:line="360" w:lineRule="auto"/>
        <w:rPr>
          <w:b w:val="0"/>
          <w:bCs/>
          <w:szCs w:val="24"/>
        </w:rPr>
      </w:pPr>
      <w:r w:rsidRPr="00EB408C">
        <w:rPr>
          <w:b w:val="0"/>
          <w:bCs/>
          <w:szCs w:val="24"/>
        </w:rPr>
        <w:t xml:space="preserve">De otro lado, </w:t>
      </w:r>
      <w:r w:rsidR="00C84DCA" w:rsidRPr="00EB408C">
        <w:rPr>
          <w:b w:val="0"/>
          <w:bCs/>
          <w:szCs w:val="24"/>
        </w:rPr>
        <w:t>frente</w:t>
      </w:r>
      <w:r w:rsidRPr="00EB408C">
        <w:rPr>
          <w:b w:val="0"/>
          <w:bCs/>
          <w:szCs w:val="24"/>
        </w:rPr>
        <w:t xml:space="preserve"> a la capacidad financiera, </w:t>
      </w:r>
      <w:r w:rsidR="00C84DCA" w:rsidRPr="00EB408C">
        <w:rPr>
          <w:b w:val="0"/>
          <w:bCs/>
          <w:szCs w:val="24"/>
        </w:rPr>
        <w:t>de acuerdo con la información que obra en</w:t>
      </w:r>
      <w:r w:rsidRPr="00EB408C">
        <w:rPr>
          <w:b w:val="0"/>
          <w:bCs/>
          <w:szCs w:val="24"/>
        </w:rPr>
        <w:t xml:space="preserve"> RUP</w:t>
      </w:r>
      <w:r w:rsidR="00AB383A" w:rsidRPr="00EB408C">
        <w:rPr>
          <w:rStyle w:val="TextonotapieCar"/>
          <w:rFonts w:ascii="Arial" w:hAnsi="Arial"/>
          <w:b w:val="0"/>
          <w:bCs/>
          <w:vertAlign w:val="superscript"/>
        </w:rPr>
        <w:footnoteReference w:id="65"/>
      </w:r>
      <w:r w:rsidR="004606CD" w:rsidRPr="00EB408C">
        <w:rPr>
          <w:b w:val="0"/>
          <w:bCs/>
          <w:szCs w:val="24"/>
          <w:vertAlign w:val="superscript"/>
        </w:rPr>
        <w:t>,</w:t>
      </w:r>
      <w:r w:rsidR="004606CD" w:rsidRPr="00EB408C">
        <w:rPr>
          <w:b w:val="0"/>
          <w:bCs/>
          <w:szCs w:val="24"/>
        </w:rPr>
        <w:t xml:space="preserve"> se colige que </w:t>
      </w:r>
      <w:r w:rsidR="00FC5A91" w:rsidRPr="00EB408C">
        <w:rPr>
          <w:b w:val="0"/>
          <w:bCs/>
          <w:szCs w:val="24"/>
        </w:rPr>
        <w:t>el oferente est</w:t>
      </w:r>
      <w:r w:rsidR="00C84DCA" w:rsidRPr="00EB408C">
        <w:rPr>
          <w:b w:val="0"/>
          <w:bCs/>
          <w:szCs w:val="24"/>
        </w:rPr>
        <w:t xml:space="preserve">á </w:t>
      </w:r>
      <w:r w:rsidR="00FC5A91" w:rsidRPr="00EB408C">
        <w:rPr>
          <w:b w:val="0"/>
          <w:bCs/>
          <w:szCs w:val="24"/>
        </w:rPr>
        <w:t>clasificado dentro del código 78111800 para el transporte de pasajeros por carretera, tal y como fue solicitado en el pliego.</w:t>
      </w:r>
    </w:p>
    <w:p w14:paraId="5E29714D" w14:textId="76EC729B" w:rsidR="00FC5A91" w:rsidRPr="00EB408C" w:rsidRDefault="00FC5A91" w:rsidP="00454022">
      <w:pPr>
        <w:pStyle w:val="Textodecuerpo21"/>
        <w:spacing w:line="360" w:lineRule="auto"/>
        <w:rPr>
          <w:b w:val="0"/>
          <w:bCs/>
          <w:szCs w:val="24"/>
        </w:rPr>
      </w:pPr>
    </w:p>
    <w:p w14:paraId="67F5AA21" w14:textId="5BED30F5" w:rsidR="00FC5A91" w:rsidRPr="00C03821" w:rsidRDefault="00FC5A91" w:rsidP="00454022">
      <w:pPr>
        <w:pStyle w:val="Textodecuerpo21"/>
        <w:spacing w:line="360" w:lineRule="auto"/>
        <w:rPr>
          <w:b w:val="0"/>
          <w:bCs/>
          <w:szCs w:val="24"/>
        </w:rPr>
      </w:pPr>
      <w:r w:rsidRPr="00EB408C">
        <w:rPr>
          <w:b w:val="0"/>
          <w:bCs/>
          <w:szCs w:val="24"/>
        </w:rPr>
        <w:t xml:space="preserve">En punto de la experiencia, </w:t>
      </w:r>
      <w:r w:rsidR="00D73F48" w:rsidRPr="00EB408C">
        <w:rPr>
          <w:b w:val="0"/>
          <w:bCs/>
          <w:szCs w:val="24"/>
        </w:rPr>
        <w:t xml:space="preserve">se advierte que el oferente aportó </w:t>
      </w:r>
      <w:r w:rsidR="00AB383A" w:rsidRPr="00EB408C">
        <w:rPr>
          <w:b w:val="0"/>
          <w:bCs/>
          <w:szCs w:val="24"/>
        </w:rPr>
        <w:t>el anexo</w:t>
      </w:r>
      <w:r w:rsidR="003D49E8" w:rsidRPr="00EB408C">
        <w:rPr>
          <w:b w:val="0"/>
          <w:bCs/>
          <w:szCs w:val="24"/>
        </w:rPr>
        <w:t xml:space="preserve"> respectivo</w:t>
      </w:r>
      <w:r w:rsidR="00AB383A" w:rsidRPr="00EB408C">
        <w:rPr>
          <w:rStyle w:val="TextonotapieCar"/>
          <w:rFonts w:ascii="Arial" w:hAnsi="Arial"/>
          <w:b w:val="0"/>
          <w:bCs/>
          <w:vertAlign w:val="superscript"/>
        </w:rPr>
        <w:footnoteReference w:id="66"/>
      </w:r>
      <w:r w:rsidR="00AB383A" w:rsidRPr="00EB408C">
        <w:rPr>
          <w:b w:val="0"/>
          <w:bCs/>
          <w:szCs w:val="24"/>
          <w:vertAlign w:val="superscript"/>
        </w:rPr>
        <w:t xml:space="preserve"> </w:t>
      </w:r>
      <w:r w:rsidR="003D49E8" w:rsidRPr="00EB408C">
        <w:rPr>
          <w:b w:val="0"/>
          <w:bCs/>
          <w:szCs w:val="24"/>
        </w:rPr>
        <w:t>y las certificaciones solicitadas</w:t>
      </w:r>
      <w:r w:rsidR="00AB383A" w:rsidRPr="00EB408C">
        <w:rPr>
          <w:rStyle w:val="TextonotapieCar"/>
          <w:rFonts w:ascii="Arial" w:hAnsi="Arial"/>
          <w:b w:val="0"/>
          <w:bCs/>
          <w:vertAlign w:val="superscript"/>
        </w:rPr>
        <w:footnoteReference w:id="67"/>
      </w:r>
      <w:r w:rsidR="003D49E8" w:rsidRPr="00EB408C">
        <w:rPr>
          <w:b w:val="0"/>
          <w:bCs/>
          <w:szCs w:val="24"/>
        </w:rPr>
        <w:t xml:space="preserve">, </w:t>
      </w:r>
      <w:r w:rsidR="004C0F85" w:rsidRPr="00EB408C">
        <w:rPr>
          <w:b w:val="0"/>
          <w:bCs/>
          <w:szCs w:val="24"/>
        </w:rPr>
        <w:t>que</w:t>
      </w:r>
      <w:r w:rsidRPr="00EB408C">
        <w:rPr>
          <w:b w:val="0"/>
          <w:bCs/>
          <w:szCs w:val="24"/>
        </w:rPr>
        <w:t xml:space="preserve"> dan cuenta </w:t>
      </w:r>
      <w:r w:rsidR="00F82465" w:rsidRPr="00EB408C">
        <w:rPr>
          <w:b w:val="0"/>
          <w:bCs/>
          <w:szCs w:val="24"/>
        </w:rPr>
        <w:t>de la ejecución de</w:t>
      </w:r>
      <w:r w:rsidRPr="00EB408C">
        <w:rPr>
          <w:b w:val="0"/>
          <w:bCs/>
          <w:szCs w:val="24"/>
        </w:rPr>
        <w:t xml:space="preserve"> contratos </w:t>
      </w:r>
      <w:r w:rsidR="003D49E8" w:rsidRPr="00EB408C">
        <w:rPr>
          <w:b w:val="0"/>
          <w:bCs/>
          <w:szCs w:val="24"/>
        </w:rPr>
        <w:t>cuyo objeto guarda relación</w:t>
      </w:r>
      <w:r w:rsidRPr="00EB408C">
        <w:rPr>
          <w:b w:val="0"/>
          <w:bCs/>
          <w:szCs w:val="24"/>
        </w:rPr>
        <w:t xml:space="preserve"> con la prestación del servicio de transporte especial escolar, </w:t>
      </w:r>
      <w:r w:rsidR="00F82465" w:rsidRPr="00EB408C">
        <w:rPr>
          <w:b w:val="0"/>
          <w:bCs/>
          <w:szCs w:val="24"/>
        </w:rPr>
        <w:lastRenderedPageBreak/>
        <w:t xml:space="preserve">el primero por valor de $2.130.310.000 y el segundo por la suma de $711.373.500, </w:t>
      </w:r>
      <w:r w:rsidR="00FA66BC" w:rsidRPr="00EB408C">
        <w:rPr>
          <w:b w:val="0"/>
          <w:bCs/>
          <w:szCs w:val="24"/>
        </w:rPr>
        <w:t>cumpliendo de esta manera con las</w:t>
      </w:r>
      <w:r w:rsidR="00FA66BC" w:rsidRPr="00C03821">
        <w:rPr>
          <w:b w:val="0"/>
          <w:bCs/>
          <w:szCs w:val="24"/>
        </w:rPr>
        <w:t xml:space="preserve"> reglas del pliego, según las cuales </w:t>
      </w:r>
      <w:r w:rsidR="004F57D6" w:rsidRPr="00C03821">
        <w:rPr>
          <w:b w:val="0"/>
          <w:bCs/>
          <w:szCs w:val="24"/>
        </w:rPr>
        <w:t>la experiencia se debe acreditar con</w:t>
      </w:r>
      <w:r w:rsidR="00FA66BC" w:rsidRPr="00C03821">
        <w:rPr>
          <w:b w:val="0"/>
          <w:bCs/>
          <w:szCs w:val="24"/>
        </w:rPr>
        <w:t xml:space="preserve"> máximo tres contratos relacionados con el objeto de la convocatoria cuya sumatoria </w:t>
      </w:r>
      <w:r w:rsidR="004F57D6" w:rsidRPr="00C03821">
        <w:rPr>
          <w:b w:val="0"/>
          <w:bCs/>
          <w:szCs w:val="24"/>
        </w:rPr>
        <w:t>sea de mínimo</w:t>
      </w:r>
      <w:r w:rsidR="00FA66BC" w:rsidRPr="00C03821">
        <w:rPr>
          <w:b w:val="0"/>
          <w:bCs/>
          <w:szCs w:val="24"/>
        </w:rPr>
        <w:t xml:space="preserve"> 3500 SMLMV.</w:t>
      </w:r>
    </w:p>
    <w:p w14:paraId="1656D5DA" w14:textId="1C56C179" w:rsidR="00FA66BC" w:rsidRPr="00C03821" w:rsidRDefault="00FA66BC" w:rsidP="00454022">
      <w:pPr>
        <w:pStyle w:val="Textodecuerpo21"/>
        <w:spacing w:line="360" w:lineRule="auto"/>
        <w:rPr>
          <w:b w:val="0"/>
          <w:bCs/>
          <w:szCs w:val="24"/>
        </w:rPr>
      </w:pPr>
    </w:p>
    <w:p w14:paraId="4748F80D" w14:textId="3F3E42F3" w:rsidR="00FA66BC" w:rsidRPr="00C03821" w:rsidRDefault="00555DAB" w:rsidP="00454022">
      <w:pPr>
        <w:pStyle w:val="Textodecuerpo21"/>
        <w:spacing w:line="360" w:lineRule="auto"/>
        <w:rPr>
          <w:b w:val="0"/>
          <w:bCs/>
          <w:szCs w:val="24"/>
        </w:rPr>
      </w:pPr>
      <w:r w:rsidRPr="00C03821">
        <w:rPr>
          <w:b w:val="0"/>
          <w:bCs/>
          <w:szCs w:val="24"/>
        </w:rPr>
        <w:t xml:space="preserve">Con relación a la capacidad financiera, de conformidad con el RUP se acredita que el proponente tiene: (i) un índice de liquidez de 5.38, cuando el requerido </w:t>
      </w:r>
      <w:r w:rsidR="004F57D6" w:rsidRPr="00C03821">
        <w:rPr>
          <w:b w:val="0"/>
          <w:bCs/>
          <w:szCs w:val="24"/>
        </w:rPr>
        <w:t>es</w:t>
      </w:r>
      <w:r w:rsidRPr="00C03821">
        <w:rPr>
          <w:b w:val="0"/>
          <w:bCs/>
          <w:szCs w:val="24"/>
        </w:rPr>
        <w:t xml:space="preserve"> mínimo de 3.94; un índice de endeudamiento de 0.22, cuando el requerido </w:t>
      </w:r>
      <w:r w:rsidR="004F57D6" w:rsidRPr="00C03821">
        <w:rPr>
          <w:b w:val="0"/>
          <w:bCs/>
          <w:szCs w:val="24"/>
        </w:rPr>
        <w:t>es</w:t>
      </w:r>
      <w:r w:rsidRPr="00C03821">
        <w:rPr>
          <w:b w:val="0"/>
          <w:bCs/>
          <w:szCs w:val="24"/>
        </w:rPr>
        <w:t xml:space="preserve"> menor o igual a 0.5; y (iii) una cobertura de interés de 17.37, cuando </w:t>
      </w:r>
      <w:r w:rsidR="004F57D6" w:rsidRPr="00C03821">
        <w:rPr>
          <w:b w:val="0"/>
          <w:bCs/>
          <w:szCs w:val="24"/>
        </w:rPr>
        <w:t>el requerido es</w:t>
      </w:r>
      <w:r w:rsidRPr="00C03821">
        <w:rPr>
          <w:b w:val="0"/>
          <w:bCs/>
          <w:szCs w:val="24"/>
        </w:rPr>
        <w:t xml:space="preserve"> mayor o igual a 5.85</w:t>
      </w:r>
      <w:r w:rsidR="00BC1638" w:rsidRPr="00C03821">
        <w:rPr>
          <w:b w:val="0"/>
          <w:bCs/>
          <w:szCs w:val="24"/>
        </w:rPr>
        <w:t>.</w:t>
      </w:r>
    </w:p>
    <w:p w14:paraId="5E24F382" w14:textId="4A9E9F23" w:rsidR="00BC1638" w:rsidRPr="00C03821" w:rsidRDefault="00BC1638" w:rsidP="00454022">
      <w:pPr>
        <w:pStyle w:val="Textodecuerpo21"/>
        <w:spacing w:line="360" w:lineRule="auto"/>
        <w:rPr>
          <w:b w:val="0"/>
          <w:bCs/>
          <w:szCs w:val="24"/>
        </w:rPr>
      </w:pPr>
    </w:p>
    <w:p w14:paraId="654F7F03" w14:textId="77777777" w:rsidR="00B6363E" w:rsidRPr="00C03821" w:rsidRDefault="00BC1638" w:rsidP="00454022">
      <w:pPr>
        <w:pStyle w:val="Textodecuerpo21"/>
        <w:spacing w:line="360" w:lineRule="auto"/>
        <w:rPr>
          <w:b w:val="0"/>
          <w:bCs/>
          <w:szCs w:val="24"/>
        </w:rPr>
      </w:pPr>
      <w:r w:rsidRPr="00C03821">
        <w:rPr>
          <w:b w:val="0"/>
          <w:bCs/>
          <w:szCs w:val="24"/>
        </w:rPr>
        <w:t>En cu</w:t>
      </w:r>
      <w:r w:rsidR="004F57D6" w:rsidRPr="00C03821">
        <w:rPr>
          <w:b w:val="0"/>
          <w:bCs/>
          <w:szCs w:val="24"/>
        </w:rPr>
        <w:t>a</w:t>
      </w:r>
      <w:r w:rsidRPr="00C03821">
        <w:rPr>
          <w:b w:val="0"/>
          <w:bCs/>
          <w:szCs w:val="24"/>
        </w:rPr>
        <w:t xml:space="preserve">nto a la capacidad organizacional, </w:t>
      </w:r>
      <w:r w:rsidR="004F57D6" w:rsidRPr="00C03821">
        <w:rPr>
          <w:b w:val="0"/>
          <w:bCs/>
          <w:szCs w:val="24"/>
        </w:rPr>
        <w:t xml:space="preserve">de acuerdo con el RUP </w:t>
      </w:r>
      <w:r w:rsidRPr="00C03821">
        <w:rPr>
          <w:b w:val="0"/>
          <w:bCs/>
          <w:szCs w:val="24"/>
        </w:rPr>
        <w:t xml:space="preserve">el proponente demostró contar con una rentabilidad del patrimonio de 0.33, cuando la requerida </w:t>
      </w:r>
      <w:r w:rsidR="004F57D6" w:rsidRPr="00C03821">
        <w:rPr>
          <w:b w:val="0"/>
          <w:bCs/>
          <w:szCs w:val="24"/>
        </w:rPr>
        <w:t>es</w:t>
      </w:r>
      <w:r w:rsidRPr="00C03821">
        <w:rPr>
          <w:b w:val="0"/>
          <w:bCs/>
          <w:szCs w:val="24"/>
        </w:rPr>
        <w:t xml:space="preserve"> mayor o igual a 0.175 y una rentabilidad de activo de 0.26, cuando la requerida </w:t>
      </w:r>
      <w:r w:rsidR="004F57D6" w:rsidRPr="00C03821">
        <w:rPr>
          <w:b w:val="0"/>
          <w:bCs/>
          <w:szCs w:val="24"/>
        </w:rPr>
        <w:t>es</w:t>
      </w:r>
      <w:r w:rsidRPr="00C03821">
        <w:rPr>
          <w:b w:val="0"/>
          <w:bCs/>
          <w:szCs w:val="24"/>
        </w:rPr>
        <w:t xml:space="preserve"> mayor o igual a 0.1.</w:t>
      </w:r>
    </w:p>
    <w:p w14:paraId="68690D60" w14:textId="77777777" w:rsidR="00B6363E" w:rsidRPr="00C03821" w:rsidRDefault="00B6363E" w:rsidP="00454022">
      <w:pPr>
        <w:pStyle w:val="Textodecuerpo21"/>
        <w:spacing w:line="360" w:lineRule="auto"/>
        <w:rPr>
          <w:b w:val="0"/>
          <w:bCs/>
          <w:szCs w:val="24"/>
        </w:rPr>
      </w:pPr>
    </w:p>
    <w:p w14:paraId="0B7E2414" w14:textId="5887C55E" w:rsidR="00AB0303" w:rsidRDefault="00B6363E" w:rsidP="00454022">
      <w:pPr>
        <w:pStyle w:val="Textodecuerpo21"/>
        <w:spacing w:line="360" w:lineRule="auto"/>
        <w:rPr>
          <w:b w:val="0"/>
          <w:bCs/>
          <w:szCs w:val="24"/>
        </w:rPr>
      </w:pPr>
      <w:r w:rsidRPr="00C03821">
        <w:rPr>
          <w:b w:val="0"/>
          <w:bCs/>
          <w:szCs w:val="24"/>
        </w:rPr>
        <w:t>Frente al incentivo a la industria nacional, el proponente allegó la respectiva certificación</w:t>
      </w:r>
      <w:r w:rsidR="00BC1638" w:rsidRPr="00C03821">
        <w:rPr>
          <w:b w:val="0"/>
          <w:bCs/>
          <w:szCs w:val="24"/>
        </w:rPr>
        <w:t xml:space="preserve"> </w:t>
      </w:r>
      <w:r w:rsidR="00AB0303" w:rsidRPr="00C03821">
        <w:rPr>
          <w:b w:val="0"/>
          <w:bCs/>
          <w:szCs w:val="24"/>
        </w:rPr>
        <w:t xml:space="preserve">que da cuenta </w:t>
      </w:r>
      <w:r w:rsidR="003D49E8" w:rsidRPr="00C03821">
        <w:rPr>
          <w:b w:val="0"/>
          <w:bCs/>
          <w:szCs w:val="24"/>
        </w:rPr>
        <w:t xml:space="preserve">de que </w:t>
      </w:r>
      <w:r w:rsidR="00AB0303" w:rsidRPr="00C03821">
        <w:rPr>
          <w:b w:val="0"/>
          <w:bCs/>
          <w:szCs w:val="24"/>
        </w:rPr>
        <w:t>de los bienes, servicios y socios de la organización</w:t>
      </w:r>
      <w:r w:rsidR="003D49E8" w:rsidRPr="00C03821">
        <w:rPr>
          <w:b w:val="0"/>
          <w:bCs/>
          <w:szCs w:val="24"/>
        </w:rPr>
        <w:t xml:space="preserve"> son colombianos</w:t>
      </w:r>
      <w:r w:rsidR="00AB0303" w:rsidRPr="00C03821">
        <w:rPr>
          <w:rStyle w:val="TextonotapieCar"/>
          <w:rFonts w:ascii="Arial" w:hAnsi="Arial"/>
          <w:b w:val="0"/>
          <w:bCs/>
          <w:vertAlign w:val="superscript"/>
        </w:rPr>
        <w:footnoteReference w:id="68"/>
      </w:r>
      <w:r w:rsidR="00C84DCA" w:rsidRPr="00C03821">
        <w:rPr>
          <w:b w:val="0"/>
          <w:bCs/>
          <w:szCs w:val="24"/>
          <w:vertAlign w:val="superscript"/>
        </w:rPr>
        <w:t>,</w:t>
      </w:r>
      <w:r w:rsidR="00C84DCA" w:rsidRPr="00C03821">
        <w:rPr>
          <w:b w:val="0"/>
          <w:bCs/>
          <w:szCs w:val="24"/>
        </w:rPr>
        <w:t xml:space="preserve"> cumpliendo de esta manera con las reglas del pliego.</w:t>
      </w:r>
    </w:p>
    <w:p w14:paraId="6BAB9A50" w14:textId="77777777" w:rsidR="00CA29B6" w:rsidRPr="00C03821" w:rsidRDefault="00CA29B6" w:rsidP="00454022">
      <w:pPr>
        <w:pStyle w:val="Textodecuerpo21"/>
        <w:spacing w:line="360" w:lineRule="auto"/>
        <w:rPr>
          <w:b w:val="0"/>
          <w:bCs/>
          <w:szCs w:val="24"/>
        </w:rPr>
      </w:pPr>
    </w:p>
    <w:p w14:paraId="48B32401" w14:textId="5E48A274" w:rsidR="00AB0303" w:rsidRPr="00DC5A18" w:rsidRDefault="00AB0303" w:rsidP="00454022">
      <w:pPr>
        <w:pStyle w:val="Textodecuerpo21"/>
        <w:spacing w:line="360" w:lineRule="auto"/>
        <w:rPr>
          <w:b w:val="0"/>
          <w:bCs/>
          <w:szCs w:val="24"/>
          <w:lang w:val="es-CO"/>
        </w:rPr>
      </w:pPr>
      <w:r w:rsidRPr="00C03821">
        <w:rPr>
          <w:b w:val="0"/>
          <w:bCs/>
          <w:szCs w:val="24"/>
          <w:lang w:val="es-CO"/>
        </w:rPr>
        <w:t xml:space="preserve">Bajo este </w:t>
      </w:r>
      <w:r w:rsidRPr="00DC5A18">
        <w:rPr>
          <w:b w:val="0"/>
          <w:bCs/>
          <w:szCs w:val="24"/>
          <w:lang w:val="es-CO"/>
        </w:rPr>
        <w:t xml:space="preserve">contexto, se considera que la información obrante en el proceso da cuenta </w:t>
      </w:r>
      <w:r w:rsidR="00DC5A18">
        <w:rPr>
          <w:b w:val="0"/>
          <w:bCs/>
          <w:szCs w:val="24"/>
          <w:lang w:val="es-CO"/>
        </w:rPr>
        <w:t xml:space="preserve">de </w:t>
      </w:r>
      <w:r w:rsidRPr="00DC5A18">
        <w:rPr>
          <w:b w:val="0"/>
          <w:bCs/>
          <w:szCs w:val="24"/>
          <w:lang w:val="es-CO"/>
        </w:rPr>
        <w:t xml:space="preserve">que la propuesta de </w:t>
      </w:r>
      <w:bookmarkStart w:id="14" w:name="_Hlk97027374"/>
      <w:r w:rsidR="004C097C" w:rsidRPr="00DC5A18">
        <w:rPr>
          <w:b w:val="0"/>
          <w:bCs/>
          <w:szCs w:val="24"/>
        </w:rPr>
        <w:t>Tra</w:t>
      </w:r>
      <w:r w:rsidR="0090216C" w:rsidRPr="00DC5A18">
        <w:rPr>
          <w:b w:val="0"/>
          <w:bCs/>
          <w:szCs w:val="24"/>
        </w:rPr>
        <w:t>n</w:t>
      </w:r>
      <w:r w:rsidR="004C097C" w:rsidRPr="00DC5A18">
        <w:rPr>
          <w:b w:val="0"/>
          <w:bCs/>
          <w:szCs w:val="24"/>
        </w:rPr>
        <w:t>s Especiales el Samán S.A.S.</w:t>
      </w:r>
      <w:bookmarkEnd w:id="14"/>
      <w:r w:rsidR="004C097C" w:rsidRPr="00DC5A18">
        <w:rPr>
          <w:b w:val="0"/>
          <w:bCs/>
          <w:szCs w:val="24"/>
        </w:rPr>
        <w:t xml:space="preserve"> cumplió con las exigencias del pliego de condiciones</w:t>
      </w:r>
      <w:r w:rsidR="003D49E8" w:rsidRPr="00DC5A18">
        <w:rPr>
          <w:b w:val="0"/>
          <w:bCs/>
          <w:szCs w:val="24"/>
        </w:rPr>
        <w:t>, al punto que no fue objeto de observación alguna por parte de Transportes Especiales del Otún S.A.S.</w:t>
      </w:r>
      <w:r w:rsidR="00CA29B6" w:rsidRPr="00DC5A18">
        <w:rPr>
          <w:b w:val="0"/>
          <w:bCs/>
          <w:szCs w:val="24"/>
        </w:rPr>
        <w:t xml:space="preserve"> </w:t>
      </w:r>
      <w:r w:rsidR="00E86235" w:rsidRPr="00DC5A18">
        <w:rPr>
          <w:b w:val="0"/>
          <w:bCs/>
          <w:szCs w:val="24"/>
        </w:rPr>
        <w:t>Finalmente</w:t>
      </w:r>
      <w:r w:rsidR="00CA29B6" w:rsidRPr="00DC5A18">
        <w:rPr>
          <w:b w:val="0"/>
          <w:bCs/>
          <w:szCs w:val="24"/>
        </w:rPr>
        <w:t xml:space="preserve">, la Sala estima innecesario evaluar </w:t>
      </w:r>
      <w:r w:rsidR="00E86235" w:rsidRPr="00DC5A18">
        <w:rPr>
          <w:b w:val="0"/>
          <w:bCs/>
          <w:szCs w:val="24"/>
        </w:rPr>
        <w:t>la propuesta presentada</w:t>
      </w:r>
      <w:r w:rsidR="00CA29B6" w:rsidRPr="00DC5A18">
        <w:rPr>
          <w:b w:val="0"/>
          <w:bCs/>
          <w:szCs w:val="24"/>
        </w:rPr>
        <w:t xml:space="preserve"> por Tra</w:t>
      </w:r>
      <w:r w:rsidR="0090216C" w:rsidRPr="00DC5A18">
        <w:rPr>
          <w:b w:val="0"/>
          <w:bCs/>
          <w:szCs w:val="24"/>
        </w:rPr>
        <w:t>n</w:t>
      </w:r>
      <w:r w:rsidR="00CA29B6" w:rsidRPr="00DC5A18">
        <w:rPr>
          <w:b w:val="0"/>
          <w:bCs/>
          <w:szCs w:val="24"/>
        </w:rPr>
        <w:t>s Especiales el Samán S.A.S., porque</w:t>
      </w:r>
      <w:r w:rsidR="00E86235" w:rsidRPr="00DC5A18">
        <w:rPr>
          <w:b w:val="0"/>
          <w:bCs/>
          <w:szCs w:val="24"/>
        </w:rPr>
        <w:t xml:space="preserve"> además de</w:t>
      </w:r>
      <w:r w:rsidR="00555453" w:rsidRPr="00DC5A18">
        <w:rPr>
          <w:b w:val="0"/>
          <w:bCs/>
          <w:szCs w:val="24"/>
        </w:rPr>
        <w:t xml:space="preserve"> que</w:t>
      </w:r>
      <w:r w:rsidR="00CA29B6" w:rsidRPr="00DC5A18">
        <w:rPr>
          <w:b w:val="0"/>
          <w:bCs/>
          <w:szCs w:val="24"/>
        </w:rPr>
        <w:t xml:space="preserve"> fue </w:t>
      </w:r>
      <w:r w:rsidR="00E86235" w:rsidRPr="00DC5A18">
        <w:rPr>
          <w:b w:val="0"/>
          <w:bCs/>
          <w:szCs w:val="24"/>
        </w:rPr>
        <w:t>el único oferente habilitad</w:t>
      </w:r>
      <w:r w:rsidR="00CE34FC" w:rsidRPr="00DC5A18">
        <w:rPr>
          <w:b w:val="0"/>
          <w:bCs/>
          <w:szCs w:val="24"/>
        </w:rPr>
        <w:t>o</w:t>
      </w:r>
      <w:r w:rsidR="00746FF5" w:rsidRPr="00DC5A18">
        <w:rPr>
          <w:b w:val="0"/>
          <w:bCs/>
          <w:szCs w:val="24"/>
        </w:rPr>
        <w:t>-</w:t>
      </w:r>
      <w:r w:rsidR="00CE34FC" w:rsidRPr="00DC5A18">
        <w:rPr>
          <w:b w:val="0"/>
          <w:bCs/>
          <w:szCs w:val="24"/>
        </w:rPr>
        <w:t xml:space="preserve"> lo que </w:t>
      </w:r>
      <w:r w:rsidR="00746FF5" w:rsidRPr="00DC5A18">
        <w:rPr>
          <w:b w:val="0"/>
          <w:bCs/>
          <w:szCs w:val="24"/>
        </w:rPr>
        <w:t>lógicamente deja de lado la necesidad de llevar a cabo una comparación de las propuestas</w:t>
      </w:r>
      <w:r w:rsidR="00DB6189" w:rsidRPr="00DC5A18">
        <w:rPr>
          <w:b w:val="0"/>
          <w:bCs/>
          <w:szCs w:val="24"/>
        </w:rPr>
        <w:t xml:space="preserve"> pues, se reitera, en el proceso licitatorio solamente </w:t>
      </w:r>
      <w:r w:rsidR="00E075A7" w:rsidRPr="00DC5A18">
        <w:rPr>
          <w:b w:val="0"/>
          <w:bCs/>
          <w:szCs w:val="24"/>
        </w:rPr>
        <w:t>se presentaron Trans Especiales el Samán S.A.S. y Transportes Especiales del Otún S.A.S (hecho probado 7.1.2)</w:t>
      </w:r>
      <w:r w:rsidR="00DB6189" w:rsidRPr="00DC5A18">
        <w:rPr>
          <w:b w:val="0"/>
          <w:bCs/>
          <w:szCs w:val="24"/>
        </w:rPr>
        <w:t xml:space="preserve"> </w:t>
      </w:r>
      <w:r w:rsidR="00746FF5" w:rsidRPr="00DC5A18">
        <w:rPr>
          <w:b w:val="0"/>
          <w:bCs/>
          <w:szCs w:val="24"/>
        </w:rPr>
        <w:t>-</w:t>
      </w:r>
      <w:r w:rsidR="00E86235" w:rsidRPr="00DC5A18">
        <w:rPr>
          <w:b w:val="0"/>
          <w:bCs/>
          <w:szCs w:val="24"/>
        </w:rPr>
        <w:t xml:space="preserve">, dentro del pliego no se estipuló un puntaje mínimo </w:t>
      </w:r>
      <w:r w:rsidR="00746FF5" w:rsidRPr="00DC5A18">
        <w:rPr>
          <w:b w:val="0"/>
          <w:bCs/>
          <w:szCs w:val="24"/>
        </w:rPr>
        <w:t xml:space="preserve">requerido </w:t>
      </w:r>
      <w:r w:rsidR="00E86235" w:rsidRPr="00DC5A18">
        <w:rPr>
          <w:b w:val="0"/>
          <w:bCs/>
          <w:szCs w:val="24"/>
        </w:rPr>
        <w:t xml:space="preserve">para la adjudicación </w:t>
      </w:r>
      <w:r w:rsidR="00DF7BAD" w:rsidRPr="00DC5A18">
        <w:rPr>
          <w:b w:val="0"/>
          <w:bCs/>
          <w:szCs w:val="24"/>
        </w:rPr>
        <w:t>del proceso licitatorio</w:t>
      </w:r>
      <w:r w:rsidR="002E165E" w:rsidRPr="00DC5A18">
        <w:rPr>
          <w:b w:val="0"/>
          <w:bCs/>
          <w:szCs w:val="24"/>
        </w:rPr>
        <w:t xml:space="preserve"> y no logró establecerse razón alguna por la cual se pudiere </w:t>
      </w:r>
      <w:r w:rsidR="002E165E" w:rsidRPr="00DC5A18">
        <w:rPr>
          <w:b w:val="0"/>
          <w:bCs/>
          <w:szCs w:val="24"/>
        </w:rPr>
        <w:lastRenderedPageBreak/>
        <w:t>considerar que su oferta debió rechazarse o que el proceso contractual debió declararse desierto</w:t>
      </w:r>
      <w:r w:rsidR="00DF7BAD" w:rsidRPr="00DC5A18">
        <w:rPr>
          <w:b w:val="0"/>
          <w:bCs/>
          <w:szCs w:val="24"/>
        </w:rPr>
        <w:t>.</w:t>
      </w:r>
    </w:p>
    <w:p w14:paraId="3D28DC3F" w14:textId="415A43DE" w:rsidR="009C365E" w:rsidRPr="00DC5A18" w:rsidRDefault="004C097C" w:rsidP="00E950F7">
      <w:pPr>
        <w:pStyle w:val="Textodecuerpo21"/>
        <w:spacing w:line="360" w:lineRule="auto"/>
        <w:rPr>
          <w:szCs w:val="24"/>
          <w:lang w:val="es-ES_tradnl"/>
        </w:rPr>
      </w:pPr>
      <w:r w:rsidRPr="00DC5A18">
        <w:rPr>
          <w:szCs w:val="24"/>
        </w:rPr>
        <w:t xml:space="preserve"> </w:t>
      </w:r>
    </w:p>
    <w:p w14:paraId="1A4AC22E" w14:textId="5EB06259" w:rsidR="007138BA" w:rsidRPr="00DC5A18" w:rsidRDefault="003B7154" w:rsidP="007138BA">
      <w:pPr>
        <w:spacing w:line="360" w:lineRule="auto"/>
        <w:jc w:val="both"/>
        <w:rPr>
          <w:rFonts w:ascii="Arial" w:hAnsi="Arial" w:cs="Arial"/>
          <w:b/>
          <w:bCs/>
          <w:color w:val="000000"/>
          <w:sz w:val="24"/>
          <w:szCs w:val="24"/>
        </w:rPr>
      </w:pPr>
      <w:r w:rsidRPr="00DC5A18">
        <w:rPr>
          <w:rFonts w:ascii="Arial" w:hAnsi="Arial" w:cs="Arial"/>
          <w:b/>
          <w:bCs/>
          <w:color w:val="000000"/>
          <w:sz w:val="24"/>
          <w:szCs w:val="24"/>
        </w:rPr>
        <w:t>7</w:t>
      </w:r>
      <w:r w:rsidR="004C097C" w:rsidRPr="00DC5A18">
        <w:rPr>
          <w:rFonts w:ascii="Arial" w:hAnsi="Arial" w:cs="Arial"/>
          <w:b/>
          <w:bCs/>
          <w:color w:val="000000"/>
          <w:sz w:val="24"/>
          <w:szCs w:val="24"/>
        </w:rPr>
        <w:t>.</w:t>
      </w:r>
      <w:r w:rsidRPr="00DC5A18">
        <w:rPr>
          <w:rFonts w:ascii="Arial" w:hAnsi="Arial" w:cs="Arial"/>
          <w:b/>
          <w:bCs/>
          <w:color w:val="000000"/>
          <w:sz w:val="24"/>
          <w:szCs w:val="24"/>
        </w:rPr>
        <w:t>2.</w:t>
      </w:r>
      <w:r w:rsidR="002D63AD" w:rsidRPr="00DC5A18">
        <w:rPr>
          <w:rFonts w:ascii="Arial" w:hAnsi="Arial" w:cs="Arial"/>
          <w:b/>
          <w:bCs/>
          <w:color w:val="000000"/>
          <w:sz w:val="24"/>
          <w:szCs w:val="24"/>
        </w:rPr>
        <w:t>4</w:t>
      </w:r>
      <w:r w:rsidRPr="00DC5A18">
        <w:rPr>
          <w:rFonts w:ascii="Arial" w:hAnsi="Arial" w:cs="Arial"/>
          <w:b/>
          <w:bCs/>
          <w:color w:val="000000"/>
          <w:sz w:val="24"/>
          <w:szCs w:val="24"/>
        </w:rPr>
        <w:t xml:space="preserve">. </w:t>
      </w:r>
      <w:r w:rsidR="007138BA" w:rsidRPr="00DC5A18">
        <w:rPr>
          <w:rFonts w:ascii="Arial" w:hAnsi="Arial" w:cs="Arial"/>
          <w:b/>
          <w:bCs/>
          <w:color w:val="000000"/>
          <w:sz w:val="24"/>
          <w:szCs w:val="24"/>
        </w:rPr>
        <w:t xml:space="preserve">La indemnización de perjuicios </w:t>
      </w:r>
    </w:p>
    <w:p w14:paraId="3DAC6927" w14:textId="1AC681CD" w:rsidR="007138BA" w:rsidRPr="00DC5A18" w:rsidRDefault="007138BA" w:rsidP="00E950F7">
      <w:pPr>
        <w:pStyle w:val="Textodecuerpo21"/>
        <w:spacing w:line="360" w:lineRule="auto"/>
        <w:rPr>
          <w:iCs/>
          <w:szCs w:val="24"/>
        </w:rPr>
      </w:pPr>
    </w:p>
    <w:p w14:paraId="757E2497" w14:textId="0C6634CC" w:rsidR="007C41FD" w:rsidRPr="00DC5A18" w:rsidRDefault="00F544AF" w:rsidP="00F544AF">
      <w:pPr>
        <w:pStyle w:val="Textodecuerpo21"/>
        <w:spacing w:line="360" w:lineRule="auto"/>
        <w:rPr>
          <w:b w:val="0"/>
          <w:bCs/>
          <w:szCs w:val="24"/>
        </w:rPr>
      </w:pPr>
      <w:r w:rsidRPr="00DC5A18">
        <w:rPr>
          <w:b w:val="0"/>
          <w:bCs/>
          <w:iCs/>
          <w:szCs w:val="24"/>
        </w:rPr>
        <w:t>La parte actora</w:t>
      </w:r>
      <w:r w:rsidR="006362BC" w:rsidRPr="00DC5A18">
        <w:rPr>
          <w:b w:val="0"/>
          <w:bCs/>
          <w:iCs/>
          <w:szCs w:val="24"/>
        </w:rPr>
        <w:t xml:space="preserve"> </w:t>
      </w:r>
      <w:r w:rsidRPr="00DC5A18">
        <w:rPr>
          <w:b w:val="0"/>
          <w:bCs/>
          <w:szCs w:val="24"/>
        </w:rPr>
        <w:t xml:space="preserve">solicita </w:t>
      </w:r>
      <w:r w:rsidR="00A62251" w:rsidRPr="00DC5A18">
        <w:rPr>
          <w:b w:val="0"/>
          <w:bCs/>
          <w:szCs w:val="24"/>
        </w:rPr>
        <w:t xml:space="preserve">el reconocimiento y pago de los perjuicios ocasionados </w:t>
      </w:r>
      <w:r w:rsidR="00365DE0" w:rsidRPr="00DC5A18">
        <w:rPr>
          <w:b w:val="0"/>
          <w:bCs/>
          <w:szCs w:val="24"/>
        </w:rPr>
        <w:t>con la</w:t>
      </w:r>
      <w:r w:rsidR="00A62251" w:rsidRPr="00DC5A18">
        <w:rPr>
          <w:b w:val="0"/>
          <w:bCs/>
          <w:szCs w:val="24"/>
        </w:rPr>
        <w:t xml:space="preserve"> expedición de la Resolución No. 314 del 18 de enero de 2017 y la celebración del del Contrato No. 1074 del 30 de enero de 2017</w:t>
      </w:r>
      <w:r w:rsidR="00365DE0" w:rsidRPr="00DC5A18">
        <w:rPr>
          <w:b w:val="0"/>
          <w:bCs/>
          <w:szCs w:val="24"/>
        </w:rPr>
        <w:t>, los cuales estimó en</w:t>
      </w:r>
      <w:r w:rsidR="0076607C" w:rsidRPr="00DC5A18">
        <w:rPr>
          <w:b w:val="0"/>
          <w:bCs/>
          <w:szCs w:val="24"/>
        </w:rPr>
        <w:t xml:space="preserve"> </w:t>
      </w:r>
      <w:r w:rsidR="007C41FD" w:rsidRPr="00DC5A18">
        <w:rPr>
          <w:b w:val="0"/>
          <w:bCs/>
          <w:szCs w:val="24"/>
        </w:rPr>
        <w:t xml:space="preserve">la </w:t>
      </w:r>
      <w:r w:rsidR="0076607C" w:rsidRPr="00DC5A18">
        <w:rPr>
          <w:b w:val="0"/>
          <w:bCs/>
          <w:szCs w:val="24"/>
        </w:rPr>
        <w:t>suma de $898.044.892.</w:t>
      </w:r>
    </w:p>
    <w:p w14:paraId="1392128F" w14:textId="65DEA26E" w:rsidR="00A65B7E" w:rsidRPr="00DC5A18" w:rsidRDefault="00A65B7E" w:rsidP="00F544AF">
      <w:pPr>
        <w:pStyle w:val="Textodecuerpo21"/>
        <w:spacing w:line="360" w:lineRule="auto"/>
        <w:rPr>
          <w:b w:val="0"/>
          <w:bCs/>
          <w:szCs w:val="24"/>
        </w:rPr>
      </w:pPr>
    </w:p>
    <w:p w14:paraId="290A55CA" w14:textId="4C67AAAA" w:rsidR="00A65B7E" w:rsidRPr="00C03821" w:rsidRDefault="00A65B7E" w:rsidP="00F544AF">
      <w:pPr>
        <w:pStyle w:val="Textodecuerpo21"/>
        <w:spacing w:line="360" w:lineRule="auto"/>
        <w:rPr>
          <w:b w:val="0"/>
          <w:bCs/>
          <w:szCs w:val="24"/>
        </w:rPr>
      </w:pPr>
      <w:r w:rsidRPr="00DC5A18">
        <w:rPr>
          <w:b w:val="0"/>
          <w:bCs/>
          <w:szCs w:val="24"/>
        </w:rPr>
        <w:t>En el fallo de primera in</w:t>
      </w:r>
      <w:r w:rsidRPr="00C03821">
        <w:rPr>
          <w:b w:val="0"/>
          <w:bCs/>
          <w:szCs w:val="24"/>
        </w:rPr>
        <w:t xml:space="preserve">stancia </w:t>
      </w:r>
      <w:r w:rsidR="00233AA5" w:rsidRPr="00C03821">
        <w:rPr>
          <w:b w:val="0"/>
          <w:bCs/>
          <w:szCs w:val="24"/>
        </w:rPr>
        <w:t>e</w:t>
      </w:r>
      <w:r w:rsidR="00291751" w:rsidRPr="00C03821">
        <w:rPr>
          <w:b w:val="0"/>
          <w:bCs/>
          <w:szCs w:val="24"/>
        </w:rPr>
        <w:t>l</w:t>
      </w:r>
      <w:r w:rsidR="00233AA5" w:rsidRPr="00C03821">
        <w:rPr>
          <w:b w:val="0"/>
          <w:bCs/>
          <w:szCs w:val="24"/>
        </w:rPr>
        <w:t xml:space="preserve"> Tribunal Administrativo de Risaralda consideró </w:t>
      </w:r>
      <w:r w:rsidR="00344B12" w:rsidRPr="00C03821">
        <w:rPr>
          <w:b w:val="0"/>
          <w:bCs/>
          <w:szCs w:val="24"/>
        </w:rPr>
        <w:t xml:space="preserve">que </w:t>
      </w:r>
      <w:r w:rsidR="007248BE" w:rsidRPr="00C03821">
        <w:rPr>
          <w:b w:val="0"/>
          <w:bCs/>
          <w:szCs w:val="24"/>
        </w:rPr>
        <w:t>el demandante</w:t>
      </w:r>
      <w:r w:rsidR="00344B12" w:rsidRPr="00C03821">
        <w:rPr>
          <w:b w:val="0"/>
          <w:bCs/>
          <w:szCs w:val="24"/>
        </w:rPr>
        <w:t xml:space="preserve"> tiene derecho al reconocimiento</w:t>
      </w:r>
      <w:r w:rsidR="00291751" w:rsidRPr="00C03821">
        <w:rPr>
          <w:b w:val="0"/>
          <w:bCs/>
          <w:szCs w:val="24"/>
        </w:rPr>
        <w:t xml:space="preserve"> </w:t>
      </w:r>
      <w:r w:rsidR="00233AA5" w:rsidRPr="00C03821">
        <w:rPr>
          <w:b w:val="0"/>
          <w:bCs/>
          <w:szCs w:val="24"/>
        </w:rPr>
        <w:t>a título de lucro cesante</w:t>
      </w:r>
      <w:r w:rsidR="00344B12" w:rsidRPr="00C03821">
        <w:rPr>
          <w:b w:val="0"/>
          <w:bCs/>
          <w:szCs w:val="24"/>
        </w:rPr>
        <w:t xml:space="preserve"> de</w:t>
      </w:r>
      <w:r w:rsidR="00233AA5" w:rsidRPr="00C03821">
        <w:rPr>
          <w:b w:val="0"/>
          <w:bCs/>
          <w:szCs w:val="24"/>
        </w:rPr>
        <w:t xml:space="preserve"> la utilidad esperada, pues debió resultar adjudicataria de la licitación pública</w:t>
      </w:r>
      <w:r w:rsidR="00344B12" w:rsidRPr="00C03821">
        <w:rPr>
          <w:b w:val="0"/>
          <w:bCs/>
          <w:szCs w:val="24"/>
        </w:rPr>
        <w:t xml:space="preserve">. </w:t>
      </w:r>
      <w:r w:rsidR="00291751" w:rsidRPr="00C03821">
        <w:rPr>
          <w:b w:val="0"/>
          <w:bCs/>
          <w:szCs w:val="24"/>
        </w:rPr>
        <w:t>No obstante, comoquiera que dentro del proceso no se acreditó el valor de la misma, dispuso condenar en abstracto al municipio demandado.</w:t>
      </w:r>
    </w:p>
    <w:p w14:paraId="1CD94698" w14:textId="5675F0F0" w:rsidR="004C0F85" w:rsidRPr="00C03821" w:rsidRDefault="004C0F85" w:rsidP="00F544AF">
      <w:pPr>
        <w:pStyle w:val="Textodecuerpo21"/>
        <w:spacing w:line="360" w:lineRule="auto"/>
        <w:rPr>
          <w:b w:val="0"/>
          <w:bCs/>
          <w:szCs w:val="24"/>
        </w:rPr>
      </w:pPr>
    </w:p>
    <w:p w14:paraId="15A4938D" w14:textId="650B4CA0" w:rsidR="001F06F4" w:rsidRPr="00C03821" w:rsidRDefault="00BD1C08" w:rsidP="003B02A4">
      <w:pPr>
        <w:spacing w:line="360" w:lineRule="auto"/>
        <w:contextualSpacing/>
        <w:jc w:val="both"/>
        <w:rPr>
          <w:rFonts w:ascii="Arial" w:hAnsi="Arial" w:cs="Arial"/>
          <w:sz w:val="24"/>
          <w:szCs w:val="24"/>
        </w:rPr>
      </w:pPr>
      <w:r w:rsidRPr="00C03821">
        <w:rPr>
          <w:rFonts w:ascii="Arial" w:hAnsi="Arial" w:cs="Arial"/>
          <w:sz w:val="24"/>
          <w:szCs w:val="24"/>
        </w:rPr>
        <w:t>Al efecto, d</w:t>
      </w:r>
      <w:r w:rsidR="004C0F85" w:rsidRPr="00C03821">
        <w:rPr>
          <w:rFonts w:ascii="Arial" w:hAnsi="Arial" w:cs="Arial"/>
          <w:sz w:val="24"/>
          <w:szCs w:val="24"/>
        </w:rPr>
        <w:t>e conformidad con lo manifestado</w:t>
      </w:r>
      <w:r w:rsidRPr="00C03821">
        <w:rPr>
          <w:rFonts w:ascii="Arial" w:hAnsi="Arial" w:cs="Arial"/>
          <w:sz w:val="24"/>
          <w:szCs w:val="24"/>
        </w:rPr>
        <w:t xml:space="preserve"> de tiempo atrás</w:t>
      </w:r>
      <w:r w:rsidR="004C0F85" w:rsidRPr="00C03821">
        <w:rPr>
          <w:rFonts w:ascii="Arial" w:hAnsi="Arial" w:cs="Arial"/>
          <w:sz w:val="24"/>
          <w:szCs w:val="24"/>
        </w:rPr>
        <w:t xml:space="preserve"> </w:t>
      </w:r>
      <w:r w:rsidRPr="00C03821">
        <w:rPr>
          <w:rFonts w:ascii="Arial" w:hAnsi="Arial" w:cs="Arial"/>
          <w:sz w:val="24"/>
          <w:szCs w:val="24"/>
        </w:rPr>
        <w:t>por</w:t>
      </w:r>
      <w:r w:rsidR="004C0F85" w:rsidRPr="00C03821">
        <w:rPr>
          <w:rFonts w:ascii="Arial" w:hAnsi="Arial" w:cs="Arial"/>
          <w:sz w:val="24"/>
          <w:szCs w:val="24"/>
        </w:rPr>
        <w:t xml:space="preserve"> </w:t>
      </w:r>
      <w:r w:rsidRPr="00C03821">
        <w:rPr>
          <w:rFonts w:ascii="Arial" w:hAnsi="Arial" w:cs="Arial"/>
          <w:sz w:val="24"/>
          <w:szCs w:val="24"/>
        </w:rPr>
        <w:t xml:space="preserve">esta </w:t>
      </w:r>
      <w:r w:rsidR="004C0F85" w:rsidRPr="00C03821">
        <w:rPr>
          <w:rFonts w:ascii="Arial" w:hAnsi="Arial" w:cs="Arial"/>
          <w:sz w:val="24"/>
          <w:szCs w:val="24"/>
        </w:rPr>
        <w:t>Sección,</w:t>
      </w:r>
      <w:r w:rsidR="001F06F4" w:rsidRPr="00C03821">
        <w:rPr>
          <w:rFonts w:ascii="Arial" w:hAnsi="Arial" w:cs="Arial"/>
          <w:sz w:val="24"/>
          <w:szCs w:val="24"/>
        </w:rPr>
        <w:t xml:space="preserve"> al oferente</w:t>
      </w:r>
      <w:r w:rsidR="00EE07FC" w:rsidRPr="00C03821">
        <w:rPr>
          <w:rFonts w:ascii="Arial" w:hAnsi="Arial" w:cs="Arial"/>
          <w:sz w:val="24"/>
          <w:szCs w:val="24"/>
        </w:rPr>
        <w:t xml:space="preserve"> que</w:t>
      </w:r>
      <w:r w:rsidR="00BC6591" w:rsidRPr="00C03821">
        <w:rPr>
          <w:rFonts w:ascii="Arial" w:hAnsi="Arial" w:cs="Arial"/>
          <w:sz w:val="24"/>
          <w:szCs w:val="24"/>
        </w:rPr>
        <w:t xml:space="preserve"> se</w:t>
      </w:r>
      <w:r w:rsidR="00EE07FC" w:rsidRPr="00C03821">
        <w:rPr>
          <w:rFonts w:ascii="Arial" w:hAnsi="Arial" w:cs="Arial"/>
          <w:sz w:val="24"/>
          <w:szCs w:val="24"/>
        </w:rPr>
        <w:t xml:space="preserve"> le priva</w:t>
      </w:r>
      <w:r w:rsidR="001F06F4" w:rsidRPr="00C03821">
        <w:rPr>
          <w:rFonts w:ascii="Arial" w:hAnsi="Arial" w:cs="Arial"/>
          <w:sz w:val="24"/>
          <w:szCs w:val="24"/>
        </w:rPr>
        <w:t xml:space="preserve"> del derecho de ser adjudicatario del contrato a pesar de haber presentado la mejor propuesta se le causa un daño antijurídico</w:t>
      </w:r>
      <w:r w:rsidR="00EE07FC" w:rsidRPr="00C03821">
        <w:rPr>
          <w:rFonts w:ascii="Arial" w:hAnsi="Arial" w:cs="Arial"/>
          <w:sz w:val="24"/>
          <w:szCs w:val="24"/>
        </w:rPr>
        <w:t>, toda vez que resulta privad</w:t>
      </w:r>
      <w:r w:rsidR="00B53D40" w:rsidRPr="00C03821">
        <w:rPr>
          <w:rFonts w:ascii="Arial" w:hAnsi="Arial" w:cs="Arial"/>
          <w:sz w:val="24"/>
          <w:szCs w:val="24"/>
        </w:rPr>
        <w:t>o</w:t>
      </w:r>
      <w:r w:rsidR="00EE07FC" w:rsidRPr="00C03821">
        <w:rPr>
          <w:rFonts w:ascii="Arial" w:hAnsi="Arial" w:cs="Arial"/>
          <w:sz w:val="24"/>
          <w:szCs w:val="24"/>
        </w:rPr>
        <w:t xml:space="preserve"> ilegal e injustamente de la posibilidad de ejecutar el objeto del contrato</w:t>
      </w:r>
      <w:r w:rsidR="001F06F4" w:rsidRPr="00C03821">
        <w:rPr>
          <w:rFonts w:ascii="Arial" w:hAnsi="Arial" w:cs="Arial"/>
          <w:sz w:val="24"/>
          <w:szCs w:val="24"/>
        </w:rPr>
        <w:t xml:space="preserve"> y, por tanto, </w:t>
      </w:r>
      <w:r w:rsidR="00B53D40" w:rsidRPr="00C03821">
        <w:rPr>
          <w:rFonts w:ascii="Arial" w:hAnsi="Arial" w:cs="Arial"/>
          <w:sz w:val="24"/>
          <w:szCs w:val="24"/>
        </w:rPr>
        <w:t xml:space="preserve">por tratarse de un perjuicio futuro y cierto </w:t>
      </w:r>
      <w:r w:rsidR="001F06F4" w:rsidRPr="00C03821">
        <w:rPr>
          <w:rFonts w:ascii="Arial" w:hAnsi="Arial" w:cs="Arial"/>
          <w:sz w:val="24"/>
          <w:szCs w:val="24"/>
        </w:rPr>
        <w:t xml:space="preserve">tiene derecho a percibir </w:t>
      </w:r>
      <w:r w:rsidR="003B02A4" w:rsidRPr="00C03821">
        <w:rPr>
          <w:rFonts w:ascii="Arial" w:hAnsi="Arial" w:cs="Arial"/>
          <w:sz w:val="24"/>
          <w:szCs w:val="24"/>
        </w:rPr>
        <w:t xml:space="preserve">el 100 % </w:t>
      </w:r>
      <w:r w:rsidR="00EE07FC" w:rsidRPr="00C03821">
        <w:rPr>
          <w:rFonts w:ascii="Arial" w:hAnsi="Arial" w:cs="Arial"/>
          <w:sz w:val="24"/>
          <w:szCs w:val="24"/>
        </w:rPr>
        <w:t xml:space="preserve">del valor neto </w:t>
      </w:r>
      <w:r w:rsidR="003B02A4" w:rsidRPr="00C03821">
        <w:rPr>
          <w:rFonts w:ascii="Arial" w:hAnsi="Arial" w:cs="Arial"/>
          <w:sz w:val="24"/>
          <w:szCs w:val="24"/>
        </w:rPr>
        <w:t xml:space="preserve">de la utilidad dejada de percibir. </w:t>
      </w:r>
    </w:p>
    <w:p w14:paraId="24477975" w14:textId="77777777" w:rsidR="00365DE0" w:rsidRPr="00C03821" w:rsidRDefault="00365DE0" w:rsidP="003B02A4">
      <w:pPr>
        <w:spacing w:line="360" w:lineRule="auto"/>
        <w:contextualSpacing/>
        <w:jc w:val="both"/>
        <w:rPr>
          <w:rFonts w:ascii="Arial" w:hAnsi="Arial" w:cs="Arial"/>
          <w:sz w:val="24"/>
          <w:szCs w:val="24"/>
        </w:rPr>
      </w:pPr>
    </w:p>
    <w:p w14:paraId="4DB951D3" w14:textId="7D878F21" w:rsidR="001F06F4" w:rsidRPr="00C03821" w:rsidRDefault="00EE07FC" w:rsidP="003B02A4">
      <w:pPr>
        <w:spacing w:line="360" w:lineRule="auto"/>
        <w:contextualSpacing/>
        <w:jc w:val="both"/>
        <w:rPr>
          <w:rFonts w:ascii="Arial" w:hAnsi="Arial" w:cs="Arial"/>
          <w:sz w:val="24"/>
          <w:szCs w:val="24"/>
        </w:rPr>
      </w:pPr>
      <w:r w:rsidRPr="00C03821">
        <w:rPr>
          <w:rFonts w:ascii="Arial" w:hAnsi="Arial" w:cs="Arial"/>
          <w:sz w:val="24"/>
          <w:szCs w:val="24"/>
        </w:rPr>
        <w:t>Sobre este particular, en sentencia del 27 de noviembre de 2002 se dijo lo siguiente:</w:t>
      </w:r>
    </w:p>
    <w:p w14:paraId="4EF251A9" w14:textId="77777777" w:rsidR="00EE07FC" w:rsidRPr="00C03821" w:rsidRDefault="00EE07FC" w:rsidP="003B02A4">
      <w:pPr>
        <w:spacing w:line="360" w:lineRule="auto"/>
        <w:contextualSpacing/>
        <w:jc w:val="both"/>
        <w:rPr>
          <w:rFonts w:ascii="Arial" w:hAnsi="Arial" w:cs="Arial"/>
          <w:sz w:val="24"/>
          <w:szCs w:val="24"/>
        </w:rPr>
      </w:pPr>
    </w:p>
    <w:p w14:paraId="7D662FD4" w14:textId="7189E378" w:rsidR="003B02A4" w:rsidRPr="00C03821" w:rsidRDefault="00EE07FC" w:rsidP="00365DE0">
      <w:pPr>
        <w:ind w:left="708"/>
        <w:contextualSpacing/>
        <w:jc w:val="both"/>
        <w:rPr>
          <w:rFonts w:ascii="Arial" w:hAnsi="Arial" w:cs="Arial"/>
          <w:i/>
          <w:iCs/>
        </w:rPr>
      </w:pPr>
      <w:r w:rsidRPr="00C03821">
        <w:rPr>
          <w:rFonts w:ascii="Arial" w:hAnsi="Arial" w:cs="Arial"/>
          <w:i/>
          <w:iCs/>
        </w:rPr>
        <w:t>“</w:t>
      </w:r>
      <w:r w:rsidR="001F06F4" w:rsidRPr="00C03821">
        <w:rPr>
          <w:rFonts w:ascii="Arial" w:hAnsi="Arial" w:cs="Arial"/>
          <w:i/>
          <w:iCs/>
        </w:rPr>
        <w:t>La Sala considera entonces que cuando a un sujeto se le priva ilegal e injustamente del derecho a ser adjudicatario del contrato se le causa un daño antijurídico, del que deriva un perjuicio material que se traduce en la pérdida de la utilidad esperada con la ejecución del contrato; concluye igualmente que esa pérdida de la utilidad esperada es un lucro cesante por tratarse de un perjuicio futuro cierto.</w:t>
      </w:r>
    </w:p>
    <w:p w14:paraId="422A8D80" w14:textId="548AF29A" w:rsidR="003B02A4" w:rsidRPr="00C03821" w:rsidRDefault="003B02A4" w:rsidP="00365DE0">
      <w:pPr>
        <w:ind w:left="708"/>
        <w:contextualSpacing/>
        <w:jc w:val="both"/>
        <w:rPr>
          <w:rFonts w:ascii="Arial" w:hAnsi="Arial" w:cs="Arial"/>
          <w:i/>
          <w:iCs/>
        </w:rPr>
      </w:pPr>
      <w:r w:rsidRPr="00C03821">
        <w:rPr>
          <w:rFonts w:ascii="Arial" w:hAnsi="Arial" w:cs="Arial"/>
          <w:i/>
          <w:iCs/>
        </w:rPr>
        <w:t>(…)</w:t>
      </w:r>
    </w:p>
    <w:p w14:paraId="66F121DE" w14:textId="79BC730B" w:rsidR="00F822FE" w:rsidRPr="00C03821" w:rsidRDefault="003B02A4" w:rsidP="00BC6591">
      <w:pPr>
        <w:ind w:left="708"/>
        <w:contextualSpacing/>
        <w:jc w:val="both"/>
        <w:rPr>
          <w:rFonts w:ascii="Arial" w:hAnsi="Arial" w:cs="Arial"/>
          <w:i/>
          <w:iCs/>
        </w:rPr>
      </w:pPr>
      <w:r w:rsidRPr="00C03821">
        <w:rPr>
          <w:rFonts w:ascii="Arial" w:hAnsi="Arial" w:cs="Arial"/>
          <w:i/>
          <w:iCs/>
        </w:rPr>
        <w:t xml:space="preserve">si un proponente superó todas las pruebas y evaluaciones propias del proceso de selección del contratista, obtuvo el mejor puntaje y se hizo merecedor a la adjudicación del contrato, no hay razón para deducir que no habría de celebrar o ejecutar el contrato en las condiciones previstas en el pliego y en la licitación. Tampoco cabe afirmar que es imposible cuantificar el perjuicio, toda vez que la evaluación de la legalidad del acto de adjudicación sólo se logra mediante la comparación entre las propuestas presentadas al proceso licitatorio y el pliego de condiciones aportadas al correspondiente proceso judicial y es, precisamente, </w:t>
      </w:r>
      <w:r w:rsidRPr="00C03821">
        <w:rPr>
          <w:rFonts w:ascii="Arial" w:hAnsi="Arial" w:cs="Arial"/>
          <w:i/>
          <w:iCs/>
        </w:rPr>
        <w:lastRenderedPageBreak/>
        <w:t>MEDIANTE EL ESTUDIO DE LA PROPUESTA DEL DEMANDANTE que se deduce, por lo general, el valor de las utilidades que proyectó. Se tiene así que la celebración, la ejecución del contrato y la obtención de la utilidad esperada son derechos ciertos del proponente que hizo la mejor propuesta, los cuales se frustraron por un proceder ilegal y por tanto ilegítimo de la Administración: la no adjudicación del contrato al mejor proponente</w:t>
      </w:r>
      <w:r w:rsidR="00EE07FC" w:rsidRPr="00C03821">
        <w:rPr>
          <w:rFonts w:ascii="Arial" w:hAnsi="Arial" w:cs="Arial"/>
          <w:i/>
          <w:iCs/>
        </w:rPr>
        <w:t>”</w:t>
      </w:r>
      <w:r w:rsidR="00BC6591" w:rsidRPr="00C03821">
        <w:rPr>
          <w:rStyle w:val="Refdenotaalpie"/>
          <w:rFonts w:ascii="Arial" w:hAnsi="Arial" w:cs="Arial"/>
          <w:i/>
          <w:iCs/>
        </w:rPr>
        <w:footnoteReference w:id="69"/>
      </w:r>
      <w:r w:rsidRPr="00C03821">
        <w:rPr>
          <w:rFonts w:ascii="Arial" w:hAnsi="Arial" w:cs="Arial"/>
          <w:i/>
        </w:rPr>
        <w:t>.</w:t>
      </w:r>
    </w:p>
    <w:p w14:paraId="1B5A7EBA" w14:textId="1A3035DB" w:rsidR="00BC6591" w:rsidRPr="00C03821" w:rsidRDefault="00BC6591" w:rsidP="00BC6591">
      <w:pPr>
        <w:pStyle w:val="Textodecuerpo21"/>
        <w:rPr>
          <w:b w:val="0"/>
          <w:bCs/>
          <w:szCs w:val="24"/>
        </w:rPr>
      </w:pPr>
    </w:p>
    <w:p w14:paraId="468EC788" w14:textId="77777777" w:rsidR="00BC6591" w:rsidRPr="00C03821" w:rsidRDefault="00BC6591" w:rsidP="00BC6591">
      <w:pPr>
        <w:pStyle w:val="Textodecuerpo21"/>
        <w:rPr>
          <w:b w:val="0"/>
          <w:bCs/>
          <w:szCs w:val="24"/>
        </w:rPr>
      </w:pPr>
    </w:p>
    <w:p w14:paraId="132F9F88" w14:textId="00D6232B" w:rsidR="00355F93" w:rsidRPr="00C03821" w:rsidRDefault="00233AA5" w:rsidP="00F544AF">
      <w:pPr>
        <w:pStyle w:val="Textodecuerpo21"/>
        <w:spacing w:line="360" w:lineRule="auto"/>
        <w:rPr>
          <w:b w:val="0"/>
          <w:bCs/>
          <w:szCs w:val="24"/>
        </w:rPr>
      </w:pPr>
      <w:r w:rsidRPr="00C03821">
        <w:rPr>
          <w:b w:val="0"/>
          <w:bCs/>
          <w:szCs w:val="24"/>
        </w:rPr>
        <w:t xml:space="preserve">7.2.4.1. </w:t>
      </w:r>
      <w:r w:rsidR="00291751" w:rsidRPr="00C03821">
        <w:rPr>
          <w:b w:val="0"/>
          <w:bCs/>
          <w:szCs w:val="24"/>
        </w:rPr>
        <w:t>Con el fin de demostrar</w:t>
      </w:r>
      <w:r w:rsidR="00F822FE" w:rsidRPr="00C03821">
        <w:rPr>
          <w:b w:val="0"/>
          <w:bCs/>
          <w:szCs w:val="24"/>
        </w:rPr>
        <w:t xml:space="preserve"> el perjuicio</w:t>
      </w:r>
      <w:r w:rsidR="0037015C" w:rsidRPr="00C03821">
        <w:rPr>
          <w:b w:val="0"/>
          <w:bCs/>
          <w:szCs w:val="24"/>
        </w:rPr>
        <w:t xml:space="preserve"> alegado</w:t>
      </w:r>
      <w:r w:rsidR="00F822FE" w:rsidRPr="00C03821">
        <w:rPr>
          <w:b w:val="0"/>
          <w:bCs/>
          <w:szCs w:val="24"/>
        </w:rPr>
        <w:t>, la parte actora</w:t>
      </w:r>
      <w:r w:rsidR="008C78AF" w:rsidRPr="00C03821">
        <w:rPr>
          <w:b w:val="0"/>
          <w:bCs/>
          <w:szCs w:val="24"/>
        </w:rPr>
        <w:t xml:space="preserve"> </w:t>
      </w:r>
      <w:r w:rsidR="00F822FE" w:rsidRPr="00C03821">
        <w:rPr>
          <w:b w:val="0"/>
          <w:bCs/>
          <w:szCs w:val="24"/>
        </w:rPr>
        <w:t xml:space="preserve">allegó </w:t>
      </w:r>
      <w:r w:rsidR="00291751" w:rsidRPr="00C03821">
        <w:rPr>
          <w:b w:val="0"/>
          <w:bCs/>
          <w:szCs w:val="24"/>
        </w:rPr>
        <w:t xml:space="preserve">al proceso </w:t>
      </w:r>
      <w:r w:rsidR="00317D38" w:rsidRPr="00C03821">
        <w:rPr>
          <w:b w:val="0"/>
          <w:bCs/>
          <w:szCs w:val="24"/>
        </w:rPr>
        <w:t xml:space="preserve"> el dictamen pericial rendido por la ingeniera comercial Carolina Ramírez Naranjo</w:t>
      </w:r>
      <w:r w:rsidR="00317D38" w:rsidRPr="00C03821">
        <w:rPr>
          <w:rStyle w:val="TextonotapieCar"/>
          <w:rFonts w:ascii="Arial" w:hAnsi="Arial"/>
          <w:b w:val="0"/>
          <w:bCs/>
          <w:vertAlign w:val="superscript"/>
        </w:rPr>
        <w:footnoteReference w:id="70"/>
      </w:r>
      <w:r w:rsidR="00317D38" w:rsidRPr="00C03821">
        <w:rPr>
          <w:b w:val="0"/>
          <w:bCs/>
          <w:szCs w:val="24"/>
        </w:rPr>
        <w:t xml:space="preserve">, </w:t>
      </w:r>
      <w:r w:rsidR="008956EE" w:rsidRPr="00C03821">
        <w:rPr>
          <w:b w:val="0"/>
          <w:bCs/>
          <w:szCs w:val="24"/>
        </w:rPr>
        <w:t>cuyo objeto consistió en “</w:t>
      </w:r>
      <w:r w:rsidR="008956EE" w:rsidRPr="00C03821">
        <w:rPr>
          <w:b w:val="0"/>
          <w:bCs/>
          <w:i/>
          <w:iCs/>
          <w:szCs w:val="24"/>
        </w:rPr>
        <w:t>presentar un análisis del comportamiento que hubiese presentado la caja (efectivo) de TRANS ESPECIALES EL SAMAN, por ejecución supuesta del contrato según Licitación Pública No. 130-2016, teniendo en cuenta datos y comportamientos históricos, toda vez que la empresa ya ha llevado a cabo la presentación de este servicio en diferentes vigencias para el municipio de Pereira</w:t>
      </w:r>
      <w:r w:rsidR="008956EE" w:rsidRPr="00C03821">
        <w:rPr>
          <w:b w:val="0"/>
          <w:bCs/>
          <w:szCs w:val="24"/>
        </w:rPr>
        <w:t xml:space="preserve">”. </w:t>
      </w:r>
    </w:p>
    <w:p w14:paraId="6990750E" w14:textId="65E78635" w:rsidR="00D066E4" w:rsidRPr="00C03821" w:rsidRDefault="00D066E4" w:rsidP="00F544AF">
      <w:pPr>
        <w:pStyle w:val="Textodecuerpo21"/>
        <w:spacing w:line="360" w:lineRule="auto"/>
        <w:rPr>
          <w:b w:val="0"/>
          <w:bCs/>
          <w:szCs w:val="24"/>
        </w:rPr>
      </w:pPr>
    </w:p>
    <w:p w14:paraId="622F16E7" w14:textId="24F12D4C" w:rsidR="00BB5D09" w:rsidRPr="00C03821" w:rsidRDefault="00291751" w:rsidP="00BB5D09">
      <w:pPr>
        <w:pStyle w:val="Textodecuerpo21"/>
        <w:spacing w:line="360" w:lineRule="auto"/>
        <w:rPr>
          <w:b w:val="0"/>
          <w:bCs/>
          <w:szCs w:val="24"/>
        </w:rPr>
      </w:pPr>
      <w:r w:rsidRPr="00C03821">
        <w:rPr>
          <w:b w:val="0"/>
          <w:bCs/>
          <w:szCs w:val="24"/>
        </w:rPr>
        <w:t>Para elaborar su informe</w:t>
      </w:r>
      <w:r w:rsidR="00D066E4" w:rsidRPr="00C03821">
        <w:rPr>
          <w:b w:val="0"/>
          <w:bCs/>
          <w:szCs w:val="24"/>
        </w:rPr>
        <w:t>, la perito aplicó la metodología de “</w:t>
      </w:r>
      <w:r w:rsidR="00D066E4" w:rsidRPr="00C03821">
        <w:rPr>
          <w:b w:val="0"/>
          <w:bCs/>
          <w:i/>
          <w:iCs/>
          <w:szCs w:val="24"/>
        </w:rPr>
        <w:t xml:space="preserve">Flujo de Caja Simple </w:t>
      </w:r>
      <w:r w:rsidR="00381B41" w:rsidRPr="00C03821">
        <w:rPr>
          <w:b w:val="0"/>
          <w:bCs/>
          <w:i/>
          <w:iCs/>
          <w:szCs w:val="24"/>
        </w:rPr>
        <w:t>P</w:t>
      </w:r>
      <w:r w:rsidR="00D066E4" w:rsidRPr="00C03821">
        <w:rPr>
          <w:b w:val="0"/>
          <w:bCs/>
          <w:i/>
          <w:iCs/>
          <w:szCs w:val="24"/>
        </w:rPr>
        <w:t>royectado</w:t>
      </w:r>
      <w:r w:rsidR="005F241D" w:rsidRPr="00C03821">
        <w:rPr>
          <w:b w:val="0"/>
          <w:bCs/>
          <w:szCs w:val="24"/>
        </w:rPr>
        <w:t xml:space="preserve">” </w:t>
      </w:r>
      <w:r w:rsidR="00381B41" w:rsidRPr="00C03821">
        <w:rPr>
          <w:b w:val="0"/>
          <w:bCs/>
          <w:szCs w:val="24"/>
        </w:rPr>
        <w:t>la cual</w:t>
      </w:r>
      <w:r w:rsidR="005F241D" w:rsidRPr="00C03821">
        <w:rPr>
          <w:b w:val="0"/>
          <w:bCs/>
          <w:szCs w:val="24"/>
        </w:rPr>
        <w:t>, según manifestó, permite establecer el ingreso dejado de percibir</w:t>
      </w:r>
      <w:r w:rsidRPr="00C03821">
        <w:rPr>
          <w:b w:val="0"/>
          <w:bCs/>
          <w:szCs w:val="24"/>
        </w:rPr>
        <w:t xml:space="preserve"> por cuenta de la ejecución del contrato</w:t>
      </w:r>
      <w:r w:rsidR="00381B41" w:rsidRPr="00C03821">
        <w:rPr>
          <w:b w:val="0"/>
          <w:bCs/>
          <w:szCs w:val="24"/>
        </w:rPr>
        <w:t>,</w:t>
      </w:r>
      <w:r w:rsidR="005F241D" w:rsidRPr="00C03821">
        <w:rPr>
          <w:b w:val="0"/>
          <w:bCs/>
          <w:szCs w:val="24"/>
        </w:rPr>
        <w:t xml:space="preserve"> partiendo del “</w:t>
      </w:r>
      <w:r w:rsidR="00233AA5" w:rsidRPr="00C03821">
        <w:rPr>
          <w:b w:val="0"/>
          <w:bCs/>
          <w:i/>
          <w:iCs/>
          <w:szCs w:val="24"/>
        </w:rPr>
        <w:t>número</w:t>
      </w:r>
      <w:r w:rsidR="005F241D" w:rsidRPr="00C03821">
        <w:rPr>
          <w:b w:val="0"/>
          <w:bCs/>
          <w:i/>
          <w:iCs/>
          <w:szCs w:val="24"/>
        </w:rPr>
        <w:t xml:space="preserve"> de estudiantes y días contratados por la tarifa propuesta y, las salidas de dinero según los gastos y costos una vez realizada técnicamente la distribución </w:t>
      </w:r>
      <w:r w:rsidR="008A36D2" w:rsidRPr="00C03821">
        <w:rPr>
          <w:b w:val="0"/>
          <w:bCs/>
          <w:i/>
          <w:iCs/>
          <w:szCs w:val="24"/>
        </w:rPr>
        <w:t>de éstos, a sabiendas de cuales son atribuidos a la ejecución del contrato, es decir, de los costos que éste hubiese generado […]</w:t>
      </w:r>
      <w:r w:rsidR="00086F51" w:rsidRPr="00C03821">
        <w:rPr>
          <w:b w:val="0"/>
          <w:bCs/>
          <w:szCs w:val="24"/>
        </w:rPr>
        <w:t xml:space="preserve">, de conformidad con lo establecido en </w:t>
      </w:r>
      <w:r w:rsidR="00742E9A" w:rsidRPr="00C03821">
        <w:rPr>
          <w:b w:val="0"/>
          <w:bCs/>
          <w:szCs w:val="24"/>
        </w:rPr>
        <w:t>el Resolución 4350 de 1998 “</w:t>
      </w:r>
      <w:r w:rsidR="00742E9A" w:rsidRPr="00C03821">
        <w:rPr>
          <w:b w:val="0"/>
          <w:bCs/>
          <w:i/>
          <w:iCs/>
          <w:szCs w:val="24"/>
        </w:rPr>
        <w:t>Por la cual se establece la metodología para la elaboración de los estudios de costos que sirven de base para la fijación de las tarifas de transporte público municipal, distrital y/o metropolitano y/o mixto</w:t>
      </w:r>
      <w:r w:rsidR="00742E9A" w:rsidRPr="00C03821">
        <w:rPr>
          <w:b w:val="0"/>
          <w:bCs/>
          <w:szCs w:val="24"/>
        </w:rPr>
        <w:t>”</w:t>
      </w:r>
      <w:r w:rsidR="005203B8" w:rsidRPr="00C03821">
        <w:rPr>
          <w:b w:val="0"/>
          <w:bCs/>
          <w:szCs w:val="24"/>
        </w:rPr>
        <w:t>, a saber:</w:t>
      </w:r>
    </w:p>
    <w:p w14:paraId="51BE182C" w14:textId="77777777" w:rsidR="005203B8" w:rsidRPr="00C03821" w:rsidRDefault="005203B8" w:rsidP="00BB5D09">
      <w:pPr>
        <w:pStyle w:val="Textodecuerpo21"/>
        <w:spacing w:line="360" w:lineRule="auto"/>
        <w:rPr>
          <w:b w:val="0"/>
          <w:bCs/>
          <w:szCs w:val="24"/>
        </w:rPr>
      </w:pPr>
    </w:p>
    <w:p w14:paraId="1B6F72AD" w14:textId="54AFBFFA" w:rsidR="00BB5D09" w:rsidRPr="00C03821" w:rsidRDefault="00BB5D09" w:rsidP="00BB5D09">
      <w:pPr>
        <w:ind w:left="708"/>
        <w:jc w:val="both"/>
        <w:rPr>
          <w:rFonts w:ascii="Arial" w:hAnsi="Arial" w:cs="Arial"/>
          <w:i/>
          <w:iCs/>
          <w:sz w:val="24"/>
          <w:szCs w:val="24"/>
          <w:lang w:val="es-CO"/>
        </w:rPr>
      </w:pPr>
      <w:r w:rsidRPr="00C03821">
        <w:rPr>
          <w:rFonts w:ascii="Arial" w:hAnsi="Arial" w:cs="Arial"/>
          <w:i/>
          <w:iCs/>
        </w:rPr>
        <w:t>“Para hacer un recuento particular del caso tenemos:</w:t>
      </w:r>
    </w:p>
    <w:p w14:paraId="1D8F0FDF" w14:textId="77777777" w:rsidR="00BB5D09" w:rsidRPr="00C03821" w:rsidRDefault="00BB5D09" w:rsidP="00BB5D09">
      <w:pPr>
        <w:pBdr>
          <w:bottom w:val="single" w:sz="6" w:space="1" w:color="auto"/>
        </w:pBdr>
        <w:ind w:left="708"/>
        <w:jc w:val="both"/>
        <w:rPr>
          <w:rFonts w:ascii="Arial" w:hAnsi="Arial" w:cs="Arial"/>
          <w:b/>
          <w:bCs/>
          <w:i/>
          <w:iCs/>
        </w:rPr>
      </w:pPr>
    </w:p>
    <w:p w14:paraId="14609A42" w14:textId="77777777" w:rsidR="00BB5D09" w:rsidRPr="00C03821" w:rsidRDefault="00BB5D09" w:rsidP="00BB5D09">
      <w:pPr>
        <w:ind w:left="708"/>
        <w:jc w:val="both"/>
        <w:rPr>
          <w:rFonts w:ascii="Arial" w:hAnsi="Arial" w:cs="Arial"/>
          <w:b/>
          <w:bCs/>
          <w:i/>
          <w:iCs/>
        </w:rPr>
      </w:pPr>
      <w:r w:rsidRPr="00C03821">
        <w:rPr>
          <w:rFonts w:ascii="Arial" w:hAnsi="Arial" w:cs="Arial"/>
          <w:b/>
          <w:bCs/>
          <w:i/>
          <w:iCs/>
        </w:rPr>
        <w:t xml:space="preserve">PRESUPUESTO INGRESOS </w:t>
      </w:r>
    </w:p>
    <w:p w14:paraId="590A8AF3" w14:textId="77777777" w:rsidR="00BB5D09" w:rsidRPr="00C03821" w:rsidRDefault="00BB5D09" w:rsidP="00BB5D09">
      <w:pPr>
        <w:ind w:left="708"/>
        <w:jc w:val="both"/>
        <w:rPr>
          <w:rFonts w:ascii="Arial" w:hAnsi="Arial" w:cs="Arial"/>
          <w:i/>
          <w:iCs/>
        </w:rPr>
      </w:pPr>
      <w:r w:rsidRPr="00C03821">
        <w:rPr>
          <w:rFonts w:ascii="Arial" w:hAnsi="Arial" w:cs="Arial"/>
          <w:i/>
          <w:iCs/>
        </w:rPr>
        <w:t>No. De días prestación de servicio</w:t>
      </w:r>
    </w:p>
    <w:p w14:paraId="0481763B" w14:textId="77777777" w:rsidR="00BB5D09" w:rsidRPr="00C03821" w:rsidRDefault="00BB5D09" w:rsidP="00BB5D09">
      <w:pPr>
        <w:ind w:left="708"/>
        <w:jc w:val="both"/>
        <w:rPr>
          <w:rFonts w:ascii="Arial" w:hAnsi="Arial" w:cs="Arial"/>
          <w:i/>
          <w:iCs/>
        </w:rPr>
      </w:pPr>
      <w:r w:rsidRPr="00C03821">
        <w:rPr>
          <w:rFonts w:ascii="Arial" w:hAnsi="Arial" w:cs="Arial"/>
          <w:i/>
          <w:iCs/>
        </w:rPr>
        <w:t xml:space="preserve">Margen </w:t>
      </w:r>
      <w:r w:rsidRPr="00C03821">
        <w:rPr>
          <w:rFonts w:ascii="Arial" w:hAnsi="Arial" w:cs="Arial"/>
          <w:b/>
          <w:bCs/>
          <w:i/>
          <w:iCs/>
        </w:rPr>
        <w:t xml:space="preserve">NO </w:t>
      </w:r>
      <w:r w:rsidRPr="00C03821">
        <w:rPr>
          <w:rFonts w:ascii="Arial" w:hAnsi="Arial" w:cs="Arial"/>
          <w:i/>
          <w:iCs/>
        </w:rPr>
        <w:t>prestación del servicio</w:t>
      </w:r>
    </w:p>
    <w:p w14:paraId="75A162C3" w14:textId="77777777" w:rsidR="00BB5D09" w:rsidRPr="00C03821" w:rsidRDefault="00BB5D09" w:rsidP="00BB5D09">
      <w:pPr>
        <w:ind w:left="708"/>
        <w:jc w:val="both"/>
        <w:rPr>
          <w:rFonts w:ascii="Arial" w:hAnsi="Arial" w:cs="Arial"/>
          <w:i/>
          <w:iCs/>
        </w:rPr>
      </w:pPr>
      <w:r w:rsidRPr="00C03821">
        <w:rPr>
          <w:rFonts w:ascii="Arial" w:hAnsi="Arial" w:cs="Arial"/>
          <w:i/>
          <w:iCs/>
        </w:rPr>
        <w:t xml:space="preserve">Días </w:t>
      </w:r>
      <w:r w:rsidRPr="00C03821">
        <w:rPr>
          <w:rFonts w:ascii="Arial" w:hAnsi="Arial" w:cs="Arial"/>
          <w:b/>
          <w:bCs/>
          <w:i/>
          <w:iCs/>
        </w:rPr>
        <w:t xml:space="preserve">NO </w:t>
      </w:r>
      <w:r w:rsidRPr="00C03821">
        <w:rPr>
          <w:rFonts w:ascii="Arial" w:hAnsi="Arial" w:cs="Arial"/>
          <w:i/>
          <w:iCs/>
        </w:rPr>
        <w:t xml:space="preserve">prestación del servicio por causas externas </w:t>
      </w:r>
    </w:p>
    <w:p w14:paraId="4B56CEEC" w14:textId="77777777" w:rsidR="00BB5D09" w:rsidRPr="00C03821" w:rsidRDefault="00BB5D09" w:rsidP="00BB5D09">
      <w:pPr>
        <w:ind w:left="708"/>
        <w:jc w:val="both"/>
        <w:rPr>
          <w:rFonts w:ascii="Arial" w:hAnsi="Arial" w:cs="Arial"/>
          <w:b/>
          <w:bCs/>
          <w:i/>
          <w:iCs/>
        </w:rPr>
      </w:pPr>
      <w:r w:rsidRPr="00C03821">
        <w:rPr>
          <w:rFonts w:ascii="Arial" w:hAnsi="Arial" w:cs="Arial"/>
          <w:b/>
          <w:bCs/>
          <w:i/>
          <w:iCs/>
        </w:rPr>
        <w:t xml:space="preserve">DÍAS PRESTACION DEL SERVICIO REAL </w:t>
      </w:r>
    </w:p>
    <w:p w14:paraId="5C4D05C8" w14:textId="77777777" w:rsidR="00BB5D09" w:rsidRPr="00C03821" w:rsidRDefault="00BB5D09" w:rsidP="00BB5D09">
      <w:pPr>
        <w:ind w:left="708"/>
        <w:jc w:val="both"/>
        <w:rPr>
          <w:rFonts w:ascii="Arial" w:hAnsi="Arial" w:cs="Arial"/>
          <w:b/>
          <w:bCs/>
          <w:i/>
          <w:iCs/>
        </w:rPr>
      </w:pPr>
    </w:p>
    <w:p w14:paraId="11E39F87" w14:textId="77777777" w:rsidR="00BB5D09" w:rsidRPr="00C03821" w:rsidRDefault="00BB5D09" w:rsidP="00BB5D09">
      <w:pPr>
        <w:ind w:left="708"/>
        <w:jc w:val="both"/>
        <w:rPr>
          <w:rFonts w:ascii="Arial" w:hAnsi="Arial" w:cs="Arial"/>
          <w:b/>
          <w:bCs/>
          <w:i/>
          <w:iCs/>
        </w:rPr>
      </w:pPr>
      <w:r w:rsidRPr="00C03821">
        <w:rPr>
          <w:rFonts w:ascii="Arial" w:hAnsi="Arial" w:cs="Arial"/>
          <w:b/>
          <w:bCs/>
          <w:i/>
          <w:iCs/>
        </w:rPr>
        <w:t xml:space="preserve">TARIFA POR ALUMNO </w:t>
      </w:r>
    </w:p>
    <w:p w14:paraId="646BB7A9" w14:textId="77777777" w:rsidR="00BB5D09" w:rsidRPr="00C03821" w:rsidRDefault="00BB5D09" w:rsidP="00BB5D09">
      <w:pPr>
        <w:pBdr>
          <w:bottom w:val="single" w:sz="6" w:space="1" w:color="auto"/>
        </w:pBdr>
        <w:ind w:left="708"/>
        <w:jc w:val="both"/>
        <w:rPr>
          <w:rFonts w:ascii="Arial" w:hAnsi="Arial" w:cs="Arial"/>
          <w:b/>
          <w:bCs/>
          <w:i/>
          <w:iCs/>
        </w:rPr>
      </w:pPr>
      <w:r w:rsidRPr="00C03821">
        <w:rPr>
          <w:rFonts w:ascii="Arial" w:hAnsi="Arial" w:cs="Arial"/>
          <w:b/>
          <w:bCs/>
          <w:i/>
          <w:iCs/>
        </w:rPr>
        <w:t>INGRESOS PRESTACIÓN DEL SERVICIO</w:t>
      </w:r>
    </w:p>
    <w:p w14:paraId="1371C263" w14:textId="77777777" w:rsidR="00BB5D09" w:rsidRPr="00C03821" w:rsidRDefault="00BB5D09" w:rsidP="00BB5D09">
      <w:pPr>
        <w:ind w:left="708"/>
        <w:jc w:val="both"/>
        <w:rPr>
          <w:rFonts w:ascii="Arial" w:hAnsi="Arial" w:cs="Arial"/>
          <w:b/>
          <w:bCs/>
          <w:i/>
          <w:iCs/>
        </w:rPr>
      </w:pPr>
    </w:p>
    <w:p w14:paraId="0E3B0A56" w14:textId="77777777" w:rsidR="00BB5D09" w:rsidRPr="00C03821" w:rsidRDefault="00BB5D09" w:rsidP="00BB5D09">
      <w:pPr>
        <w:ind w:left="708"/>
        <w:jc w:val="both"/>
        <w:rPr>
          <w:rFonts w:ascii="Arial" w:hAnsi="Arial" w:cs="Arial"/>
          <w:b/>
          <w:bCs/>
          <w:i/>
          <w:iCs/>
        </w:rPr>
      </w:pPr>
    </w:p>
    <w:p w14:paraId="0A084BD4" w14:textId="77777777" w:rsidR="00BB5D09" w:rsidRPr="00C03821" w:rsidRDefault="00BB5D09" w:rsidP="00BB5D09">
      <w:pPr>
        <w:pBdr>
          <w:top w:val="single" w:sz="6" w:space="1" w:color="auto"/>
          <w:bottom w:val="single" w:sz="6" w:space="1" w:color="auto"/>
        </w:pBdr>
        <w:ind w:left="708"/>
        <w:jc w:val="both"/>
        <w:rPr>
          <w:rFonts w:ascii="Arial" w:hAnsi="Arial" w:cs="Arial"/>
          <w:b/>
          <w:bCs/>
          <w:i/>
          <w:iCs/>
        </w:rPr>
      </w:pPr>
      <w:r w:rsidRPr="00C03821">
        <w:rPr>
          <w:rFonts w:ascii="Arial" w:hAnsi="Arial" w:cs="Arial"/>
          <w:b/>
          <w:bCs/>
          <w:i/>
          <w:iCs/>
        </w:rPr>
        <w:t>PRESUPUESTO DE COSTOS OPERATIVOS DIRECTOS</w:t>
      </w:r>
    </w:p>
    <w:p w14:paraId="7B51BB89" w14:textId="77777777" w:rsidR="00BB5D09" w:rsidRPr="00C03821" w:rsidRDefault="00BB5D09" w:rsidP="00BB5D09">
      <w:pPr>
        <w:ind w:left="708"/>
        <w:jc w:val="both"/>
        <w:rPr>
          <w:rFonts w:ascii="Arial" w:hAnsi="Arial" w:cs="Arial"/>
          <w:b/>
          <w:bCs/>
          <w:i/>
          <w:iCs/>
        </w:rPr>
      </w:pPr>
      <w:r w:rsidRPr="00C03821">
        <w:rPr>
          <w:rFonts w:ascii="Arial" w:hAnsi="Arial" w:cs="Arial"/>
          <w:b/>
          <w:bCs/>
          <w:i/>
          <w:iCs/>
        </w:rPr>
        <w:t xml:space="preserve"> Costos fijos </w:t>
      </w:r>
    </w:p>
    <w:p w14:paraId="09946777" w14:textId="77777777" w:rsidR="00BB5D09" w:rsidRPr="00C03821" w:rsidRDefault="00BB5D09" w:rsidP="00BB5D09">
      <w:pPr>
        <w:ind w:left="708"/>
        <w:jc w:val="both"/>
        <w:rPr>
          <w:rFonts w:ascii="Arial" w:hAnsi="Arial" w:cs="Arial"/>
          <w:i/>
          <w:iCs/>
        </w:rPr>
      </w:pPr>
      <w:r w:rsidRPr="00C03821">
        <w:rPr>
          <w:rFonts w:ascii="Arial" w:hAnsi="Arial" w:cs="Arial"/>
          <w:i/>
          <w:iCs/>
        </w:rPr>
        <w:t>SOAT</w:t>
      </w:r>
    </w:p>
    <w:p w14:paraId="1D51FAE7" w14:textId="77777777" w:rsidR="00BB5D09" w:rsidRPr="00C03821" w:rsidRDefault="00BB5D09" w:rsidP="00BB5D09">
      <w:pPr>
        <w:ind w:left="708"/>
        <w:jc w:val="both"/>
        <w:rPr>
          <w:rFonts w:ascii="Arial" w:hAnsi="Arial" w:cs="Arial"/>
          <w:i/>
          <w:iCs/>
        </w:rPr>
      </w:pPr>
      <w:r w:rsidRPr="00C03821">
        <w:rPr>
          <w:rFonts w:ascii="Arial" w:hAnsi="Arial" w:cs="Arial"/>
          <w:i/>
          <w:iCs/>
        </w:rPr>
        <w:t xml:space="preserve">Impuestos </w:t>
      </w:r>
    </w:p>
    <w:p w14:paraId="6D132C02" w14:textId="77777777" w:rsidR="00BB5D09" w:rsidRPr="00C03821" w:rsidRDefault="00BB5D09" w:rsidP="00BB5D09">
      <w:pPr>
        <w:ind w:left="708"/>
        <w:jc w:val="both"/>
        <w:rPr>
          <w:rFonts w:ascii="Arial" w:hAnsi="Arial" w:cs="Arial"/>
          <w:i/>
          <w:iCs/>
        </w:rPr>
      </w:pPr>
      <w:r w:rsidRPr="00C03821">
        <w:rPr>
          <w:rFonts w:ascii="Arial" w:hAnsi="Arial" w:cs="Arial"/>
          <w:i/>
          <w:iCs/>
        </w:rPr>
        <w:t xml:space="preserve">Revisión técnico mecánica </w:t>
      </w:r>
    </w:p>
    <w:p w14:paraId="138C3C7E" w14:textId="77777777" w:rsidR="00BB5D09" w:rsidRPr="00C03821" w:rsidRDefault="00BB5D09" w:rsidP="00BB5D09">
      <w:pPr>
        <w:ind w:left="708"/>
        <w:jc w:val="both"/>
        <w:rPr>
          <w:rFonts w:ascii="Arial" w:hAnsi="Arial" w:cs="Arial"/>
          <w:i/>
          <w:iCs/>
        </w:rPr>
      </w:pPr>
      <w:r w:rsidRPr="00C03821">
        <w:rPr>
          <w:rFonts w:ascii="Arial" w:hAnsi="Arial" w:cs="Arial"/>
          <w:i/>
          <w:iCs/>
        </w:rPr>
        <w:t xml:space="preserve">Póliza RCC y RCE </w:t>
      </w:r>
    </w:p>
    <w:p w14:paraId="05F979AE" w14:textId="77777777" w:rsidR="00BB5D09" w:rsidRPr="00C03821" w:rsidRDefault="00BB5D09" w:rsidP="00BB5D09">
      <w:pPr>
        <w:ind w:left="708"/>
        <w:jc w:val="both"/>
        <w:rPr>
          <w:rFonts w:ascii="Arial" w:hAnsi="Arial" w:cs="Arial"/>
          <w:i/>
          <w:iCs/>
        </w:rPr>
      </w:pPr>
      <w:r w:rsidRPr="00C03821">
        <w:rPr>
          <w:rFonts w:ascii="Arial" w:hAnsi="Arial" w:cs="Arial"/>
          <w:i/>
          <w:iCs/>
        </w:rPr>
        <w:t xml:space="preserve">Mantenimiento Preventivo </w:t>
      </w:r>
    </w:p>
    <w:p w14:paraId="4EBDBBC3" w14:textId="77777777" w:rsidR="00BB5D09" w:rsidRPr="00C03821" w:rsidRDefault="00BB5D09" w:rsidP="00BB5D09">
      <w:pPr>
        <w:ind w:left="708"/>
        <w:jc w:val="both"/>
        <w:rPr>
          <w:rFonts w:ascii="Arial" w:hAnsi="Arial" w:cs="Arial"/>
          <w:i/>
          <w:iCs/>
        </w:rPr>
      </w:pPr>
      <w:r w:rsidRPr="00C03821">
        <w:rPr>
          <w:rFonts w:ascii="Arial" w:hAnsi="Arial" w:cs="Arial"/>
          <w:i/>
          <w:iCs/>
        </w:rPr>
        <w:t xml:space="preserve">Mantenimiento Correctivo </w:t>
      </w:r>
    </w:p>
    <w:p w14:paraId="5FD9007A" w14:textId="77777777" w:rsidR="00BB5D09" w:rsidRPr="00C03821" w:rsidRDefault="00BB5D09" w:rsidP="00BB5D09">
      <w:pPr>
        <w:ind w:left="708"/>
        <w:jc w:val="both"/>
        <w:rPr>
          <w:rFonts w:ascii="Arial" w:hAnsi="Arial" w:cs="Arial"/>
          <w:i/>
          <w:iCs/>
        </w:rPr>
      </w:pPr>
      <w:r w:rsidRPr="00C03821">
        <w:rPr>
          <w:rFonts w:ascii="Arial" w:hAnsi="Arial" w:cs="Arial"/>
          <w:i/>
          <w:iCs/>
        </w:rPr>
        <w:t xml:space="preserve">Parqueadero </w:t>
      </w:r>
    </w:p>
    <w:p w14:paraId="22F443F4" w14:textId="77777777" w:rsidR="00BB5D09" w:rsidRPr="00C03821" w:rsidRDefault="00BB5D09" w:rsidP="00BB5D09">
      <w:pPr>
        <w:ind w:left="708"/>
        <w:jc w:val="both"/>
        <w:rPr>
          <w:rFonts w:ascii="Arial" w:hAnsi="Arial" w:cs="Arial"/>
          <w:b/>
          <w:bCs/>
          <w:i/>
          <w:iCs/>
        </w:rPr>
      </w:pPr>
      <w:r w:rsidRPr="00C03821">
        <w:rPr>
          <w:rFonts w:ascii="Arial" w:hAnsi="Arial" w:cs="Arial"/>
          <w:b/>
          <w:bCs/>
          <w:i/>
          <w:iCs/>
        </w:rPr>
        <w:t xml:space="preserve"> Mano de obra </w:t>
      </w:r>
    </w:p>
    <w:p w14:paraId="0FDFB63E" w14:textId="77777777" w:rsidR="00BB5D09" w:rsidRPr="00C03821" w:rsidRDefault="00BB5D09" w:rsidP="00BB5D09">
      <w:pPr>
        <w:ind w:left="708"/>
        <w:jc w:val="both"/>
        <w:rPr>
          <w:rFonts w:ascii="Arial" w:hAnsi="Arial" w:cs="Arial"/>
          <w:i/>
          <w:iCs/>
        </w:rPr>
      </w:pPr>
      <w:r w:rsidRPr="00C03821">
        <w:rPr>
          <w:rFonts w:ascii="Arial" w:hAnsi="Arial" w:cs="Arial"/>
          <w:i/>
          <w:iCs/>
        </w:rPr>
        <w:t xml:space="preserve">Mano de obra </w:t>
      </w:r>
    </w:p>
    <w:p w14:paraId="145F30C2" w14:textId="77777777" w:rsidR="00BB5D09" w:rsidRPr="00C03821" w:rsidRDefault="00BB5D09" w:rsidP="00BB5D09">
      <w:pPr>
        <w:ind w:left="708"/>
        <w:jc w:val="both"/>
        <w:rPr>
          <w:rFonts w:ascii="Arial" w:hAnsi="Arial" w:cs="Arial"/>
          <w:i/>
          <w:iCs/>
        </w:rPr>
      </w:pPr>
    </w:p>
    <w:p w14:paraId="22DE39DA" w14:textId="77777777" w:rsidR="00BB5D09" w:rsidRPr="00C03821" w:rsidRDefault="00BB5D09" w:rsidP="00BB5D09">
      <w:pPr>
        <w:ind w:left="708"/>
        <w:jc w:val="both"/>
        <w:rPr>
          <w:rFonts w:ascii="Arial" w:hAnsi="Arial" w:cs="Arial"/>
          <w:i/>
          <w:iCs/>
        </w:rPr>
      </w:pPr>
      <w:r w:rsidRPr="00C03821">
        <w:rPr>
          <w:rFonts w:ascii="Arial" w:hAnsi="Arial" w:cs="Arial"/>
          <w:i/>
          <w:iCs/>
        </w:rPr>
        <w:t xml:space="preserve">Valor hora todo costo empleado </w:t>
      </w:r>
    </w:p>
    <w:p w14:paraId="425E1C96" w14:textId="77777777" w:rsidR="00BB5D09" w:rsidRPr="00C03821" w:rsidRDefault="00BB5D09" w:rsidP="00BB5D09">
      <w:pPr>
        <w:ind w:left="708"/>
        <w:jc w:val="both"/>
        <w:rPr>
          <w:rFonts w:ascii="Arial" w:hAnsi="Arial" w:cs="Arial"/>
          <w:i/>
          <w:iCs/>
        </w:rPr>
      </w:pPr>
      <w:r w:rsidRPr="00C03821">
        <w:rPr>
          <w:rFonts w:ascii="Arial" w:hAnsi="Arial" w:cs="Arial"/>
          <w:i/>
          <w:iCs/>
        </w:rPr>
        <w:t xml:space="preserve">Porcentaje asignado a la ejecución del contrato </w:t>
      </w:r>
    </w:p>
    <w:p w14:paraId="2F7B8FC5" w14:textId="77777777" w:rsidR="00BB5D09" w:rsidRPr="00C03821" w:rsidRDefault="00BB5D09" w:rsidP="00BB5D09">
      <w:pPr>
        <w:ind w:left="708"/>
        <w:jc w:val="both"/>
        <w:rPr>
          <w:rFonts w:ascii="Arial" w:hAnsi="Arial" w:cs="Arial"/>
          <w:b/>
          <w:bCs/>
          <w:i/>
          <w:iCs/>
        </w:rPr>
      </w:pPr>
    </w:p>
    <w:p w14:paraId="324733E9" w14:textId="77777777" w:rsidR="00BB5D09" w:rsidRPr="00C03821" w:rsidRDefault="00BB5D09" w:rsidP="00BB5D09">
      <w:pPr>
        <w:ind w:left="708"/>
        <w:jc w:val="both"/>
        <w:rPr>
          <w:rFonts w:ascii="Arial" w:hAnsi="Arial" w:cs="Arial"/>
          <w:b/>
          <w:bCs/>
          <w:i/>
          <w:iCs/>
        </w:rPr>
      </w:pPr>
      <w:r w:rsidRPr="00C03821">
        <w:rPr>
          <w:rFonts w:ascii="Arial" w:hAnsi="Arial" w:cs="Arial"/>
          <w:b/>
          <w:bCs/>
          <w:i/>
          <w:iCs/>
        </w:rPr>
        <w:t xml:space="preserve"> Costos variables</w:t>
      </w:r>
    </w:p>
    <w:p w14:paraId="709F4616" w14:textId="77777777" w:rsidR="00BB5D09" w:rsidRPr="00C03821" w:rsidRDefault="00BB5D09" w:rsidP="00BB5D09">
      <w:pPr>
        <w:ind w:left="708"/>
        <w:jc w:val="both"/>
        <w:rPr>
          <w:rFonts w:ascii="Arial" w:hAnsi="Arial" w:cs="Arial"/>
          <w:i/>
          <w:iCs/>
        </w:rPr>
      </w:pPr>
      <w:r w:rsidRPr="00C03821">
        <w:rPr>
          <w:rFonts w:ascii="Arial" w:hAnsi="Arial" w:cs="Arial"/>
          <w:i/>
          <w:iCs/>
        </w:rPr>
        <w:t xml:space="preserve">Alquiler otros vehículos </w:t>
      </w:r>
    </w:p>
    <w:p w14:paraId="2950AF08" w14:textId="77777777" w:rsidR="00BB5D09" w:rsidRPr="00C03821" w:rsidRDefault="00BB5D09" w:rsidP="00BB5D09">
      <w:pPr>
        <w:ind w:left="708"/>
        <w:jc w:val="both"/>
        <w:rPr>
          <w:rFonts w:ascii="Arial" w:hAnsi="Arial" w:cs="Arial"/>
          <w:i/>
          <w:iCs/>
        </w:rPr>
      </w:pPr>
      <w:r w:rsidRPr="00C03821">
        <w:rPr>
          <w:rFonts w:ascii="Arial" w:hAnsi="Arial" w:cs="Arial"/>
          <w:i/>
          <w:iCs/>
        </w:rPr>
        <w:t>Combustible (Km)</w:t>
      </w:r>
    </w:p>
    <w:p w14:paraId="17579542" w14:textId="77777777" w:rsidR="00BB5D09" w:rsidRPr="00C03821" w:rsidRDefault="00BB5D09" w:rsidP="00BB5D09">
      <w:pPr>
        <w:ind w:left="708"/>
        <w:jc w:val="both"/>
        <w:rPr>
          <w:rFonts w:ascii="Arial" w:hAnsi="Arial" w:cs="Arial"/>
          <w:i/>
          <w:iCs/>
        </w:rPr>
      </w:pPr>
      <w:r w:rsidRPr="00C03821">
        <w:rPr>
          <w:rFonts w:ascii="Arial" w:hAnsi="Arial" w:cs="Arial"/>
          <w:i/>
          <w:iCs/>
        </w:rPr>
        <w:t>Aceite (Km)</w:t>
      </w:r>
    </w:p>
    <w:p w14:paraId="1605C62B" w14:textId="77777777" w:rsidR="00BB5D09" w:rsidRPr="00C03821" w:rsidRDefault="00BB5D09" w:rsidP="00BB5D09">
      <w:pPr>
        <w:ind w:left="708"/>
        <w:jc w:val="both"/>
        <w:rPr>
          <w:rFonts w:ascii="Arial" w:hAnsi="Arial" w:cs="Arial"/>
          <w:i/>
          <w:iCs/>
        </w:rPr>
      </w:pPr>
      <w:r w:rsidRPr="00C03821">
        <w:rPr>
          <w:rFonts w:ascii="Arial" w:hAnsi="Arial" w:cs="Arial"/>
          <w:i/>
          <w:iCs/>
        </w:rPr>
        <w:t>Lubricantes (Km)</w:t>
      </w:r>
    </w:p>
    <w:p w14:paraId="76901425" w14:textId="77777777" w:rsidR="00BB5D09" w:rsidRPr="00C03821" w:rsidRDefault="00BB5D09" w:rsidP="00BB5D09">
      <w:pPr>
        <w:ind w:left="708"/>
        <w:jc w:val="both"/>
        <w:rPr>
          <w:rFonts w:ascii="Arial" w:hAnsi="Arial" w:cs="Arial"/>
          <w:i/>
          <w:iCs/>
        </w:rPr>
      </w:pPr>
      <w:r w:rsidRPr="00C03821">
        <w:rPr>
          <w:rFonts w:ascii="Arial" w:hAnsi="Arial" w:cs="Arial"/>
          <w:i/>
          <w:iCs/>
        </w:rPr>
        <w:t>Cambio de llantas (Km)</w:t>
      </w:r>
    </w:p>
    <w:p w14:paraId="1061B5F2" w14:textId="77777777" w:rsidR="00BB5D09" w:rsidRPr="00C03821" w:rsidRDefault="00BB5D09" w:rsidP="00BB5D09">
      <w:pPr>
        <w:ind w:left="708"/>
        <w:jc w:val="both"/>
        <w:rPr>
          <w:rFonts w:ascii="Arial" w:hAnsi="Arial" w:cs="Arial"/>
          <w:i/>
          <w:iCs/>
        </w:rPr>
      </w:pPr>
      <w:r w:rsidRPr="00C03821">
        <w:rPr>
          <w:rFonts w:ascii="Arial" w:hAnsi="Arial" w:cs="Arial"/>
          <w:i/>
          <w:iCs/>
        </w:rPr>
        <w:t>Lavada</w:t>
      </w:r>
    </w:p>
    <w:p w14:paraId="0E897052" w14:textId="77777777" w:rsidR="00BB5D09" w:rsidRPr="00C03821" w:rsidRDefault="00BB5D09" w:rsidP="00381B41">
      <w:pPr>
        <w:jc w:val="both"/>
        <w:rPr>
          <w:rFonts w:ascii="Arial" w:hAnsi="Arial" w:cs="Arial"/>
          <w:i/>
          <w:iCs/>
        </w:rPr>
      </w:pPr>
    </w:p>
    <w:p w14:paraId="49A6AE8A" w14:textId="77777777" w:rsidR="00BB5D09" w:rsidRPr="00C03821" w:rsidRDefault="00BB5D09" w:rsidP="00BB5D09">
      <w:pPr>
        <w:pBdr>
          <w:bottom w:val="single" w:sz="6" w:space="1" w:color="auto"/>
        </w:pBdr>
        <w:ind w:left="708"/>
        <w:jc w:val="both"/>
        <w:rPr>
          <w:rFonts w:ascii="Arial" w:hAnsi="Arial" w:cs="Arial"/>
          <w:b/>
          <w:bCs/>
          <w:i/>
          <w:iCs/>
        </w:rPr>
      </w:pPr>
      <w:proofErr w:type="gramStart"/>
      <w:r w:rsidRPr="00C03821">
        <w:rPr>
          <w:rFonts w:ascii="Arial" w:hAnsi="Arial" w:cs="Arial"/>
          <w:b/>
          <w:bCs/>
          <w:i/>
          <w:iCs/>
        </w:rPr>
        <w:t>Total</w:t>
      </w:r>
      <w:proofErr w:type="gramEnd"/>
      <w:r w:rsidRPr="00C03821">
        <w:rPr>
          <w:rFonts w:ascii="Arial" w:hAnsi="Arial" w:cs="Arial"/>
          <w:b/>
          <w:bCs/>
          <w:i/>
          <w:iCs/>
        </w:rPr>
        <w:t xml:space="preserve"> costos directos de operación </w:t>
      </w:r>
    </w:p>
    <w:p w14:paraId="1A82B92E" w14:textId="77777777" w:rsidR="00BB5D09" w:rsidRPr="00C03821" w:rsidRDefault="00BB5D09" w:rsidP="00BB5D09">
      <w:pPr>
        <w:ind w:left="708"/>
        <w:jc w:val="both"/>
        <w:rPr>
          <w:rFonts w:ascii="Arial" w:hAnsi="Arial" w:cs="Arial"/>
          <w:b/>
          <w:bCs/>
          <w:i/>
          <w:iCs/>
        </w:rPr>
      </w:pPr>
    </w:p>
    <w:p w14:paraId="2406D368" w14:textId="77777777" w:rsidR="00BB5D09" w:rsidRPr="00C03821" w:rsidRDefault="00BB5D09" w:rsidP="00BB5D09">
      <w:pPr>
        <w:ind w:left="708"/>
        <w:jc w:val="both"/>
        <w:rPr>
          <w:rFonts w:ascii="Arial" w:hAnsi="Arial" w:cs="Arial"/>
          <w:b/>
          <w:bCs/>
          <w:i/>
          <w:iCs/>
        </w:rPr>
      </w:pPr>
    </w:p>
    <w:p w14:paraId="34E91160" w14:textId="77777777" w:rsidR="00BB5D09" w:rsidRPr="00C03821" w:rsidRDefault="00BB5D09" w:rsidP="00BB5D09">
      <w:pPr>
        <w:pBdr>
          <w:top w:val="single" w:sz="6" w:space="1" w:color="auto"/>
          <w:bottom w:val="single" w:sz="6" w:space="1" w:color="auto"/>
        </w:pBdr>
        <w:ind w:left="708"/>
        <w:jc w:val="both"/>
        <w:rPr>
          <w:rFonts w:ascii="Arial" w:hAnsi="Arial" w:cs="Arial"/>
          <w:b/>
          <w:bCs/>
          <w:i/>
          <w:iCs/>
        </w:rPr>
      </w:pPr>
      <w:r w:rsidRPr="00C03821">
        <w:rPr>
          <w:rFonts w:ascii="Arial" w:hAnsi="Arial" w:cs="Arial"/>
          <w:b/>
          <w:bCs/>
          <w:i/>
          <w:iCs/>
        </w:rPr>
        <w:t xml:space="preserve">PRESUPUESTO DE COSTOS INDIRECTOS </w:t>
      </w:r>
    </w:p>
    <w:p w14:paraId="6C4C6C7C" w14:textId="77777777" w:rsidR="00BB5D09" w:rsidRPr="00C03821" w:rsidRDefault="00BB5D09" w:rsidP="00BB5D09">
      <w:pPr>
        <w:ind w:left="708"/>
        <w:jc w:val="both"/>
        <w:rPr>
          <w:rFonts w:ascii="Arial" w:hAnsi="Arial" w:cs="Arial"/>
          <w:i/>
          <w:iCs/>
        </w:rPr>
      </w:pPr>
      <w:r w:rsidRPr="00C03821">
        <w:rPr>
          <w:rFonts w:ascii="Arial" w:hAnsi="Arial" w:cs="Arial"/>
          <w:i/>
          <w:iCs/>
        </w:rPr>
        <w:t xml:space="preserve">Costo Indirecto </w:t>
      </w:r>
    </w:p>
    <w:p w14:paraId="4AEABE5E" w14:textId="77777777" w:rsidR="00BB5D09" w:rsidRPr="00C03821" w:rsidRDefault="00BB5D09" w:rsidP="00BB5D09">
      <w:pPr>
        <w:ind w:left="708"/>
        <w:jc w:val="both"/>
        <w:rPr>
          <w:rFonts w:ascii="Arial" w:hAnsi="Arial" w:cs="Arial"/>
          <w:i/>
          <w:iCs/>
        </w:rPr>
      </w:pPr>
      <w:r w:rsidRPr="00C03821">
        <w:rPr>
          <w:rFonts w:ascii="Arial" w:hAnsi="Arial" w:cs="Arial"/>
          <w:i/>
          <w:iCs/>
        </w:rPr>
        <w:t xml:space="preserve">Gasto de Administración </w:t>
      </w:r>
    </w:p>
    <w:p w14:paraId="2A95F697" w14:textId="77777777" w:rsidR="00BB5D09" w:rsidRPr="00C03821" w:rsidRDefault="00BB5D09" w:rsidP="00BB5D09">
      <w:pPr>
        <w:ind w:left="708"/>
        <w:jc w:val="both"/>
        <w:rPr>
          <w:rFonts w:ascii="Arial" w:hAnsi="Arial" w:cs="Arial"/>
          <w:b/>
          <w:bCs/>
          <w:i/>
          <w:iCs/>
        </w:rPr>
      </w:pPr>
      <w:proofErr w:type="gramStart"/>
      <w:r w:rsidRPr="00C03821">
        <w:rPr>
          <w:rFonts w:ascii="Arial" w:hAnsi="Arial" w:cs="Arial"/>
          <w:b/>
          <w:bCs/>
          <w:i/>
          <w:iCs/>
        </w:rPr>
        <w:t>Total</w:t>
      </w:r>
      <w:proofErr w:type="gramEnd"/>
      <w:r w:rsidRPr="00C03821">
        <w:rPr>
          <w:rFonts w:ascii="Arial" w:hAnsi="Arial" w:cs="Arial"/>
          <w:b/>
          <w:bCs/>
          <w:i/>
          <w:iCs/>
        </w:rPr>
        <w:t xml:space="preserve"> costos de operación </w:t>
      </w:r>
    </w:p>
    <w:p w14:paraId="5621BB8C" w14:textId="77777777" w:rsidR="00BB5D09" w:rsidRPr="00C03821" w:rsidRDefault="00BB5D09" w:rsidP="00BB5D09">
      <w:pPr>
        <w:pBdr>
          <w:top w:val="single" w:sz="6" w:space="1" w:color="auto"/>
          <w:bottom w:val="single" w:sz="6" w:space="1" w:color="auto"/>
        </w:pBdr>
        <w:ind w:left="708"/>
        <w:jc w:val="both"/>
        <w:rPr>
          <w:rFonts w:ascii="Arial" w:hAnsi="Arial" w:cs="Arial"/>
          <w:b/>
          <w:bCs/>
          <w:i/>
          <w:iCs/>
        </w:rPr>
      </w:pPr>
    </w:p>
    <w:p w14:paraId="6724C8A4" w14:textId="77777777" w:rsidR="00BB5D09" w:rsidRPr="00C03821" w:rsidRDefault="00BB5D09" w:rsidP="00BB5D09">
      <w:pPr>
        <w:pBdr>
          <w:bottom w:val="single" w:sz="6" w:space="1" w:color="auto"/>
          <w:between w:val="single" w:sz="6" w:space="1" w:color="auto"/>
        </w:pBdr>
        <w:ind w:left="708"/>
        <w:jc w:val="both"/>
        <w:rPr>
          <w:rFonts w:ascii="Arial" w:hAnsi="Arial" w:cs="Arial"/>
          <w:i/>
          <w:iCs/>
        </w:rPr>
      </w:pPr>
      <w:proofErr w:type="gramStart"/>
      <w:r w:rsidRPr="00C03821">
        <w:rPr>
          <w:rFonts w:ascii="Arial" w:hAnsi="Arial" w:cs="Arial"/>
          <w:i/>
          <w:iCs/>
        </w:rPr>
        <w:t>TOTAL</w:t>
      </w:r>
      <w:proofErr w:type="gramEnd"/>
      <w:r w:rsidRPr="00C03821">
        <w:rPr>
          <w:rFonts w:ascii="Arial" w:hAnsi="Arial" w:cs="Arial"/>
          <w:i/>
          <w:iCs/>
        </w:rPr>
        <w:t xml:space="preserve"> COSTOS Y GASTOS DE EJECUCIÓN CONTRATO</w:t>
      </w:r>
    </w:p>
    <w:p w14:paraId="0932332B" w14:textId="77777777" w:rsidR="00BB5D09" w:rsidRPr="00C03821" w:rsidRDefault="00BB5D09" w:rsidP="00BB5D09">
      <w:pPr>
        <w:ind w:left="708"/>
        <w:jc w:val="both"/>
        <w:rPr>
          <w:rFonts w:ascii="Arial" w:hAnsi="Arial" w:cs="Arial"/>
          <w:i/>
          <w:iCs/>
        </w:rPr>
      </w:pPr>
    </w:p>
    <w:p w14:paraId="65E1A833" w14:textId="77777777" w:rsidR="00BB5D09" w:rsidRPr="00C03821" w:rsidRDefault="00BB5D09" w:rsidP="00BB5D09">
      <w:pPr>
        <w:ind w:left="708"/>
        <w:jc w:val="both"/>
        <w:rPr>
          <w:rFonts w:ascii="Arial" w:hAnsi="Arial" w:cs="Arial"/>
          <w:i/>
          <w:iCs/>
        </w:rPr>
      </w:pPr>
      <w:r w:rsidRPr="00C03821">
        <w:rPr>
          <w:rFonts w:ascii="Arial" w:hAnsi="Arial" w:cs="Arial"/>
          <w:i/>
          <w:iCs/>
        </w:rPr>
        <w:t xml:space="preserve">Para este caso se utilizaron las bases de distribución así: </w:t>
      </w:r>
    </w:p>
    <w:p w14:paraId="1CFE937B" w14:textId="77777777" w:rsidR="00BB5D09" w:rsidRPr="00C03821" w:rsidRDefault="00BB5D09" w:rsidP="00BB5D09">
      <w:pPr>
        <w:pStyle w:val="Sinespaciado"/>
        <w:numPr>
          <w:ilvl w:val="0"/>
          <w:numId w:val="37"/>
        </w:numPr>
        <w:ind w:left="1428"/>
        <w:contextualSpacing/>
        <w:jc w:val="both"/>
        <w:rPr>
          <w:rFonts w:ascii="Arial" w:hAnsi="Arial" w:cs="Arial"/>
          <w:i/>
          <w:iCs/>
        </w:rPr>
      </w:pPr>
      <w:r w:rsidRPr="00C03821">
        <w:rPr>
          <w:rFonts w:ascii="Arial" w:hAnsi="Arial" w:cs="Arial"/>
          <w:i/>
          <w:iCs/>
        </w:rPr>
        <w:t>Costos fijos:  según el tiempo destinado del uso del vehículo a la ejecución contractual</w:t>
      </w:r>
    </w:p>
    <w:p w14:paraId="6D6C9F30" w14:textId="77777777" w:rsidR="00BB5D09" w:rsidRPr="00C03821" w:rsidRDefault="00BB5D09" w:rsidP="00BB5D09">
      <w:pPr>
        <w:pStyle w:val="Sinespaciado"/>
        <w:numPr>
          <w:ilvl w:val="0"/>
          <w:numId w:val="37"/>
        </w:numPr>
        <w:ind w:left="1428"/>
        <w:contextualSpacing/>
        <w:jc w:val="both"/>
        <w:rPr>
          <w:rFonts w:ascii="Arial" w:hAnsi="Arial" w:cs="Arial"/>
          <w:i/>
          <w:iCs/>
        </w:rPr>
      </w:pPr>
      <w:r w:rsidRPr="00C03821">
        <w:rPr>
          <w:rFonts w:ascii="Arial" w:hAnsi="Arial" w:cs="Arial"/>
          <w:i/>
          <w:iCs/>
        </w:rPr>
        <w:t>Costo variable según consumos del vehículo por el kilometraje recorrido en el desarrollo del contrato.</w:t>
      </w:r>
    </w:p>
    <w:p w14:paraId="7B23D58B" w14:textId="77777777" w:rsidR="00BB5D09" w:rsidRPr="00C03821" w:rsidRDefault="00BB5D09" w:rsidP="00BB5D09">
      <w:pPr>
        <w:ind w:left="708"/>
        <w:jc w:val="both"/>
        <w:rPr>
          <w:rFonts w:ascii="Arial" w:hAnsi="Arial" w:cs="Arial"/>
          <w:i/>
          <w:iCs/>
        </w:rPr>
      </w:pPr>
    </w:p>
    <w:p w14:paraId="28C41EEC" w14:textId="77777777" w:rsidR="00BB5D09" w:rsidRPr="00C03821" w:rsidRDefault="00BB5D09" w:rsidP="00BB5D09">
      <w:pPr>
        <w:ind w:left="708"/>
        <w:jc w:val="both"/>
        <w:rPr>
          <w:rFonts w:ascii="Arial" w:hAnsi="Arial" w:cs="Arial"/>
          <w:b/>
          <w:bCs/>
          <w:i/>
          <w:iCs/>
        </w:rPr>
      </w:pPr>
      <w:r w:rsidRPr="00C03821">
        <w:rPr>
          <w:rFonts w:ascii="Arial" w:hAnsi="Arial" w:cs="Arial"/>
          <w:b/>
          <w:bCs/>
          <w:i/>
          <w:iCs/>
        </w:rPr>
        <w:t xml:space="preserve">Resumen de los resultados obtenidos: </w:t>
      </w:r>
    </w:p>
    <w:p w14:paraId="06E30D18" w14:textId="77777777" w:rsidR="00BB5D09" w:rsidRPr="00C03821" w:rsidRDefault="00BB5D09" w:rsidP="00BB5D09">
      <w:pPr>
        <w:ind w:left="708"/>
        <w:jc w:val="both"/>
        <w:rPr>
          <w:rFonts w:ascii="Arial" w:hAnsi="Arial" w:cs="Arial"/>
          <w:b/>
          <w:bCs/>
          <w:i/>
          <w:iCs/>
        </w:rPr>
      </w:pPr>
    </w:p>
    <w:p w14:paraId="4F79FE86" w14:textId="77777777" w:rsidR="00BB5D09" w:rsidRPr="00C03821" w:rsidRDefault="00BB5D09" w:rsidP="00BB5D09">
      <w:pPr>
        <w:ind w:left="708"/>
        <w:jc w:val="both"/>
        <w:rPr>
          <w:rFonts w:ascii="Arial" w:hAnsi="Arial" w:cs="Arial"/>
          <w:i/>
          <w:iCs/>
        </w:rPr>
      </w:pPr>
      <w:r w:rsidRPr="00C03821">
        <w:rPr>
          <w:rFonts w:ascii="Arial" w:hAnsi="Arial" w:cs="Arial"/>
          <w:i/>
          <w:iCs/>
        </w:rPr>
        <w:t>El siguiente cuadro resume los datos obtenidos de la realización del ejercicio financiero</w:t>
      </w:r>
    </w:p>
    <w:p w14:paraId="16264C59" w14:textId="77777777" w:rsidR="00BB5D09" w:rsidRPr="00C03821" w:rsidRDefault="00BB5D09" w:rsidP="00BB5D09">
      <w:pPr>
        <w:ind w:left="708"/>
        <w:jc w:val="both"/>
        <w:rPr>
          <w:rFonts w:ascii="Arial" w:hAnsi="Arial" w:cs="Arial"/>
          <w:i/>
          <w:iCs/>
        </w:rPr>
      </w:pPr>
    </w:p>
    <w:tbl>
      <w:tblPr>
        <w:tblW w:w="8494" w:type="dxa"/>
        <w:tblInd w:w="708" w:type="dxa"/>
        <w:tblLook w:val="04A0" w:firstRow="1" w:lastRow="0" w:firstColumn="1" w:lastColumn="0" w:noHBand="0" w:noVBand="1"/>
      </w:tblPr>
      <w:tblGrid>
        <w:gridCol w:w="6232"/>
        <w:gridCol w:w="2262"/>
      </w:tblGrid>
      <w:tr w:rsidR="00BB5D09" w:rsidRPr="00C03821" w14:paraId="3C5ECAAE" w14:textId="77777777" w:rsidTr="00BB5D09">
        <w:tc>
          <w:tcPr>
            <w:tcW w:w="6232" w:type="dxa"/>
            <w:tcBorders>
              <w:top w:val="single" w:sz="4" w:space="0" w:color="auto"/>
              <w:left w:val="single" w:sz="4" w:space="0" w:color="auto"/>
              <w:bottom w:val="single" w:sz="4" w:space="0" w:color="auto"/>
              <w:right w:val="single" w:sz="4" w:space="0" w:color="auto"/>
            </w:tcBorders>
            <w:hideMark/>
          </w:tcPr>
          <w:p w14:paraId="564BBADD" w14:textId="77777777" w:rsidR="00BB5D09" w:rsidRPr="00C03821" w:rsidRDefault="00BB5D09">
            <w:pPr>
              <w:jc w:val="both"/>
              <w:rPr>
                <w:rFonts w:cs="Arial"/>
                <w:i/>
                <w:iCs/>
              </w:rPr>
            </w:pPr>
            <w:r w:rsidRPr="00C03821">
              <w:rPr>
                <w:rFonts w:cs="Arial"/>
                <w:i/>
                <w:iCs/>
              </w:rPr>
              <w:t>INGRESOS PRESTACIÓN DEL SERVICIO</w:t>
            </w:r>
          </w:p>
        </w:tc>
        <w:tc>
          <w:tcPr>
            <w:tcW w:w="2262" w:type="dxa"/>
            <w:tcBorders>
              <w:top w:val="single" w:sz="4" w:space="0" w:color="auto"/>
              <w:left w:val="single" w:sz="4" w:space="0" w:color="auto"/>
              <w:bottom w:val="single" w:sz="4" w:space="0" w:color="auto"/>
              <w:right w:val="single" w:sz="4" w:space="0" w:color="auto"/>
            </w:tcBorders>
            <w:hideMark/>
          </w:tcPr>
          <w:p w14:paraId="324C8388" w14:textId="77777777" w:rsidR="00BB5D09" w:rsidRPr="00C03821" w:rsidRDefault="00BB5D09">
            <w:pPr>
              <w:jc w:val="both"/>
              <w:rPr>
                <w:rFonts w:cs="Arial"/>
                <w:i/>
                <w:iCs/>
              </w:rPr>
            </w:pPr>
            <w:r w:rsidRPr="00C03821">
              <w:rPr>
                <w:rFonts w:cs="Arial"/>
                <w:i/>
                <w:iCs/>
              </w:rPr>
              <w:t>1.955.954.335</w:t>
            </w:r>
          </w:p>
        </w:tc>
      </w:tr>
      <w:tr w:rsidR="00BB5D09" w:rsidRPr="00C03821" w14:paraId="0919EA5B" w14:textId="77777777" w:rsidTr="00BB5D09">
        <w:tc>
          <w:tcPr>
            <w:tcW w:w="6232" w:type="dxa"/>
            <w:tcBorders>
              <w:top w:val="single" w:sz="4" w:space="0" w:color="auto"/>
              <w:left w:val="single" w:sz="4" w:space="0" w:color="auto"/>
              <w:bottom w:val="single" w:sz="4" w:space="0" w:color="auto"/>
              <w:right w:val="single" w:sz="4" w:space="0" w:color="auto"/>
            </w:tcBorders>
            <w:hideMark/>
          </w:tcPr>
          <w:p w14:paraId="1B92399F" w14:textId="77777777" w:rsidR="00BB5D09" w:rsidRPr="00C03821" w:rsidRDefault="00BB5D09">
            <w:pPr>
              <w:jc w:val="both"/>
              <w:rPr>
                <w:rFonts w:cs="Arial"/>
                <w:i/>
                <w:iCs/>
              </w:rPr>
            </w:pPr>
            <w:proofErr w:type="gramStart"/>
            <w:r w:rsidRPr="00C03821">
              <w:rPr>
                <w:rFonts w:cs="Arial"/>
                <w:i/>
                <w:iCs/>
              </w:rPr>
              <w:t>TOTAL</w:t>
            </w:r>
            <w:proofErr w:type="gramEnd"/>
            <w:r w:rsidRPr="00C03821">
              <w:rPr>
                <w:rFonts w:cs="Arial"/>
                <w:i/>
                <w:iCs/>
              </w:rPr>
              <w:t xml:space="preserve"> COSTOS Y GASTOS EJECUCIÓN CONTRATO</w:t>
            </w:r>
          </w:p>
        </w:tc>
        <w:tc>
          <w:tcPr>
            <w:tcW w:w="2262" w:type="dxa"/>
            <w:tcBorders>
              <w:top w:val="single" w:sz="4" w:space="0" w:color="auto"/>
              <w:left w:val="single" w:sz="4" w:space="0" w:color="auto"/>
              <w:bottom w:val="single" w:sz="4" w:space="0" w:color="auto"/>
              <w:right w:val="single" w:sz="4" w:space="0" w:color="auto"/>
            </w:tcBorders>
            <w:hideMark/>
          </w:tcPr>
          <w:p w14:paraId="53B95C61" w14:textId="77777777" w:rsidR="00BB5D09" w:rsidRPr="00C03821" w:rsidRDefault="00BB5D09">
            <w:pPr>
              <w:jc w:val="both"/>
              <w:rPr>
                <w:rFonts w:cs="Arial"/>
                <w:i/>
                <w:iCs/>
              </w:rPr>
            </w:pPr>
            <w:r w:rsidRPr="00C03821">
              <w:rPr>
                <w:rFonts w:cs="Arial"/>
                <w:i/>
                <w:iCs/>
              </w:rPr>
              <w:t>1.057.909.443</w:t>
            </w:r>
          </w:p>
        </w:tc>
      </w:tr>
      <w:tr w:rsidR="00BB5D09" w:rsidRPr="00C03821" w14:paraId="7B73F0CB" w14:textId="77777777" w:rsidTr="00BB5D09">
        <w:tc>
          <w:tcPr>
            <w:tcW w:w="6232" w:type="dxa"/>
            <w:tcBorders>
              <w:top w:val="single" w:sz="4" w:space="0" w:color="auto"/>
              <w:left w:val="single" w:sz="4" w:space="0" w:color="auto"/>
              <w:bottom w:val="single" w:sz="4" w:space="0" w:color="auto"/>
              <w:right w:val="single" w:sz="4" w:space="0" w:color="auto"/>
            </w:tcBorders>
            <w:hideMark/>
          </w:tcPr>
          <w:p w14:paraId="424054DD" w14:textId="77777777" w:rsidR="00BB5D09" w:rsidRPr="00C03821" w:rsidRDefault="00BB5D09">
            <w:pPr>
              <w:jc w:val="both"/>
              <w:rPr>
                <w:rFonts w:cs="Arial"/>
                <w:b/>
                <w:bCs/>
                <w:i/>
                <w:iCs/>
              </w:rPr>
            </w:pPr>
            <w:r w:rsidRPr="00C03821">
              <w:rPr>
                <w:rFonts w:cs="Arial"/>
                <w:b/>
                <w:bCs/>
                <w:i/>
                <w:iCs/>
              </w:rPr>
              <w:t>INGRESOS DEJADOS DE PERCIBIR</w:t>
            </w:r>
          </w:p>
        </w:tc>
        <w:tc>
          <w:tcPr>
            <w:tcW w:w="2262" w:type="dxa"/>
            <w:tcBorders>
              <w:top w:val="single" w:sz="4" w:space="0" w:color="auto"/>
              <w:left w:val="single" w:sz="4" w:space="0" w:color="auto"/>
              <w:bottom w:val="single" w:sz="4" w:space="0" w:color="auto"/>
              <w:right w:val="single" w:sz="4" w:space="0" w:color="auto"/>
            </w:tcBorders>
            <w:hideMark/>
          </w:tcPr>
          <w:p w14:paraId="390477C7" w14:textId="77777777" w:rsidR="00BB5D09" w:rsidRPr="00C03821" w:rsidRDefault="00BB5D09">
            <w:pPr>
              <w:jc w:val="both"/>
              <w:rPr>
                <w:rFonts w:cs="Arial"/>
                <w:b/>
                <w:bCs/>
                <w:i/>
                <w:iCs/>
              </w:rPr>
            </w:pPr>
            <w:r w:rsidRPr="00C03821">
              <w:rPr>
                <w:rFonts w:cs="Arial"/>
                <w:b/>
                <w:bCs/>
                <w:i/>
                <w:iCs/>
              </w:rPr>
              <w:t>898.044.892</w:t>
            </w:r>
          </w:p>
        </w:tc>
      </w:tr>
    </w:tbl>
    <w:p w14:paraId="29E9A458" w14:textId="77777777" w:rsidR="00BB5D09" w:rsidRPr="00C03821" w:rsidRDefault="00BB5D09" w:rsidP="00BB5D09">
      <w:pPr>
        <w:ind w:left="708"/>
        <w:jc w:val="both"/>
        <w:rPr>
          <w:rFonts w:ascii="Arial" w:hAnsi="Arial" w:cs="Arial"/>
          <w:i/>
          <w:iCs/>
        </w:rPr>
      </w:pPr>
      <w:r w:rsidRPr="00C03821">
        <w:rPr>
          <w:rFonts w:ascii="Arial" w:hAnsi="Arial" w:cs="Arial"/>
          <w:i/>
          <w:iCs/>
        </w:rPr>
        <w:t xml:space="preserve"> </w:t>
      </w:r>
    </w:p>
    <w:p w14:paraId="03527C8B" w14:textId="77777777" w:rsidR="00BB5D09" w:rsidRPr="00C03821" w:rsidRDefault="00BB5D09" w:rsidP="00BB5D09">
      <w:pPr>
        <w:ind w:left="708"/>
        <w:jc w:val="both"/>
        <w:rPr>
          <w:rFonts w:ascii="Arial" w:hAnsi="Arial" w:cs="Arial"/>
          <w:b/>
          <w:bCs/>
          <w:i/>
          <w:iCs/>
        </w:rPr>
      </w:pPr>
      <w:r w:rsidRPr="00C03821">
        <w:rPr>
          <w:rFonts w:ascii="Arial" w:hAnsi="Arial" w:cs="Arial"/>
          <w:b/>
          <w:bCs/>
          <w:i/>
          <w:iCs/>
        </w:rPr>
        <w:lastRenderedPageBreak/>
        <w:t xml:space="preserve">Conclusión Flujo de Caja Simple proyectado </w:t>
      </w:r>
    </w:p>
    <w:p w14:paraId="0E80994C" w14:textId="77777777" w:rsidR="00BB5D09" w:rsidRPr="00C03821" w:rsidRDefault="00BB5D09" w:rsidP="00BB5D09">
      <w:pPr>
        <w:ind w:left="708"/>
        <w:jc w:val="both"/>
        <w:rPr>
          <w:rFonts w:ascii="Arial" w:hAnsi="Arial" w:cs="Arial"/>
          <w:b/>
          <w:bCs/>
          <w:i/>
          <w:iCs/>
        </w:rPr>
      </w:pPr>
    </w:p>
    <w:p w14:paraId="76859FF2" w14:textId="1C85DC22" w:rsidR="00BB5D09" w:rsidRPr="00C03821" w:rsidRDefault="00BB5D09" w:rsidP="00BB5D09">
      <w:pPr>
        <w:ind w:left="708"/>
        <w:jc w:val="both"/>
        <w:rPr>
          <w:rFonts w:ascii="Arial" w:hAnsi="Arial" w:cs="Arial"/>
        </w:rPr>
      </w:pPr>
      <w:r w:rsidRPr="00C03821">
        <w:rPr>
          <w:rFonts w:ascii="Arial" w:hAnsi="Arial" w:cs="Arial"/>
          <w:i/>
          <w:iCs/>
        </w:rPr>
        <w:t xml:space="preserve">Una vez revisada y procesada técnicamente la información financiera </w:t>
      </w:r>
      <w:proofErr w:type="gramStart"/>
      <w:r w:rsidRPr="00C03821">
        <w:rPr>
          <w:rFonts w:ascii="Arial" w:hAnsi="Arial" w:cs="Arial"/>
          <w:i/>
          <w:iCs/>
        </w:rPr>
        <w:t>suministrada,  se</w:t>
      </w:r>
      <w:proofErr w:type="gramEnd"/>
      <w:r w:rsidRPr="00C03821">
        <w:rPr>
          <w:rFonts w:ascii="Arial" w:hAnsi="Arial" w:cs="Arial"/>
          <w:i/>
          <w:iCs/>
        </w:rPr>
        <w:t xml:space="preserve"> determina que el recurso económico dejado de percibir por la NO realización del contrato, asciende a la suma de </w:t>
      </w:r>
      <w:r w:rsidRPr="00C03821">
        <w:rPr>
          <w:rFonts w:ascii="Arial" w:hAnsi="Arial" w:cs="Arial"/>
          <w:b/>
          <w:bCs/>
          <w:i/>
          <w:iCs/>
        </w:rPr>
        <w:t>$898.044.892</w:t>
      </w:r>
      <w:r w:rsidRPr="00C03821">
        <w:rPr>
          <w:rFonts w:ascii="Arial" w:hAnsi="Arial" w:cs="Arial"/>
          <w:i/>
          <w:iCs/>
        </w:rPr>
        <w:t>”.</w:t>
      </w:r>
    </w:p>
    <w:p w14:paraId="4CC4FD6B" w14:textId="3C3AD826" w:rsidR="005E1F56" w:rsidRPr="00C03821" w:rsidRDefault="005E1F56" w:rsidP="00742E9A">
      <w:pPr>
        <w:pStyle w:val="Textodecuerpo21"/>
        <w:spacing w:line="360" w:lineRule="auto"/>
        <w:rPr>
          <w:szCs w:val="24"/>
        </w:rPr>
      </w:pPr>
    </w:p>
    <w:p w14:paraId="186D2525" w14:textId="43EDAFA0" w:rsidR="005775D3" w:rsidRPr="00C03821" w:rsidRDefault="005E1F56" w:rsidP="005775D3">
      <w:pPr>
        <w:spacing w:line="360" w:lineRule="auto"/>
        <w:jc w:val="both"/>
        <w:rPr>
          <w:rFonts w:ascii="Arial" w:hAnsi="Arial" w:cs="Arial"/>
          <w:sz w:val="24"/>
          <w:szCs w:val="24"/>
        </w:rPr>
      </w:pPr>
      <w:r w:rsidRPr="00C03821">
        <w:rPr>
          <w:rFonts w:ascii="Arial" w:hAnsi="Arial" w:cs="Arial"/>
          <w:sz w:val="24"/>
          <w:szCs w:val="24"/>
        </w:rPr>
        <w:t>De conformidad con lo establecido en el artículo 232 del Código General del Proceso, el juez debe apreciar el dictamen pericial, teniendo en cuenta para tal efecto su solidez, claridad, exhaustividad</w:t>
      </w:r>
      <w:r w:rsidR="00C62E3C" w:rsidRPr="00C03821">
        <w:rPr>
          <w:rFonts w:ascii="Arial" w:hAnsi="Arial" w:cs="Arial"/>
          <w:sz w:val="24"/>
          <w:szCs w:val="24"/>
        </w:rPr>
        <w:t xml:space="preserve"> y</w:t>
      </w:r>
      <w:r w:rsidRPr="00C03821">
        <w:rPr>
          <w:rFonts w:ascii="Arial" w:hAnsi="Arial" w:cs="Arial"/>
          <w:sz w:val="24"/>
          <w:szCs w:val="24"/>
        </w:rPr>
        <w:t xml:space="preserve"> calidad</w:t>
      </w:r>
      <w:r w:rsidR="00C62E3C" w:rsidRPr="00C03821">
        <w:rPr>
          <w:rFonts w:ascii="Arial" w:hAnsi="Arial" w:cs="Arial"/>
          <w:sz w:val="24"/>
          <w:szCs w:val="24"/>
        </w:rPr>
        <w:t>.</w:t>
      </w:r>
      <w:r w:rsidRPr="00C03821">
        <w:rPr>
          <w:rFonts w:ascii="Arial" w:hAnsi="Arial" w:cs="Arial"/>
          <w:sz w:val="24"/>
          <w:szCs w:val="24"/>
        </w:rPr>
        <w:t xml:space="preserve"> Además, debe observar que se encuentre debidamente fundamentado y que el perito sea competente para rendir el dictamen, es decir, que sea un experto en la materia científica, técnica o artística analizada. </w:t>
      </w:r>
      <w:bookmarkStart w:id="15" w:name="_Hlk93320588"/>
    </w:p>
    <w:bookmarkEnd w:id="15"/>
    <w:p w14:paraId="1DC7E371" w14:textId="77777777" w:rsidR="005775D3" w:rsidRPr="00C03821" w:rsidRDefault="005775D3" w:rsidP="005E1F56">
      <w:pPr>
        <w:spacing w:line="360" w:lineRule="auto"/>
        <w:jc w:val="both"/>
        <w:rPr>
          <w:rFonts w:ascii="Arial" w:hAnsi="Arial" w:cs="Arial"/>
          <w:sz w:val="24"/>
          <w:szCs w:val="24"/>
        </w:rPr>
      </w:pPr>
    </w:p>
    <w:p w14:paraId="1F2B058A" w14:textId="13AE1721" w:rsidR="00381B41" w:rsidRPr="00C03821" w:rsidRDefault="00F260AF" w:rsidP="006605D6">
      <w:pPr>
        <w:spacing w:line="360" w:lineRule="auto"/>
        <w:jc w:val="both"/>
        <w:rPr>
          <w:rFonts w:ascii="Arial" w:hAnsi="Arial" w:cs="Arial"/>
          <w:sz w:val="24"/>
          <w:szCs w:val="24"/>
        </w:rPr>
      </w:pPr>
      <w:r w:rsidRPr="00C03821">
        <w:rPr>
          <w:rFonts w:ascii="Arial" w:hAnsi="Arial" w:cs="Arial"/>
          <w:sz w:val="24"/>
          <w:szCs w:val="24"/>
        </w:rPr>
        <w:t>Bajo este entendido,</w:t>
      </w:r>
      <w:r w:rsidR="005775D3" w:rsidRPr="00C03821">
        <w:rPr>
          <w:rFonts w:ascii="Arial" w:hAnsi="Arial" w:cs="Arial"/>
          <w:sz w:val="24"/>
          <w:szCs w:val="24"/>
        </w:rPr>
        <w:t xml:space="preserve"> analizado el dictamen pericial </w:t>
      </w:r>
      <w:r w:rsidRPr="00C03821">
        <w:rPr>
          <w:rFonts w:ascii="Arial" w:hAnsi="Arial" w:cs="Arial"/>
          <w:sz w:val="24"/>
          <w:szCs w:val="24"/>
        </w:rPr>
        <w:t>rendido por la ingeniera comercial Carolina Ramírez Naranjo</w:t>
      </w:r>
      <w:r w:rsidR="005775D3" w:rsidRPr="00C03821">
        <w:rPr>
          <w:rFonts w:ascii="Arial" w:hAnsi="Arial" w:cs="Arial"/>
          <w:sz w:val="24"/>
          <w:szCs w:val="24"/>
        </w:rPr>
        <w:t xml:space="preserve">, la Sala advierte que </w:t>
      </w:r>
      <w:r w:rsidR="00344B12" w:rsidRPr="00C03821">
        <w:rPr>
          <w:rFonts w:ascii="Arial" w:hAnsi="Arial" w:cs="Arial"/>
          <w:sz w:val="24"/>
          <w:szCs w:val="24"/>
        </w:rPr>
        <w:t xml:space="preserve">su </w:t>
      </w:r>
      <w:r w:rsidR="005775D3" w:rsidRPr="00C03821">
        <w:rPr>
          <w:rFonts w:ascii="Arial" w:hAnsi="Arial" w:cs="Arial"/>
          <w:sz w:val="24"/>
          <w:szCs w:val="24"/>
        </w:rPr>
        <w:t>informe técnico</w:t>
      </w:r>
      <w:r w:rsidRPr="00C03821">
        <w:rPr>
          <w:rFonts w:ascii="Arial" w:hAnsi="Arial" w:cs="Arial"/>
          <w:sz w:val="24"/>
          <w:szCs w:val="24"/>
        </w:rPr>
        <w:t xml:space="preserve"> </w:t>
      </w:r>
      <w:r w:rsidR="005775D3" w:rsidRPr="00C03821">
        <w:rPr>
          <w:rFonts w:ascii="Arial" w:hAnsi="Arial" w:cs="Arial"/>
          <w:sz w:val="24"/>
          <w:szCs w:val="24"/>
        </w:rPr>
        <w:t>se limita</w:t>
      </w:r>
      <w:r w:rsidRPr="00C03821">
        <w:rPr>
          <w:rFonts w:ascii="Arial" w:hAnsi="Arial" w:cs="Arial"/>
          <w:sz w:val="24"/>
          <w:szCs w:val="24"/>
        </w:rPr>
        <w:t xml:space="preserve"> a señalar </w:t>
      </w:r>
      <w:r w:rsidR="00BE69E0" w:rsidRPr="00C03821">
        <w:rPr>
          <w:rFonts w:ascii="Arial" w:hAnsi="Arial" w:cs="Arial"/>
          <w:sz w:val="24"/>
          <w:szCs w:val="24"/>
        </w:rPr>
        <w:t>el valor</w:t>
      </w:r>
      <w:r w:rsidRPr="00C03821">
        <w:rPr>
          <w:rFonts w:ascii="Arial" w:hAnsi="Arial" w:cs="Arial"/>
          <w:sz w:val="24"/>
          <w:szCs w:val="24"/>
        </w:rPr>
        <w:t xml:space="preserve"> concerniente</w:t>
      </w:r>
      <w:r w:rsidR="00BE69E0" w:rsidRPr="00C03821">
        <w:rPr>
          <w:rFonts w:ascii="Arial" w:hAnsi="Arial" w:cs="Arial"/>
          <w:sz w:val="24"/>
          <w:szCs w:val="24"/>
        </w:rPr>
        <w:t xml:space="preserve"> al resultado de: (i) los</w:t>
      </w:r>
      <w:r w:rsidRPr="00C03821">
        <w:rPr>
          <w:rFonts w:ascii="Arial" w:hAnsi="Arial" w:cs="Arial"/>
          <w:sz w:val="24"/>
          <w:szCs w:val="24"/>
        </w:rPr>
        <w:t xml:space="preserve"> ingresos por prestación de servicios</w:t>
      </w:r>
      <w:r w:rsidR="00BE69E0" w:rsidRPr="00C03821">
        <w:rPr>
          <w:rFonts w:ascii="Arial" w:hAnsi="Arial" w:cs="Arial"/>
          <w:sz w:val="24"/>
          <w:szCs w:val="24"/>
        </w:rPr>
        <w:t xml:space="preserve">; (ii) </w:t>
      </w:r>
      <w:r w:rsidRPr="00C03821">
        <w:rPr>
          <w:rFonts w:ascii="Arial" w:hAnsi="Arial" w:cs="Arial"/>
          <w:sz w:val="24"/>
          <w:szCs w:val="24"/>
        </w:rPr>
        <w:t>los costos y gastos de ejecución del contrato</w:t>
      </w:r>
      <w:r w:rsidR="00BE69E0" w:rsidRPr="00C03821">
        <w:rPr>
          <w:rFonts w:ascii="Arial" w:hAnsi="Arial" w:cs="Arial"/>
          <w:sz w:val="24"/>
          <w:szCs w:val="24"/>
        </w:rPr>
        <w:t xml:space="preserve">; y (iii) la suma final de los </w:t>
      </w:r>
      <w:r w:rsidRPr="00C03821">
        <w:rPr>
          <w:rFonts w:ascii="Arial" w:hAnsi="Arial" w:cs="Arial"/>
          <w:sz w:val="24"/>
          <w:szCs w:val="24"/>
        </w:rPr>
        <w:t>ingresos dejados de percibir, sin exponer</w:t>
      </w:r>
      <w:r w:rsidR="006B6A48" w:rsidRPr="00C03821">
        <w:rPr>
          <w:rFonts w:ascii="Arial" w:hAnsi="Arial" w:cs="Arial"/>
          <w:sz w:val="24"/>
          <w:szCs w:val="24"/>
        </w:rPr>
        <w:t>,</w:t>
      </w:r>
      <w:r w:rsidR="00C62E3C" w:rsidRPr="00C03821">
        <w:rPr>
          <w:rFonts w:ascii="Arial" w:hAnsi="Arial" w:cs="Arial"/>
          <w:sz w:val="24"/>
          <w:szCs w:val="24"/>
        </w:rPr>
        <w:t xml:space="preserve"> discriminar</w:t>
      </w:r>
      <w:r w:rsidR="006B6A48" w:rsidRPr="00C03821">
        <w:rPr>
          <w:rFonts w:ascii="Arial" w:hAnsi="Arial" w:cs="Arial"/>
          <w:sz w:val="24"/>
          <w:szCs w:val="24"/>
        </w:rPr>
        <w:t xml:space="preserve"> o presentar</w:t>
      </w:r>
      <w:r w:rsidR="00C62E3C" w:rsidRPr="00C03821">
        <w:rPr>
          <w:rFonts w:ascii="Arial" w:hAnsi="Arial" w:cs="Arial"/>
          <w:sz w:val="24"/>
          <w:szCs w:val="24"/>
        </w:rPr>
        <w:t xml:space="preserve"> </w:t>
      </w:r>
      <w:r w:rsidR="00BB5D09" w:rsidRPr="00C03821">
        <w:rPr>
          <w:rFonts w:ascii="Arial" w:hAnsi="Arial" w:cs="Arial"/>
          <w:sz w:val="24"/>
          <w:szCs w:val="24"/>
        </w:rPr>
        <w:t>las</w:t>
      </w:r>
      <w:r w:rsidR="00BE69E0" w:rsidRPr="00C03821">
        <w:rPr>
          <w:rFonts w:ascii="Arial" w:hAnsi="Arial" w:cs="Arial"/>
          <w:sz w:val="24"/>
          <w:szCs w:val="24"/>
        </w:rPr>
        <w:t xml:space="preserve"> cifras </w:t>
      </w:r>
      <w:r w:rsidRPr="00C03821">
        <w:rPr>
          <w:rFonts w:ascii="Arial" w:hAnsi="Arial" w:cs="Arial"/>
          <w:sz w:val="24"/>
          <w:szCs w:val="24"/>
        </w:rPr>
        <w:t xml:space="preserve">de las variables </w:t>
      </w:r>
      <w:r w:rsidR="00BB5D09" w:rsidRPr="00C03821">
        <w:rPr>
          <w:rFonts w:ascii="Arial" w:hAnsi="Arial" w:cs="Arial"/>
          <w:sz w:val="24"/>
          <w:szCs w:val="24"/>
        </w:rPr>
        <w:t>que tuvo en cuenta para obtener dichos resultados</w:t>
      </w:r>
      <w:r w:rsidR="00BE69E0" w:rsidRPr="00C03821">
        <w:rPr>
          <w:rFonts w:ascii="Arial" w:hAnsi="Arial" w:cs="Arial"/>
          <w:sz w:val="24"/>
          <w:szCs w:val="24"/>
        </w:rPr>
        <w:t xml:space="preserve">. </w:t>
      </w:r>
      <w:r w:rsidR="00381B41" w:rsidRPr="00C03821">
        <w:rPr>
          <w:rFonts w:ascii="Arial" w:hAnsi="Arial" w:cs="Arial"/>
          <w:sz w:val="24"/>
          <w:szCs w:val="24"/>
        </w:rPr>
        <w:t xml:space="preserve"> </w:t>
      </w:r>
    </w:p>
    <w:p w14:paraId="656F4ACF" w14:textId="77777777" w:rsidR="00381B41" w:rsidRPr="00C03821" w:rsidRDefault="00381B41" w:rsidP="006605D6">
      <w:pPr>
        <w:spacing w:line="360" w:lineRule="auto"/>
        <w:jc w:val="both"/>
        <w:rPr>
          <w:rFonts w:ascii="Arial" w:hAnsi="Arial" w:cs="Arial"/>
          <w:sz w:val="24"/>
          <w:szCs w:val="24"/>
        </w:rPr>
      </w:pPr>
    </w:p>
    <w:p w14:paraId="4553B6DE" w14:textId="6AEEC034" w:rsidR="005203B8" w:rsidRPr="00C03821" w:rsidRDefault="00381B41" w:rsidP="006605D6">
      <w:pPr>
        <w:spacing w:line="360" w:lineRule="auto"/>
        <w:jc w:val="both"/>
        <w:rPr>
          <w:rFonts w:ascii="Arial" w:hAnsi="Arial" w:cs="Arial"/>
          <w:sz w:val="24"/>
          <w:szCs w:val="24"/>
        </w:rPr>
      </w:pPr>
      <w:r w:rsidRPr="00C03821">
        <w:rPr>
          <w:rFonts w:ascii="Arial" w:hAnsi="Arial" w:cs="Arial"/>
          <w:sz w:val="24"/>
          <w:szCs w:val="24"/>
        </w:rPr>
        <w:t>Al respecto</w:t>
      </w:r>
      <w:r w:rsidR="00BE69E0" w:rsidRPr="00C03821">
        <w:rPr>
          <w:rFonts w:ascii="Arial" w:hAnsi="Arial" w:cs="Arial"/>
          <w:sz w:val="24"/>
          <w:szCs w:val="24"/>
        </w:rPr>
        <w:t xml:space="preserve">, en la experticia tan solo se pone de presente </w:t>
      </w:r>
      <w:r w:rsidR="00C62E3C" w:rsidRPr="00C03821">
        <w:rPr>
          <w:rFonts w:ascii="Arial" w:hAnsi="Arial" w:cs="Arial"/>
          <w:sz w:val="24"/>
          <w:szCs w:val="24"/>
        </w:rPr>
        <w:t>que los ingresos por prestación de servicios partieron del presupuesto por ingreso y de la tarifa por alumno, pero esta información no está acompañada de ningún valor ni mucho menos de alguna operación. La misma suerte corre el total de costos y gastos de ejecución, cuyo c</w:t>
      </w:r>
      <w:r w:rsidR="00BE3364" w:rsidRPr="00C03821">
        <w:rPr>
          <w:rFonts w:ascii="Arial" w:hAnsi="Arial" w:cs="Arial"/>
          <w:sz w:val="24"/>
          <w:szCs w:val="24"/>
        </w:rPr>
        <w:t>á</w:t>
      </w:r>
      <w:r w:rsidR="00C62E3C" w:rsidRPr="00C03821">
        <w:rPr>
          <w:rFonts w:ascii="Arial" w:hAnsi="Arial" w:cs="Arial"/>
          <w:sz w:val="24"/>
          <w:szCs w:val="24"/>
        </w:rPr>
        <w:t>lculo, según se indica</w:t>
      </w:r>
      <w:r w:rsidR="00BE3364" w:rsidRPr="00C03821">
        <w:rPr>
          <w:rFonts w:ascii="Arial" w:hAnsi="Arial" w:cs="Arial"/>
          <w:sz w:val="24"/>
          <w:szCs w:val="24"/>
        </w:rPr>
        <w:t xml:space="preserve"> en la experticia</w:t>
      </w:r>
      <w:r w:rsidR="00C62E3C" w:rsidRPr="00C03821">
        <w:rPr>
          <w:rFonts w:ascii="Arial" w:hAnsi="Arial" w:cs="Arial"/>
          <w:sz w:val="24"/>
          <w:szCs w:val="24"/>
        </w:rPr>
        <w:t xml:space="preserve">, partió de los costos fijos directos </w:t>
      </w:r>
      <w:r w:rsidR="00BE3364" w:rsidRPr="00C03821">
        <w:rPr>
          <w:rFonts w:ascii="Arial" w:hAnsi="Arial" w:cs="Arial"/>
          <w:sz w:val="24"/>
          <w:szCs w:val="24"/>
        </w:rPr>
        <w:t>e</w:t>
      </w:r>
      <w:r w:rsidR="00C62E3C" w:rsidRPr="00C03821">
        <w:rPr>
          <w:rFonts w:ascii="Arial" w:hAnsi="Arial" w:cs="Arial"/>
          <w:sz w:val="24"/>
          <w:szCs w:val="24"/>
        </w:rPr>
        <w:t xml:space="preserve"> indirectos, que más allá de su descripción no arrojan ningún dato numérico a partir del cual se pueda establecer con </w:t>
      </w:r>
      <w:r w:rsidR="0056500A" w:rsidRPr="00C03821">
        <w:rPr>
          <w:rFonts w:ascii="Arial" w:hAnsi="Arial" w:cs="Arial"/>
          <w:sz w:val="24"/>
          <w:szCs w:val="24"/>
        </w:rPr>
        <w:t>claridad su origen.</w:t>
      </w:r>
      <w:r w:rsidR="005203B8" w:rsidRPr="00C03821">
        <w:rPr>
          <w:rFonts w:ascii="Arial" w:hAnsi="Arial" w:cs="Arial"/>
          <w:sz w:val="24"/>
          <w:szCs w:val="24"/>
        </w:rPr>
        <w:t xml:space="preserve"> Además de lo anterior,</w:t>
      </w:r>
      <w:r w:rsidRPr="00C03821">
        <w:rPr>
          <w:rFonts w:ascii="Arial" w:hAnsi="Arial" w:cs="Arial"/>
          <w:sz w:val="24"/>
          <w:szCs w:val="24"/>
        </w:rPr>
        <w:t xml:space="preserve"> el informé </w:t>
      </w:r>
      <w:r w:rsidR="006B6A48" w:rsidRPr="00C03821">
        <w:rPr>
          <w:rFonts w:ascii="Arial" w:hAnsi="Arial" w:cs="Arial"/>
          <w:sz w:val="24"/>
          <w:szCs w:val="24"/>
        </w:rPr>
        <w:t xml:space="preserve">carece </w:t>
      </w:r>
      <w:r w:rsidR="00665E43" w:rsidRPr="00C03821">
        <w:rPr>
          <w:rFonts w:ascii="Arial" w:hAnsi="Arial" w:cs="Arial"/>
          <w:sz w:val="24"/>
          <w:szCs w:val="24"/>
        </w:rPr>
        <w:t>de cualquier fundamento o documento que soporte su</w:t>
      </w:r>
      <w:r w:rsidR="00BE3364" w:rsidRPr="00C03821">
        <w:rPr>
          <w:rFonts w:ascii="Arial" w:hAnsi="Arial" w:cs="Arial"/>
          <w:sz w:val="24"/>
          <w:szCs w:val="24"/>
        </w:rPr>
        <w:t xml:space="preserve"> conclusión</w:t>
      </w:r>
      <w:r w:rsidR="005203B8" w:rsidRPr="00C03821">
        <w:rPr>
          <w:rFonts w:ascii="Arial" w:hAnsi="Arial" w:cs="Arial"/>
          <w:sz w:val="24"/>
          <w:szCs w:val="24"/>
        </w:rPr>
        <w:t xml:space="preserve"> y que en estricto sentido permita establecer con claridad de donde su</w:t>
      </w:r>
      <w:r w:rsidR="005775D3" w:rsidRPr="00C03821">
        <w:rPr>
          <w:rFonts w:ascii="Arial" w:hAnsi="Arial" w:cs="Arial"/>
          <w:sz w:val="24"/>
          <w:szCs w:val="24"/>
        </w:rPr>
        <w:t>rgen los valores que arroj</w:t>
      </w:r>
      <w:r w:rsidR="00344B12" w:rsidRPr="00C03821">
        <w:rPr>
          <w:rFonts w:ascii="Arial" w:hAnsi="Arial" w:cs="Arial"/>
          <w:sz w:val="24"/>
          <w:szCs w:val="24"/>
        </w:rPr>
        <w:t xml:space="preserve">a </w:t>
      </w:r>
      <w:r w:rsidR="00B8312C" w:rsidRPr="00C03821">
        <w:rPr>
          <w:rFonts w:ascii="Arial" w:hAnsi="Arial" w:cs="Arial"/>
          <w:sz w:val="24"/>
          <w:szCs w:val="24"/>
        </w:rPr>
        <w:t>el mismo</w:t>
      </w:r>
      <w:r w:rsidR="005203B8" w:rsidRPr="00C03821">
        <w:rPr>
          <w:rFonts w:ascii="Arial" w:hAnsi="Arial" w:cs="Arial"/>
          <w:sz w:val="24"/>
          <w:szCs w:val="24"/>
        </w:rPr>
        <w:t xml:space="preserve">. </w:t>
      </w:r>
    </w:p>
    <w:p w14:paraId="16DBBB95" w14:textId="06B7F5DC" w:rsidR="005775D3" w:rsidRPr="00C03821" w:rsidRDefault="005775D3" w:rsidP="006605D6">
      <w:pPr>
        <w:spacing w:line="360" w:lineRule="auto"/>
        <w:jc w:val="both"/>
        <w:rPr>
          <w:rFonts w:ascii="Arial" w:hAnsi="Arial" w:cs="Arial"/>
          <w:sz w:val="24"/>
          <w:szCs w:val="24"/>
        </w:rPr>
      </w:pPr>
    </w:p>
    <w:p w14:paraId="5A5FAB46" w14:textId="1E392648" w:rsidR="005775D3" w:rsidRPr="00C03821" w:rsidRDefault="005775D3" w:rsidP="006605D6">
      <w:pPr>
        <w:spacing w:line="360" w:lineRule="auto"/>
        <w:jc w:val="both"/>
        <w:rPr>
          <w:rFonts w:ascii="Arial" w:hAnsi="Arial" w:cs="Arial"/>
          <w:sz w:val="24"/>
          <w:szCs w:val="24"/>
        </w:rPr>
      </w:pPr>
      <w:r w:rsidRPr="00C03821">
        <w:rPr>
          <w:rFonts w:ascii="Arial" w:hAnsi="Arial" w:cs="Arial"/>
          <w:sz w:val="24"/>
          <w:szCs w:val="24"/>
        </w:rPr>
        <w:t>De este modo, la Sala concluye que desde un punto de vista técnico</w:t>
      </w:r>
      <w:r w:rsidR="00321207" w:rsidRPr="00C03821">
        <w:rPr>
          <w:rFonts w:ascii="Arial" w:hAnsi="Arial" w:cs="Arial"/>
          <w:sz w:val="24"/>
          <w:szCs w:val="24"/>
        </w:rPr>
        <w:t xml:space="preserve"> el dictamen</w:t>
      </w:r>
      <w:r w:rsidRPr="00C03821">
        <w:rPr>
          <w:rFonts w:ascii="Arial" w:hAnsi="Arial" w:cs="Arial"/>
          <w:sz w:val="24"/>
          <w:szCs w:val="24"/>
        </w:rPr>
        <w:t xml:space="preserve"> no resulta preciso, claro ni fundamentado, comoquiera que más allá de presentar unas sumas de dinero,</w:t>
      </w:r>
      <w:r w:rsidR="009D556D" w:rsidRPr="00C03821">
        <w:rPr>
          <w:rFonts w:ascii="Arial" w:hAnsi="Arial" w:cs="Arial"/>
          <w:sz w:val="24"/>
          <w:szCs w:val="24"/>
        </w:rPr>
        <w:t xml:space="preserve"> </w:t>
      </w:r>
      <w:r w:rsidRPr="00C03821">
        <w:rPr>
          <w:rFonts w:ascii="Arial" w:hAnsi="Arial" w:cs="Arial"/>
          <w:sz w:val="24"/>
          <w:szCs w:val="24"/>
        </w:rPr>
        <w:t xml:space="preserve">carece de </w:t>
      </w:r>
      <w:r w:rsidR="009D556D" w:rsidRPr="00C03821">
        <w:rPr>
          <w:rFonts w:ascii="Arial" w:hAnsi="Arial" w:cs="Arial"/>
          <w:sz w:val="24"/>
          <w:szCs w:val="24"/>
        </w:rPr>
        <w:t xml:space="preserve">un sustento o desarrollo técnico. </w:t>
      </w:r>
    </w:p>
    <w:p w14:paraId="09D61A99" w14:textId="551C5E5C" w:rsidR="00086F51" w:rsidRPr="00C03821" w:rsidRDefault="00086F51" w:rsidP="006605D6">
      <w:pPr>
        <w:pStyle w:val="Textodecuerpo21"/>
        <w:spacing w:line="360" w:lineRule="auto"/>
        <w:rPr>
          <w:szCs w:val="24"/>
        </w:rPr>
      </w:pPr>
    </w:p>
    <w:p w14:paraId="07163E94" w14:textId="77777777" w:rsidR="00993D29" w:rsidRDefault="00993D29" w:rsidP="006605D6">
      <w:pPr>
        <w:spacing w:line="360" w:lineRule="auto"/>
        <w:jc w:val="both"/>
        <w:rPr>
          <w:rFonts w:ascii="Arial" w:hAnsi="Arial" w:cs="Arial"/>
          <w:sz w:val="24"/>
          <w:szCs w:val="24"/>
        </w:rPr>
      </w:pPr>
    </w:p>
    <w:p w14:paraId="64BA6C4B" w14:textId="77777777" w:rsidR="00993D29" w:rsidRDefault="00993D29" w:rsidP="006605D6">
      <w:pPr>
        <w:spacing w:line="360" w:lineRule="auto"/>
        <w:jc w:val="both"/>
        <w:rPr>
          <w:rFonts w:ascii="Arial" w:hAnsi="Arial" w:cs="Arial"/>
          <w:sz w:val="24"/>
          <w:szCs w:val="24"/>
        </w:rPr>
      </w:pPr>
    </w:p>
    <w:p w14:paraId="5B804423" w14:textId="7B6B76D3" w:rsidR="00013F0D" w:rsidRPr="00C03821" w:rsidRDefault="00365DE0" w:rsidP="006605D6">
      <w:pPr>
        <w:spacing w:line="360" w:lineRule="auto"/>
        <w:jc w:val="both"/>
        <w:rPr>
          <w:rFonts w:ascii="Arial" w:hAnsi="Arial" w:cs="Arial"/>
          <w:sz w:val="24"/>
          <w:szCs w:val="24"/>
        </w:rPr>
      </w:pPr>
      <w:r w:rsidRPr="00C03821">
        <w:rPr>
          <w:rFonts w:ascii="Arial" w:hAnsi="Arial" w:cs="Arial"/>
          <w:sz w:val="24"/>
          <w:szCs w:val="24"/>
        </w:rPr>
        <w:t>En este orden de ideas</w:t>
      </w:r>
      <w:r w:rsidR="00086F51" w:rsidRPr="00C03821">
        <w:rPr>
          <w:rFonts w:ascii="Arial" w:hAnsi="Arial" w:cs="Arial"/>
          <w:sz w:val="24"/>
          <w:szCs w:val="24"/>
        </w:rPr>
        <w:t>, la Sala considera</w:t>
      </w:r>
      <w:r w:rsidR="007B3051" w:rsidRPr="00C03821">
        <w:rPr>
          <w:rFonts w:ascii="Arial" w:hAnsi="Arial" w:cs="Arial"/>
          <w:sz w:val="24"/>
          <w:szCs w:val="24"/>
        </w:rPr>
        <w:t>, en suma,</w:t>
      </w:r>
      <w:r w:rsidR="00086F51" w:rsidRPr="00C03821">
        <w:rPr>
          <w:rFonts w:ascii="Arial" w:hAnsi="Arial" w:cs="Arial"/>
          <w:sz w:val="24"/>
          <w:szCs w:val="24"/>
        </w:rPr>
        <w:t xml:space="preserve"> que </w:t>
      </w:r>
      <w:r w:rsidR="00665E43" w:rsidRPr="00C03821">
        <w:rPr>
          <w:rFonts w:ascii="Arial" w:hAnsi="Arial" w:cs="Arial"/>
          <w:sz w:val="24"/>
          <w:szCs w:val="24"/>
        </w:rPr>
        <w:t>el dictamen pericial</w:t>
      </w:r>
      <w:r w:rsidR="00086F51" w:rsidRPr="00C03821">
        <w:rPr>
          <w:rFonts w:ascii="Arial" w:hAnsi="Arial" w:cs="Arial"/>
          <w:sz w:val="24"/>
          <w:szCs w:val="24"/>
        </w:rPr>
        <w:t xml:space="preserve"> carece de eficacia probatoria, pues</w:t>
      </w:r>
      <w:r w:rsidR="00013F0D" w:rsidRPr="00C03821">
        <w:rPr>
          <w:sz w:val="24"/>
          <w:szCs w:val="24"/>
        </w:rPr>
        <w:t xml:space="preserve"> </w:t>
      </w:r>
      <w:r w:rsidR="00013F0D" w:rsidRPr="00C03821">
        <w:rPr>
          <w:rFonts w:ascii="Arial" w:hAnsi="Arial" w:cs="Arial"/>
          <w:sz w:val="24"/>
          <w:szCs w:val="24"/>
        </w:rPr>
        <w:t xml:space="preserve">las conclusiones a las que llegó </w:t>
      </w:r>
      <w:r w:rsidR="00B525C0" w:rsidRPr="00C03821">
        <w:rPr>
          <w:rFonts w:ascii="Arial" w:hAnsi="Arial" w:cs="Arial"/>
          <w:sz w:val="24"/>
          <w:szCs w:val="24"/>
        </w:rPr>
        <w:t>la perito en su informe técnico</w:t>
      </w:r>
      <w:r w:rsidR="00013F0D" w:rsidRPr="00C03821">
        <w:rPr>
          <w:rFonts w:ascii="Arial" w:hAnsi="Arial" w:cs="Arial"/>
          <w:sz w:val="24"/>
          <w:szCs w:val="24"/>
        </w:rPr>
        <w:t xml:space="preserve"> no son claras </w:t>
      </w:r>
      <w:r w:rsidR="00B525C0" w:rsidRPr="00C03821">
        <w:rPr>
          <w:rFonts w:ascii="Arial" w:hAnsi="Arial" w:cs="Arial"/>
          <w:sz w:val="24"/>
          <w:szCs w:val="24"/>
        </w:rPr>
        <w:t xml:space="preserve">ni precisas </w:t>
      </w:r>
      <w:r w:rsidR="00013F0D" w:rsidRPr="00C03821">
        <w:rPr>
          <w:rFonts w:ascii="Arial" w:hAnsi="Arial" w:cs="Arial"/>
          <w:sz w:val="24"/>
          <w:szCs w:val="24"/>
        </w:rPr>
        <w:t>y, además, no se encuentran debidamente fundamentadas</w:t>
      </w:r>
      <w:r w:rsidR="00B525C0" w:rsidRPr="00C03821">
        <w:rPr>
          <w:rFonts w:ascii="Arial" w:hAnsi="Arial" w:cs="Arial"/>
          <w:sz w:val="24"/>
          <w:szCs w:val="24"/>
        </w:rPr>
        <w:t xml:space="preserve">, motivo por el cual </w:t>
      </w:r>
      <w:r w:rsidR="00013F0D" w:rsidRPr="00C03821">
        <w:rPr>
          <w:rFonts w:ascii="Arial" w:hAnsi="Arial" w:cs="Arial"/>
          <w:sz w:val="24"/>
          <w:szCs w:val="24"/>
        </w:rPr>
        <w:t xml:space="preserve">no se le dará mérito a esta prueba, pues aquella no brinda plena certeza </w:t>
      </w:r>
      <w:r w:rsidR="00DD17E0" w:rsidRPr="00C03821">
        <w:rPr>
          <w:rFonts w:ascii="Arial" w:hAnsi="Arial" w:cs="Arial"/>
          <w:sz w:val="24"/>
          <w:szCs w:val="24"/>
        </w:rPr>
        <w:t xml:space="preserve">acerca de la indemnización solicitada, esto es, </w:t>
      </w:r>
      <w:r w:rsidR="006235FA" w:rsidRPr="00C03821">
        <w:rPr>
          <w:rFonts w:ascii="Arial" w:hAnsi="Arial" w:cs="Arial"/>
          <w:sz w:val="24"/>
          <w:szCs w:val="24"/>
        </w:rPr>
        <w:t>del monto de la</w:t>
      </w:r>
      <w:r w:rsidR="00B236DF" w:rsidRPr="00C03821">
        <w:rPr>
          <w:rFonts w:ascii="Arial" w:hAnsi="Arial" w:cs="Arial"/>
          <w:sz w:val="24"/>
          <w:szCs w:val="24"/>
        </w:rPr>
        <w:t xml:space="preserve"> </w:t>
      </w:r>
      <w:r w:rsidR="00B525C0" w:rsidRPr="00C03821">
        <w:rPr>
          <w:rFonts w:ascii="Arial" w:hAnsi="Arial" w:cs="Arial"/>
          <w:sz w:val="24"/>
          <w:szCs w:val="24"/>
        </w:rPr>
        <w:t>utilidad dejada de percibir por la empresa Tra</w:t>
      </w:r>
      <w:r w:rsidR="0090216C">
        <w:rPr>
          <w:rFonts w:ascii="Arial" w:hAnsi="Arial" w:cs="Arial"/>
          <w:sz w:val="24"/>
          <w:szCs w:val="24"/>
        </w:rPr>
        <w:t>n</w:t>
      </w:r>
      <w:r w:rsidR="00B525C0" w:rsidRPr="00C03821">
        <w:rPr>
          <w:rFonts w:ascii="Arial" w:hAnsi="Arial" w:cs="Arial"/>
          <w:sz w:val="24"/>
          <w:szCs w:val="24"/>
        </w:rPr>
        <w:t>s Especiales el Samán S.A.S.</w:t>
      </w:r>
      <w:r w:rsidR="00013F0D" w:rsidRPr="00C03821">
        <w:rPr>
          <w:rStyle w:val="TextonotapieCar"/>
          <w:rFonts w:ascii="Arial" w:hAnsi="Arial" w:cs="Arial"/>
          <w:vertAlign w:val="superscript"/>
        </w:rPr>
        <w:footnoteReference w:id="71"/>
      </w:r>
      <w:r w:rsidR="00013F0D" w:rsidRPr="00C03821">
        <w:rPr>
          <w:rFonts w:ascii="Arial" w:hAnsi="Arial" w:cs="Arial"/>
          <w:sz w:val="24"/>
          <w:szCs w:val="24"/>
        </w:rPr>
        <w:t xml:space="preserve">. </w:t>
      </w:r>
    </w:p>
    <w:p w14:paraId="2F89146F" w14:textId="38E1AE68" w:rsidR="0037015C" w:rsidRPr="00C03821" w:rsidRDefault="0037015C" w:rsidP="00F544AF">
      <w:pPr>
        <w:pStyle w:val="Textodecuerpo21"/>
        <w:spacing w:line="360" w:lineRule="auto"/>
        <w:rPr>
          <w:b w:val="0"/>
          <w:bCs/>
          <w:szCs w:val="24"/>
        </w:rPr>
      </w:pPr>
    </w:p>
    <w:p w14:paraId="50AECC03" w14:textId="3AED546E" w:rsidR="00C41DD4" w:rsidRPr="00C03821" w:rsidRDefault="006605D6" w:rsidP="0037015C">
      <w:pPr>
        <w:pStyle w:val="Textodecuerpo21"/>
        <w:spacing w:line="360" w:lineRule="auto"/>
        <w:rPr>
          <w:b w:val="0"/>
          <w:bCs/>
          <w:szCs w:val="24"/>
        </w:rPr>
      </w:pPr>
      <w:r w:rsidRPr="00C03821">
        <w:rPr>
          <w:b w:val="0"/>
          <w:bCs/>
          <w:szCs w:val="24"/>
        </w:rPr>
        <w:t>7.2.</w:t>
      </w:r>
      <w:r w:rsidR="002D63AD" w:rsidRPr="00C03821">
        <w:rPr>
          <w:b w:val="0"/>
          <w:bCs/>
          <w:szCs w:val="24"/>
        </w:rPr>
        <w:t>4</w:t>
      </w:r>
      <w:r w:rsidRPr="00C03821">
        <w:rPr>
          <w:b w:val="0"/>
          <w:bCs/>
          <w:szCs w:val="24"/>
        </w:rPr>
        <w:t xml:space="preserve">.2. </w:t>
      </w:r>
      <w:r w:rsidR="00417428" w:rsidRPr="00C03821">
        <w:rPr>
          <w:b w:val="0"/>
          <w:bCs/>
          <w:szCs w:val="24"/>
        </w:rPr>
        <w:t>De otra parte</w:t>
      </w:r>
      <w:r w:rsidR="0037015C" w:rsidRPr="00C03821">
        <w:rPr>
          <w:b w:val="0"/>
          <w:bCs/>
          <w:szCs w:val="24"/>
        </w:rPr>
        <w:t xml:space="preserve">, </w:t>
      </w:r>
      <w:r w:rsidR="00417428" w:rsidRPr="00C03821">
        <w:rPr>
          <w:b w:val="0"/>
          <w:bCs/>
          <w:szCs w:val="24"/>
        </w:rPr>
        <w:t>según</w:t>
      </w:r>
      <w:r w:rsidR="0037015C" w:rsidRPr="00C03821">
        <w:rPr>
          <w:b w:val="0"/>
          <w:bCs/>
          <w:szCs w:val="24"/>
        </w:rPr>
        <w:t xml:space="preserve"> se desprende </w:t>
      </w:r>
      <w:r w:rsidR="00417428" w:rsidRPr="00C03821">
        <w:rPr>
          <w:b w:val="0"/>
          <w:bCs/>
          <w:szCs w:val="24"/>
        </w:rPr>
        <w:t>de la oferta presentada por Tra</w:t>
      </w:r>
      <w:r w:rsidR="0090216C">
        <w:rPr>
          <w:b w:val="0"/>
          <w:bCs/>
          <w:szCs w:val="24"/>
        </w:rPr>
        <w:t>n</w:t>
      </w:r>
      <w:r w:rsidR="00417428" w:rsidRPr="00C03821">
        <w:rPr>
          <w:b w:val="0"/>
          <w:bCs/>
          <w:szCs w:val="24"/>
        </w:rPr>
        <w:t>s Especiales el Samán S.A.S.</w:t>
      </w:r>
      <w:r w:rsidR="0037015C" w:rsidRPr="00C03821">
        <w:rPr>
          <w:b w:val="0"/>
          <w:bCs/>
          <w:szCs w:val="24"/>
        </w:rPr>
        <w:t xml:space="preserve">, el valor total de </w:t>
      </w:r>
      <w:r w:rsidR="00B236DF" w:rsidRPr="00C03821">
        <w:rPr>
          <w:b w:val="0"/>
          <w:bCs/>
          <w:szCs w:val="24"/>
        </w:rPr>
        <w:t xml:space="preserve">su </w:t>
      </w:r>
      <w:r w:rsidR="00417428" w:rsidRPr="00C03821">
        <w:rPr>
          <w:b w:val="0"/>
          <w:bCs/>
          <w:szCs w:val="24"/>
        </w:rPr>
        <w:t xml:space="preserve">propuesta correspondió a la suma de </w:t>
      </w:r>
      <w:r w:rsidR="0052121A" w:rsidRPr="00C03821">
        <w:rPr>
          <w:b w:val="0"/>
          <w:bCs/>
          <w:szCs w:val="24"/>
        </w:rPr>
        <w:t>$2.058.899.300</w:t>
      </w:r>
      <w:r w:rsidR="00C41DD4" w:rsidRPr="00C03821">
        <w:rPr>
          <w:rStyle w:val="Refdenotaalpie"/>
          <w:b w:val="0"/>
          <w:bCs/>
          <w:szCs w:val="24"/>
        </w:rPr>
        <w:footnoteReference w:id="72"/>
      </w:r>
      <w:r w:rsidR="0037015C" w:rsidRPr="00C03821">
        <w:rPr>
          <w:b w:val="0"/>
          <w:bCs/>
          <w:szCs w:val="24"/>
        </w:rPr>
        <w:t>; sin embargo</w:t>
      </w:r>
      <w:r w:rsidR="007B3051" w:rsidRPr="00C03821">
        <w:rPr>
          <w:b w:val="0"/>
          <w:bCs/>
          <w:szCs w:val="24"/>
        </w:rPr>
        <w:t>,</w:t>
      </w:r>
      <w:r w:rsidR="00B236DF" w:rsidRPr="00C03821">
        <w:rPr>
          <w:b w:val="0"/>
          <w:bCs/>
          <w:szCs w:val="24"/>
        </w:rPr>
        <w:t xml:space="preserve"> la misma</w:t>
      </w:r>
      <w:r w:rsidR="0037015C" w:rsidRPr="00C03821">
        <w:rPr>
          <w:b w:val="0"/>
          <w:bCs/>
          <w:szCs w:val="24"/>
        </w:rPr>
        <w:t xml:space="preserve">, </w:t>
      </w:r>
      <w:r w:rsidR="0052121A" w:rsidRPr="00C03821">
        <w:rPr>
          <w:b w:val="0"/>
          <w:bCs/>
          <w:szCs w:val="24"/>
        </w:rPr>
        <w:t xml:space="preserve">más allá </w:t>
      </w:r>
      <w:r w:rsidR="00833CF9" w:rsidRPr="00C03821">
        <w:rPr>
          <w:b w:val="0"/>
          <w:bCs/>
          <w:szCs w:val="24"/>
        </w:rPr>
        <w:t>del monto</w:t>
      </w:r>
      <w:r w:rsidR="0052121A" w:rsidRPr="00C03821">
        <w:rPr>
          <w:b w:val="0"/>
          <w:bCs/>
          <w:szCs w:val="24"/>
        </w:rPr>
        <w:t xml:space="preserve"> del pasaje</w:t>
      </w:r>
      <w:r w:rsidR="00B8312C" w:rsidRPr="00C03821">
        <w:rPr>
          <w:b w:val="0"/>
          <w:bCs/>
          <w:szCs w:val="24"/>
        </w:rPr>
        <w:t xml:space="preserve"> por alumno</w:t>
      </w:r>
      <w:r w:rsidR="00C41DD4" w:rsidRPr="00C03821">
        <w:rPr>
          <w:b w:val="0"/>
          <w:bCs/>
          <w:szCs w:val="24"/>
        </w:rPr>
        <w:t xml:space="preserve"> ($3.650) y </w:t>
      </w:r>
      <w:r w:rsidR="00833CF9" w:rsidRPr="00C03821">
        <w:rPr>
          <w:b w:val="0"/>
          <w:bCs/>
          <w:szCs w:val="24"/>
        </w:rPr>
        <w:t>del número de</w:t>
      </w:r>
      <w:r w:rsidR="00C41DD4" w:rsidRPr="00C03821">
        <w:rPr>
          <w:b w:val="0"/>
          <w:bCs/>
          <w:szCs w:val="24"/>
        </w:rPr>
        <w:t xml:space="preserve"> alumnos a transportar (3169)</w:t>
      </w:r>
      <w:r w:rsidR="0052121A" w:rsidRPr="00C03821">
        <w:rPr>
          <w:b w:val="0"/>
          <w:bCs/>
          <w:szCs w:val="24"/>
        </w:rPr>
        <w:t>, no discrimin</w:t>
      </w:r>
      <w:r w:rsidR="007D0E8F" w:rsidRPr="00C03821">
        <w:rPr>
          <w:b w:val="0"/>
          <w:bCs/>
          <w:szCs w:val="24"/>
        </w:rPr>
        <w:t>ó</w:t>
      </w:r>
      <w:r w:rsidR="0037015C" w:rsidRPr="00C03821">
        <w:rPr>
          <w:b w:val="0"/>
          <w:bCs/>
          <w:szCs w:val="24"/>
        </w:rPr>
        <w:t xml:space="preserve"> </w:t>
      </w:r>
      <w:r w:rsidR="0052121A" w:rsidRPr="00C03821">
        <w:rPr>
          <w:b w:val="0"/>
          <w:bCs/>
          <w:szCs w:val="24"/>
        </w:rPr>
        <w:t>ningún costo, gasto, ni mucho menos la utilidad, sin que de esta manera se pueda</w:t>
      </w:r>
      <w:r w:rsidR="00B8312C" w:rsidRPr="00C03821">
        <w:rPr>
          <w:b w:val="0"/>
          <w:bCs/>
          <w:szCs w:val="24"/>
        </w:rPr>
        <w:t xml:space="preserve"> si quiera inferir</w:t>
      </w:r>
      <w:r w:rsidR="00C41DD4" w:rsidRPr="00C03821">
        <w:rPr>
          <w:b w:val="0"/>
          <w:bCs/>
          <w:szCs w:val="24"/>
        </w:rPr>
        <w:t xml:space="preserve"> la utilidad</w:t>
      </w:r>
      <w:r w:rsidR="00833CF9" w:rsidRPr="00C03821">
        <w:rPr>
          <w:b w:val="0"/>
          <w:bCs/>
          <w:szCs w:val="24"/>
        </w:rPr>
        <w:t xml:space="preserve"> esperada por el demandante</w:t>
      </w:r>
      <w:r w:rsidR="00C41DD4" w:rsidRPr="00C03821">
        <w:rPr>
          <w:b w:val="0"/>
          <w:bCs/>
          <w:szCs w:val="24"/>
        </w:rPr>
        <w:t xml:space="preserve">. </w:t>
      </w:r>
    </w:p>
    <w:p w14:paraId="779D51DC" w14:textId="77777777" w:rsidR="008C78AF" w:rsidRPr="00C03821" w:rsidRDefault="008C78AF" w:rsidP="008C78AF">
      <w:pPr>
        <w:pStyle w:val="Textodecuerpo21"/>
        <w:spacing w:line="360" w:lineRule="auto"/>
        <w:rPr>
          <w:b w:val="0"/>
          <w:bCs/>
          <w:szCs w:val="24"/>
        </w:rPr>
      </w:pPr>
    </w:p>
    <w:p w14:paraId="41CA1B95" w14:textId="31CAAC43" w:rsidR="00987E18" w:rsidRPr="00F9274E" w:rsidRDefault="00B236DF" w:rsidP="006362BC">
      <w:pPr>
        <w:pStyle w:val="Textodecuerpo21"/>
        <w:spacing w:line="360" w:lineRule="auto"/>
        <w:rPr>
          <w:b w:val="0"/>
          <w:bCs/>
          <w:szCs w:val="24"/>
        </w:rPr>
      </w:pPr>
      <w:r w:rsidRPr="00C03821">
        <w:rPr>
          <w:b w:val="0"/>
          <w:bCs/>
          <w:szCs w:val="24"/>
        </w:rPr>
        <w:t xml:space="preserve">En este orden de ideas, </w:t>
      </w:r>
      <w:r w:rsidR="006235FA" w:rsidRPr="00C03821">
        <w:rPr>
          <w:b w:val="0"/>
          <w:bCs/>
          <w:szCs w:val="24"/>
        </w:rPr>
        <w:t xml:space="preserve">la Sala </w:t>
      </w:r>
      <w:r w:rsidR="002E0162" w:rsidRPr="00C03821">
        <w:rPr>
          <w:b w:val="0"/>
          <w:bCs/>
          <w:szCs w:val="24"/>
        </w:rPr>
        <w:t>concluye</w:t>
      </w:r>
      <w:r w:rsidR="006235FA" w:rsidRPr="00C03821">
        <w:rPr>
          <w:b w:val="0"/>
          <w:bCs/>
          <w:szCs w:val="24"/>
        </w:rPr>
        <w:t xml:space="preserve"> que</w:t>
      </w:r>
      <w:r w:rsidR="005F3660" w:rsidRPr="00C03821">
        <w:rPr>
          <w:b w:val="0"/>
          <w:bCs/>
          <w:szCs w:val="24"/>
        </w:rPr>
        <w:t xml:space="preserve"> el valor de la indemnización a la que tiene derecho la parte actora no se encuentra acreditad</w:t>
      </w:r>
      <w:r w:rsidR="00004B7D" w:rsidRPr="00C03821">
        <w:rPr>
          <w:b w:val="0"/>
          <w:bCs/>
          <w:szCs w:val="24"/>
        </w:rPr>
        <w:t>o</w:t>
      </w:r>
      <w:r w:rsidR="005F3660" w:rsidRPr="00C03821">
        <w:rPr>
          <w:b w:val="0"/>
          <w:bCs/>
          <w:szCs w:val="24"/>
        </w:rPr>
        <w:t xml:space="preserve"> y, por tanto, tal y como lo dispuso el </w:t>
      </w:r>
      <w:r w:rsidR="005F3660" w:rsidRPr="00C03821">
        <w:rPr>
          <w:b w:val="0"/>
          <w:bCs/>
          <w:i/>
          <w:iCs/>
          <w:szCs w:val="24"/>
        </w:rPr>
        <w:t>a quo</w:t>
      </w:r>
      <w:r w:rsidR="005F3660" w:rsidRPr="00C03821">
        <w:rPr>
          <w:b w:val="0"/>
          <w:bCs/>
          <w:szCs w:val="24"/>
        </w:rPr>
        <w:t xml:space="preserve">, </w:t>
      </w:r>
      <w:r w:rsidR="00841991" w:rsidRPr="00C03821">
        <w:rPr>
          <w:b w:val="0"/>
          <w:bCs/>
          <w:szCs w:val="24"/>
        </w:rPr>
        <w:t xml:space="preserve">aquel deberá </w:t>
      </w:r>
      <w:r w:rsidR="00731C3C" w:rsidRPr="00C03821">
        <w:rPr>
          <w:b w:val="0"/>
          <w:bCs/>
          <w:szCs w:val="24"/>
        </w:rPr>
        <w:t>cuantificarse</w:t>
      </w:r>
      <w:r w:rsidR="005F3660" w:rsidRPr="00C03821">
        <w:rPr>
          <w:b w:val="0"/>
          <w:bCs/>
          <w:szCs w:val="24"/>
        </w:rPr>
        <w:t xml:space="preserve"> mediante incidente, de conformidad con lo </w:t>
      </w:r>
      <w:r w:rsidR="005F3660" w:rsidRPr="00F9274E">
        <w:rPr>
          <w:b w:val="0"/>
          <w:bCs/>
          <w:szCs w:val="24"/>
        </w:rPr>
        <w:t xml:space="preserve">establecido en el artículo 193 del CPACA, </w:t>
      </w:r>
      <w:r w:rsidR="00987E18" w:rsidRPr="00F9274E">
        <w:rPr>
          <w:b w:val="0"/>
          <w:bCs/>
          <w:szCs w:val="24"/>
        </w:rPr>
        <w:t xml:space="preserve">teniendo en cuenta para tal efecto </w:t>
      </w:r>
      <w:r w:rsidR="00A951E8" w:rsidRPr="00F9274E">
        <w:rPr>
          <w:b w:val="0"/>
          <w:bCs/>
          <w:szCs w:val="24"/>
        </w:rPr>
        <w:t>los siguiente</w:t>
      </w:r>
      <w:r w:rsidR="00841991" w:rsidRPr="00F9274E">
        <w:rPr>
          <w:b w:val="0"/>
          <w:bCs/>
          <w:szCs w:val="24"/>
        </w:rPr>
        <w:t>s</w:t>
      </w:r>
      <w:r w:rsidR="00A951E8" w:rsidRPr="00F9274E">
        <w:rPr>
          <w:b w:val="0"/>
          <w:bCs/>
          <w:szCs w:val="24"/>
        </w:rPr>
        <w:t xml:space="preserve"> parámetros:</w:t>
      </w:r>
      <w:r w:rsidR="00987E18" w:rsidRPr="00F9274E">
        <w:rPr>
          <w:b w:val="0"/>
          <w:bCs/>
          <w:szCs w:val="24"/>
        </w:rPr>
        <w:t xml:space="preserve"> </w:t>
      </w:r>
    </w:p>
    <w:p w14:paraId="2F90C6EF" w14:textId="77777777" w:rsidR="00987E18" w:rsidRPr="00F9274E" w:rsidRDefault="00987E18" w:rsidP="006362BC">
      <w:pPr>
        <w:pStyle w:val="Textodecuerpo21"/>
        <w:spacing w:line="360" w:lineRule="auto"/>
        <w:rPr>
          <w:b w:val="0"/>
          <w:bCs/>
          <w:szCs w:val="24"/>
        </w:rPr>
      </w:pPr>
    </w:p>
    <w:p w14:paraId="5BFB9F32" w14:textId="10267519" w:rsidR="00987E18" w:rsidRPr="00F9274E" w:rsidRDefault="00987E18" w:rsidP="003915F3">
      <w:pPr>
        <w:pStyle w:val="Textodecuerpo21"/>
        <w:numPr>
          <w:ilvl w:val="0"/>
          <w:numId w:val="40"/>
        </w:numPr>
        <w:spacing w:line="360" w:lineRule="auto"/>
        <w:rPr>
          <w:b w:val="0"/>
          <w:bCs/>
          <w:szCs w:val="24"/>
        </w:rPr>
      </w:pPr>
      <w:r w:rsidRPr="00F9274E">
        <w:rPr>
          <w:b w:val="0"/>
          <w:bCs/>
          <w:szCs w:val="24"/>
        </w:rPr>
        <w:t xml:space="preserve">En el incidente </w:t>
      </w:r>
      <w:r w:rsidR="006B3312" w:rsidRPr="00F9274E">
        <w:rPr>
          <w:b w:val="0"/>
          <w:bCs/>
          <w:szCs w:val="24"/>
        </w:rPr>
        <w:t xml:space="preserve">se </w:t>
      </w:r>
      <w:r w:rsidR="00ED3A16" w:rsidRPr="00F9274E">
        <w:rPr>
          <w:b w:val="0"/>
          <w:bCs/>
          <w:szCs w:val="24"/>
        </w:rPr>
        <w:t>deberá</w:t>
      </w:r>
      <w:r w:rsidR="006B3312" w:rsidRPr="00F9274E">
        <w:rPr>
          <w:b w:val="0"/>
          <w:bCs/>
          <w:szCs w:val="24"/>
        </w:rPr>
        <w:t xml:space="preserve"> establecer</w:t>
      </w:r>
      <w:r w:rsidR="00A951E8" w:rsidRPr="00F9274E">
        <w:rPr>
          <w:b w:val="0"/>
          <w:bCs/>
          <w:szCs w:val="24"/>
        </w:rPr>
        <w:t xml:space="preserve"> el 100% de</w:t>
      </w:r>
      <w:r w:rsidR="005F3660" w:rsidRPr="00F9274E">
        <w:rPr>
          <w:b w:val="0"/>
          <w:bCs/>
          <w:szCs w:val="24"/>
        </w:rPr>
        <w:t xml:space="preserve"> la utilidad</w:t>
      </w:r>
      <w:r w:rsidR="006B3312" w:rsidRPr="00F9274E">
        <w:rPr>
          <w:b w:val="0"/>
          <w:bCs/>
          <w:szCs w:val="24"/>
        </w:rPr>
        <w:t xml:space="preserve"> neta</w:t>
      </w:r>
      <w:r w:rsidR="005F3660" w:rsidRPr="00F9274E">
        <w:rPr>
          <w:b w:val="0"/>
          <w:bCs/>
          <w:szCs w:val="24"/>
        </w:rPr>
        <w:t xml:space="preserve"> dejada de percibir por el oferente</w:t>
      </w:r>
      <w:r w:rsidR="006B3312" w:rsidRPr="00F9274E">
        <w:rPr>
          <w:b w:val="0"/>
          <w:bCs/>
          <w:szCs w:val="24"/>
        </w:rPr>
        <w:t>,</w:t>
      </w:r>
      <w:r w:rsidR="00746FF5" w:rsidRPr="00F9274E">
        <w:rPr>
          <w:b w:val="0"/>
          <w:bCs/>
          <w:szCs w:val="24"/>
        </w:rPr>
        <w:t xml:space="preserve"> para lo cual, a partir</w:t>
      </w:r>
      <w:r w:rsidR="003915F3" w:rsidRPr="00F9274E">
        <w:rPr>
          <w:b w:val="0"/>
          <w:bCs/>
          <w:szCs w:val="24"/>
        </w:rPr>
        <w:t xml:space="preserve"> </w:t>
      </w:r>
      <w:r w:rsidR="00746FF5" w:rsidRPr="00F9274E">
        <w:rPr>
          <w:b w:val="0"/>
          <w:bCs/>
          <w:szCs w:val="24"/>
        </w:rPr>
        <w:t>de</w:t>
      </w:r>
      <w:r w:rsidR="003915F3" w:rsidRPr="00F9274E">
        <w:rPr>
          <w:b w:val="0"/>
          <w:bCs/>
          <w:szCs w:val="24"/>
        </w:rPr>
        <w:t>l valor de su oferta ($2.058.899.300)</w:t>
      </w:r>
      <w:r w:rsidR="00746FF5" w:rsidRPr="00F9274E">
        <w:rPr>
          <w:b w:val="0"/>
          <w:bCs/>
          <w:szCs w:val="24"/>
        </w:rPr>
        <w:t xml:space="preserve"> deberán </w:t>
      </w:r>
      <w:r w:rsidR="00860DF3" w:rsidRPr="00F9274E">
        <w:rPr>
          <w:b w:val="0"/>
          <w:bCs/>
          <w:szCs w:val="24"/>
        </w:rPr>
        <w:t xml:space="preserve">descontarse </w:t>
      </w:r>
      <w:r w:rsidR="003915F3" w:rsidRPr="00F9274E">
        <w:rPr>
          <w:b w:val="0"/>
          <w:bCs/>
          <w:szCs w:val="24"/>
        </w:rPr>
        <w:t xml:space="preserve">los gastos o costos </w:t>
      </w:r>
      <w:r w:rsidR="006B3312" w:rsidRPr="00F9274E">
        <w:rPr>
          <w:b w:val="0"/>
          <w:bCs/>
          <w:szCs w:val="24"/>
        </w:rPr>
        <w:t xml:space="preserve">en que habría </w:t>
      </w:r>
      <w:r w:rsidR="006B3312" w:rsidRPr="00F9274E">
        <w:rPr>
          <w:b w:val="0"/>
          <w:bCs/>
          <w:szCs w:val="24"/>
        </w:rPr>
        <w:lastRenderedPageBreak/>
        <w:t>de incurrir el contratista para ejecutar el objeto contratado</w:t>
      </w:r>
      <w:r w:rsidR="00287666" w:rsidRPr="00F9274E">
        <w:rPr>
          <w:b w:val="0"/>
          <w:bCs/>
          <w:szCs w:val="24"/>
        </w:rPr>
        <w:t xml:space="preserve">, puesto que </w:t>
      </w:r>
      <w:r w:rsidR="00ED3A16" w:rsidRPr="00F9274E">
        <w:rPr>
          <w:b w:val="0"/>
          <w:bCs/>
          <w:szCs w:val="24"/>
        </w:rPr>
        <w:t xml:space="preserve">no es dable reconocer </w:t>
      </w:r>
      <w:r w:rsidR="003915F3" w:rsidRPr="00F9274E">
        <w:rPr>
          <w:b w:val="0"/>
          <w:bCs/>
          <w:szCs w:val="24"/>
        </w:rPr>
        <w:t xml:space="preserve">gastos o </w:t>
      </w:r>
      <w:r w:rsidR="00ED3A16" w:rsidRPr="00F9274E">
        <w:rPr>
          <w:b w:val="0"/>
          <w:bCs/>
          <w:szCs w:val="24"/>
        </w:rPr>
        <w:t>costos que no realizó</w:t>
      </w:r>
      <w:r w:rsidR="00A951E8" w:rsidRPr="00F9274E">
        <w:rPr>
          <w:b w:val="0"/>
          <w:bCs/>
          <w:szCs w:val="24"/>
        </w:rPr>
        <w:t xml:space="preserve"> dicho oferente</w:t>
      </w:r>
      <w:r w:rsidR="00ED3A16" w:rsidRPr="00F9274E">
        <w:rPr>
          <w:b w:val="0"/>
          <w:bCs/>
          <w:szCs w:val="24"/>
        </w:rPr>
        <w:t>, precisamente porque no celebró ni ejecutó el contrato</w:t>
      </w:r>
      <w:r w:rsidR="00845E1E" w:rsidRPr="00F9274E">
        <w:rPr>
          <w:b w:val="0"/>
          <w:bCs/>
          <w:szCs w:val="24"/>
        </w:rPr>
        <w:t>.</w:t>
      </w:r>
    </w:p>
    <w:p w14:paraId="58DF662D" w14:textId="032E9420" w:rsidR="00277ED6" w:rsidRPr="00F9274E" w:rsidRDefault="00987E18" w:rsidP="00841991">
      <w:pPr>
        <w:pStyle w:val="Textodecuerpo21"/>
        <w:numPr>
          <w:ilvl w:val="0"/>
          <w:numId w:val="40"/>
        </w:numPr>
        <w:spacing w:line="360" w:lineRule="auto"/>
        <w:rPr>
          <w:b w:val="0"/>
          <w:bCs/>
          <w:szCs w:val="24"/>
        </w:rPr>
      </w:pPr>
      <w:r w:rsidRPr="00F9274E">
        <w:rPr>
          <w:b w:val="0"/>
          <w:bCs/>
          <w:szCs w:val="24"/>
        </w:rPr>
        <w:t xml:space="preserve">La </w:t>
      </w:r>
      <w:r w:rsidR="00ED3A16" w:rsidRPr="00F9274E">
        <w:rPr>
          <w:b w:val="0"/>
          <w:bCs/>
          <w:szCs w:val="24"/>
        </w:rPr>
        <w:t xml:space="preserve">suma </w:t>
      </w:r>
      <w:r w:rsidRPr="00F9274E">
        <w:rPr>
          <w:b w:val="0"/>
          <w:bCs/>
          <w:szCs w:val="24"/>
        </w:rPr>
        <w:t>resultante deberá</w:t>
      </w:r>
      <w:r w:rsidR="000747FF" w:rsidRPr="00F9274E">
        <w:rPr>
          <w:b w:val="0"/>
          <w:bCs/>
          <w:szCs w:val="24"/>
        </w:rPr>
        <w:t xml:space="preserve"> </w:t>
      </w:r>
      <w:r w:rsidRPr="00F9274E">
        <w:rPr>
          <w:b w:val="0"/>
          <w:bCs/>
          <w:szCs w:val="24"/>
        </w:rPr>
        <w:t>actualizarse</w:t>
      </w:r>
      <w:r w:rsidR="00ED3A16" w:rsidRPr="00F9274E">
        <w:rPr>
          <w:b w:val="0"/>
          <w:bCs/>
          <w:szCs w:val="24"/>
        </w:rPr>
        <w:t xml:space="preserve"> </w:t>
      </w:r>
      <w:r w:rsidRPr="00F9274E">
        <w:rPr>
          <w:b w:val="0"/>
          <w:bCs/>
          <w:szCs w:val="24"/>
        </w:rPr>
        <w:t>de acuerdo</w:t>
      </w:r>
      <w:r w:rsidR="00277ED6" w:rsidRPr="00F9274E">
        <w:rPr>
          <w:b w:val="0"/>
          <w:bCs/>
          <w:szCs w:val="24"/>
        </w:rPr>
        <w:t xml:space="preserve"> con </w:t>
      </w:r>
      <w:r w:rsidR="00845E1E" w:rsidRPr="00F9274E">
        <w:rPr>
          <w:b w:val="0"/>
          <w:bCs/>
          <w:szCs w:val="24"/>
        </w:rPr>
        <w:t xml:space="preserve">los </w:t>
      </w:r>
      <w:r w:rsidR="00277ED6" w:rsidRPr="00F9274E">
        <w:rPr>
          <w:b w:val="0"/>
          <w:bCs/>
          <w:szCs w:val="24"/>
        </w:rPr>
        <w:t xml:space="preserve">índices fijados por el DANE, a partir de </w:t>
      </w:r>
      <w:r w:rsidRPr="00F9274E">
        <w:rPr>
          <w:b w:val="0"/>
          <w:bCs/>
          <w:szCs w:val="24"/>
        </w:rPr>
        <w:t>la siguiente fórmula</w:t>
      </w:r>
      <w:r w:rsidR="005F56E4" w:rsidRPr="00F9274E">
        <w:rPr>
          <w:b w:val="0"/>
          <w:bCs/>
          <w:szCs w:val="24"/>
        </w:rPr>
        <w:t>:</w:t>
      </w:r>
    </w:p>
    <w:p w14:paraId="2CF5504A" w14:textId="77777777" w:rsidR="00841991" w:rsidRPr="00C03821" w:rsidRDefault="00841991" w:rsidP="00841991">
      <w:pPr>
        <w:pStyle w:val="Textodecuerpo21"/>
        <w:rPr>
          <w:b w:val="0"/>
          <w:bCs/>
          <w:szCs w:val="24"/>
        </w:rPr>
      </w:pPr>
    </w:p>
    <w:p w14:paraId="0A227F84" w14:textId="019FA21C" w:rsidR="00987E18" w:rsidRPr="00C03821" w:rsidRDefault="00987E18" w:rsidP="00987E18">
      <w:pPr>
        <w:ind w:left="372" w:firstLine="708"/>
        <w:jc w:val="both"/>
        <w:rPr>
          <w:rFonts w:ascii="Arial" w:hAnsi="Arial" w:cs="Arial"/>
          <w:b/>
          <w:bCs/>
          <w:sz w:val="24"/>
          <w:szCs w:val="24"/>
          <w:u w:val="single"/>
          <w:lang w:val="es-ES"/>
        </w:rPr>
      </w:pPr>
      <w:proofErr w:type="spellStart"/>
      <w:r w:rsidRPr="00C03821">
        <w:rPr>
          <w:rFonts w:ascii="Arial" w:hAnsi="Arial" w:cs="Arial"/>
          <w:sz w:val="24"/>
          <w:szCs w:val="24"/>
          <w:lang w:val="es-ES"/>
        </w:rPr>
        <w:t>Vp</w:t>
      </w:r>
      <w:proofErr w:type="spellEnd"/>
      <w:r w:rsidRPr="00C03821">
        <w:rPr>
          <w:rFonts w:ascii="Arial" w:hAnsi="Arial" w:cs="Arial"/>
          <w:sz w:val="24"/>
          <w:szCs w:val="24"/>
          <w:lang w:val="es-ES"/>
        </w:rPr>
        <w:t xml:space="preserve"> = </w:t>
      </w:r>
      <w:r w:rsidRPr="00C03821">
        <w:rPr>
          <w:rFonts w:ascii="Arial" w:hAnsi="Arial" w:cs="Arial"/>
          <w:sz w:val="24"/>
          <w:szCs w:val="24"/>
          <w:lang w:val="es-ES"/>
        </w:rPr>
        <w:tab/>
      </w:r>
      <w:proofErr w:type="spellStart"/>
      <w:r w:rsidRPr="00C03821">
        <w:rPr>
          <w:rFonts w:ascii="Arial" w:hAnsi="Arial" w:cs="Arial"/>
          <w:sz w:val="24"/>
          <w:szCs w:val="24"/>
          <w:lang w:val="es-ES"/>
        </w:rPr>
        <w:t>Vh</w:t>
      </w:r>
      <w:proofErr w:type="spellEnd"/>
      <w:r w:rsidRPr="00C03821">
        <w:rPr>
          <w:rFonts w:ascii="Arial" w:hAnsi="Arial" w:cs="Arial"/>
          <w:sz w:val="24"/>
          <w:szCs w:val="24"/>
          <w:lang w:val="es-ES"/>
        </w:rPr>
        <w:t xml:space="preserve"> x </w:t>
      </w:r>
      <w:r w:rsidR="00155F6A" w:rsidRPr="00C03821">
        <w:rPr>
          <w:rFonts w:ascii="Arial" w:hAnsi="Arial" w:cs="Arial"/>
          <w:sz w:val="24"/>
          <w:szCs w:val="24"/>
          <w:lang w:val="es-ES"/>
        </w:rPr>
        <w:tab/>
      </w:r>
      <w:r w:rsidR="00155F6A" w:rsidRPr="00C03821">
        <w:rPr>
          <w:rFonts w:ascii="Arial" w:hAnsi="Arial" w:cs="Arial"/>
          <w:sz w:val="24"/>
          <w:szCs w:val="24"/>
          <w:u w:val="single"/>
          <w:lang w:val="es-ES"/>
        </w:rPr>
        <w:t xml:space="preserve"> índice</w:t>
      </w:r>
      <w:r w:rsidRPr="00C03821">
        <w:rPr>
          <w:rFonts w:ascii="Arial" w:hAnsi="Arial" w:cs="Arial"/>
          <w:sz w:val="24"/>
          <w:szCs w:val="24"/>
          <w:u w:val="single"/>
          <w:lang w:val="es-ES"/>
        </w:rPr>
        <w:t xml:space="preserve"> final_ </w:t>
      </w:r>
      <w:r w:rsidRPr="00C03821">
        <w:rPr>
          <w:rFonts w:ascii="Arial" w:hAnsi="Arial" w:cs="Arial"/>
          <w:sz w:val="24"/>
          <w:szCs w:val="24"/>
          <w:lang w:val="es-ES"/>
        </w:rPr>
        <w:t>   </w:t>
      </w:r>
    </w:p>
    <w:p w14:paraId="59F66FE0" w14:textId="0431DAAC" w:rsidR="00987E18" w:rsidRPr="00C03821" w:rsidRDefault="00987E18" w:rsidP="00277ED6">
      <w:pPr>
        <w:pStyle w:val="Textoindependiente"/>
        <w:spacing w:after="0"/>
        <w:rPr>
          <w:rFonts w:ascii="Arial" w:hAnsi="Arial" w:cs="Arial"/>
          <w:lang w:val="es-ES"/>
        </w:rPr>
      </w:pPr>
      <w:r w:rsidRPr="00C03821">
        <w:rPr>
          <w:rFonts w:ascii="Arial" w:hAnsi="Arial" w:cs="Arial"/>
          <w:lang w:val="es-ES"/>
        </w:rPr>
        <w:t>              </w:t>
      </w:r>
      <w:r w:rsidRPr="00C03821">
        <w:rPr>
          <w:rFonts w:ascii="Arial" w:hAnsi="Arial" w:cs="Arial"/>
          <w:lang w:val="es-ES"/>
        </w:rPr>
        <w:tab/>
      </w:r>
      <w:r w:rsidRPr="00C03821">
        <w:rPr>
          <w:rFonts w:ascii="Arial" w:hAnsi="Arial" w:cs="Arial"/>
          <w:lang w:val="es-ES"/>
        </w:rPr>
        <w:tab/>
        <w:t xml:space="preserve">    </w:t>
      </w:r>
      <w:r w:rsidRPr="00C03821">
        <w:rPr>
          <w:rFonts w:ascii="Arial" w:hAnsi="Arial" w:cs="Arial"/>
          <w:lang w:val="es-ES"/>
        </w:rPr>
        <w:tab/>
        <w:t>Índice inicial    </w:t>
      </w:r>
    </w:p>
    <w:p w14:paraId="5E2ED537" w14:textId="1D0A6665" w:rsidR="00987E18" w:rsidRPr="00C03821" w:rsidRDefault="00987E18" w:rsidP="00841991">
      <w:pPr>
        <w:jc w:val="both"/>
        <w:rPr>
          <w:rFonts w:ascii="Arial" w:hAnsi="Arial" w:cs="Arial"/>
          <w:sz w:val="24"/>
          <w:szCs w:val="24"/>
          <w:lang w:val="es-ES"/>
        </w:rPr>
      </w:pPr>
    </w:p>
    <w:p w14:paraId="3306E717" w14:textId="15989FB0" w:rsidR="00155F6A" w:rsidRPr="00C03821" w:rsidRDefault="00155F6A" w:rsidP="006967C7">
      <w:pPr>
        <w:jc w:val="both"/>
        <w:rPr>
          <w:rFonts w:ascii="Arial" w:hAnsi="Arial" w:cs="Arial"/>
          <w:sz w:val="24"/>
          <w:szCs w:val="24"/>
          <w:lang w:val="es-ES"/>
        </w:rPr>
      </w:pPr>
      <w:r w:rsidRPr="00C03821">
        <w:rPr>
          <w:rFonts w:ascii="Arial" w:hAnsi="Arial" w:cs="Arial"/>
          <w:sz w:val="24"/>
          <w:szCs w:val="24"/>
          <w:lang w:val="es-ES"/>
        </w:rPr>
        <w:tab/>
      </w:r>
      <w:r w:rsidRPr="00C03821">
        <w:rPr>
          <w:rFonts w:ascii="Arial" w:hAnsi="Arial" w:cs="Arial"/>
          <w:sz w:val="24"/>
          <w:szCs w:val="24"/>
          <w:lang w:val="es-ES"/>
        </w:rPr>
        <w:tab/>
        <w:t xml:space="preserve">Donde: </w:t>
      </w:r>
    </w:p>
    <w:p w14:paraId="1B32E314" w14:textId="77777777" w:rsidR="00155F6A" w:rsidRPr="00C03821" w:rsidRDefault="00155F6A" w:rsidP="006967C7">
      <w:pPr>
        <w:jc w:val="both"/>
        <w:rPr>
          <w:rFonts w:ascii="Arial" w:hAnsi="Arial" w:cs="Arial"/>
          <w:sz w:val="24"/>
          <w:szCs w:val="24"/>
          <w:lang w:val="es-ES"/>
        </w:rPr>
      </w:pPr>
    </w:p>
    <w:p w14:paraId="45B68DF3" w14:textId="51334EBD" w:rsidR="00987E18" w:rsidRPr="00C03821" w:rsidRDefault="00277ED6" w:rsidP="006967C7">
      <w:pPr>
        <w:jc w:val="both"/>
        <w:rPr>
          <w:rFonts w:ascii="Arial" w:hAnsi="Arial" w:cs="Arial"/>
          <w:sz w:val="24"/>
          <w:szCs w:val="24"/>
          <w:lang w:val="es-ES"/>
        </w:rPr>
      </w:pPr>
      <w:r w:rsidRPr="00C03821">
        <w:rPr>
          <w:rFonts w:ascii="Arial" w:hAnsi="Arial" w:cs="Arial"/>
          <w:sz w:val="24"/>
          <w:szCs w:val="24"/>
          <w:lang w:val="es-ES"/>
        </w:rPr>
        <w:t xml:space="preserve">               </w:t>
      </w:r>
      <w:r w:rsidRPr="00C03821">
        <w:rPr>
          <w:rFonts w:ascii="Arial" w:hAnsi="Arial" w:cs="Arial"/>
          <w:sz w:val="24"/>
          <w:szCs w:val="24"/>
          <w:lang w:val="es-ES"/>
        </w:rPr>
        <w:tab/>
      </w:r>
      <w:proofErr w:type="spellStart"/>
      <w:r w:rsidR="00987E18" w:rsidRPr="00C03821">
        <w:rPr>
          <w:rFonts w:ascii="Arial" w:hAnsi="Arial" w:cs="Arial"/>
          <w:b/>
          <w:bCs/>
          <w:sz w:val="24"/>
          <w:szCs w:val="24"/>
          <w:lang w:val="es-ES"/>
        </w:rPr>
        <w:t>Vp</w:t>
      </w:r>
      <w:proofErr w:type="spellEnd"/>
      <w:r w:rsidR="00987E18" w:rsidRPr="00C03821">
        <w:rPr>
          <w:rFonts w:ascii="Arial" w:hAnsi="Arial" w:cs="Arial"/>
          <w:sz w:val="24"/>
          <w:szCs w:val="24"/>
          <w:lang w:val="es-ES"/>
        </w:rPr>
        <w:t xml:space="preserve">= Valor presente </w:t>
      </w:r>
    </w:p>
    <w:p w14:paraId="07707D7F" w14:textId="2C297E45" w:rsidR="00987E18" w:rsidRPr="00C03821" w:rsidRDefault="00277ED6" w:rsidP="006967C7">
      <w:pPr>
        <w:jc w:val="both"/>
        <w:rPr>
          <w:rFonts w:ascii="Arial" w:hAnsi="Arial" w:cs="Arial"/>
          <w:sz w:val="24"/>
          <w:szCs w:val="24"/>
          <w:lang w:val="es-ES"/>
        </w:rPr>
      </w:pPr>
      <w:r w:rsidRPr="00C03821">
        <w:rPr>
          <w:rFonts w:ascii="Arial" w:hAnsi="Arial" w:cs="Arial"/>
          <w:sz w:val="24"/>
          <w:szCs w:val="24"/>
          <w:lang w:val="es-ES"/>
        </w:rPr>
        <w:t xml:space="preserve">               </w:t>
      </w:r>
      <w:r w:rsidRPr="00C03821">
        <w:rPr>
          <w:rFonts w:ascii="Arial" w:hAnsi="Arial" w:cs="Arial"/>
          <w:sz w:val="24"/>
          <w:szCs w:val="24"/>
          <w:lang w:val="es-ES"/>
        </w:rPr>
        <w:tab/>
      </w:r>
      <w:proofErr w:type="spellStart"/>
      <w:r w:rsidR="00987E18" w:rsidRPr="00C03821">
        <w:rPr>
          <w:rFonts w:ascii="Arial" w:hAnsi="Arial" w:cs="Arial"/>
          <w:b/>
          <w:bCs/>
          <w:sz w:val="24"/>
          <w:szCs w:val="24"/>
          <w:lang w:val="es-ES"/>
        </w:rPr>
        <w:t>Vh</w:t>
      </w:r>
      <w:proofErr w:type="spellEnd"/>
      <w:r w:rsidR="00987E18" w:rsidRPr="00C03821">
        <w:rPr>
          <w:rFonts w:ascii="Arial" w:hAnsi="Arial" w:cs="Arial"/>
          <w:sz w:val="24"/>
          <w:szCs w:val="24"/>
          <w:lang w:val="es-ES"/>
        </w:rPr>
        <w:t xml:space="preserve">= Valor histórico </w:t>
      </w:r>
      <w:r w:rsidR="006967C7" w:rsidRPr="00C03821">
        <w:rPr>
          <w:rFonts w:ascii="Arial" w:hAnsi="Arial" w:cs="Arial"/>
          <w:sz w:val="24"/>
          <w:szCs w:val="24"/>
          <w:lang w:val="es-ES"/>
        </w:rPr>
        <w:t>(</w:t>
      </w:r>
      <w:proofErr w:type="gramStart"/>
      <w:r w:rsidR="006967C7" w:rsidRPr="00C03821">
        <w:rPr>
          <w:rFonts w:ascii="Arial" w:hAnsi="Arial" w:cs="Arial"/>
          <w:sz w:val="24"/>
          <w:szCs w:val="24"/>
          <w:lang w:val="es-ES"/>
        </w:rPr>
        <w:t>valor neta</w:t>
      </w:r>
      <w:proofErr w:type="gramEnd"/>
      <w:r w:rsidR="006967C7" w:rsidRPr="00C03821">
        <w:rPr>
          <w:rFonts w:ascii="Arial" w:hAnsi="Arial" w:cs="Arial"/>
          <w:sz w:val="24"/>
          <w:szCs w:val="24"/>
          <w:lang w:val="es-ES"/>
        </w:rPr>
        <w:t xml:space="preserve"> de la utilidad)</w:t>
      </w:r>
    </w:p>
    <w:p w14:paraId="726AEC05" w14:textId="5B5C7189" w:rsidR="006967C7" w:rsidRPr="00C03821" w:rsidRDefault="006967C7" w:rsidP="006967C7">
      <w:pPr>
        <w:ind w:left="1416"/>
        <w:jc w:val="both"/>
        <w:rPr>
          <w:rFonts w:ascii="Arial" w:hAnsi="Arial" w:cs="Arial"/>
          <w:sz w:val="24"/>
          <w:szCs w:val="24"/>
          <w:lang w:val="es-ES"/>
        </w:rPr>
      </w:pPr>
      <w:r w:rsidRPr="00C03821">
        <w:rPr>
          <w:rFonts w:ascii="Arial" w:hAnsi="Arial" w:cs="Arial"/>
          <w:b/>
          <w:bCs/>
          <w:sz w:val="24"/>
          <w:szCs w:val="24"/>
          <w:lang w:val="es-ES"/>
        </w:rPr>
        <w:t>Índice</w:t>
      </w:r>
      <w:r w:rsidRPr="00C03821">
        <w:rPr>
          <w:rStyle w:val="Refdenotaalpie"/>
          <w:rFonts w:ascii="Arial" w:hAnsi="Arial" w:cs="Arial"/>
          <w:sz w:val="24"/>
          <w:szCs w:val="24"/>
          <w:lang w:val="es-ES"/>
        </w:rPr>
        <w:footnoteReference w:id="73"/>
      </w:r>
      <w:r w:rsidRPr="00C03821">
        <w:rPr>
          <w:rFonts w:ascii="Arial" w:hAnsi="Arial" w:cs="Arial"/>
          <w:sz w:val="24"/>
          <w:szCs w:val="24"/>
          <w:lang w:val="es-ES"/>
        </w:rPr>
        <w:t xml:space="preserve"> </w:t>
      </w:r>
      <w:r w:rsidRPr="00C03821">
        <w:rPr>
          <w:rFonts w:ascii="Arial" w:hAnsi="Arial" w:cs="Arial"/>
          <w:b/>
          <w:bCs/>
          <w:sz w:val="24"/>
          <w:szCs w:val="24"/>
          <w:lang w:val="es-ES"/>
        </w:rPr>
        <w:t>final</w:t>
      </w:r>
      <w:r w:rsidRPr="00C03821">
        <w:rPr>
          <w:rFonts w:ascii="Arial" w:hAnsi="Arial" w:cs="Arial"/>
          <w:sz w:val="24"/>
          <w:szCs w:val="24"/>
          <w:lang w:val="es-ES"/>
        </w:rPr>
        <w:t xml:space="preserve">: que corresponde </w:t>
      </w:r>
      <w:r w:rsidR="00E771D5">
        <w:rPr>
          <w:rFonts w:ascii="Arial" w:hAnsi="Arial" w:cs="Arial"/>
          <w:sz w:val="24"/>
          <w:szCs w:val="24"/>
          <w:lang w:val="es-ES"/>
        </w:rPr>
        <w:t xml:space="preserve">al vigente </w:t>
      </w:r>
      <w:r w:rsidRPr="00C03821">
        <w:rPr>
          <w:rFonts w:ascii="Arial" w:hAnsi="Arial" w:cs="Arial"/>
          <w:sz w:val="24"/>
          <w:szCs w:val="24"/>
          <w:lang w:val="es-ES"/>
        </w:rPr>
        <w:t>a la fecha en la que se profiera el incidente de liquidación.</w:t>
      </w:r>
    </w:p>
    <w:p w14:paraId="2A8A8155" w14:textId="6773F402" w:rsidR="005F56E4" w:rsidRPr="00C03821" w:rsidRDefault="00987E18" w:rsidP="006967C7">
      <w:pPr>
        <w:ind w:left="1416"/>
        <w:jc w:val="both"/>
        <w:rPr>
          <w:rFonts w:ascii="Arial" w:hAnsi="Arial" w:cs="Arial"/>
          <w:sz w:val="24"/>
          <w:szCs w:val="24"/>
          <w:lang w:val="es-ES"/>
        </w:rPr>
      </w:pPr>
      <w:r w:rsidRPr="00C03821">
        <w:rPr>
          <w:rFonts w:ascii="Arial" w:hAnsi="Arial" w:cs="Arial"/>
          <w:b/>
          <w:bCs/>
          <w:sz w:val="24"/>
          <w:szCs w:val="24"/>
          <w:lang w:val="es-ES"/>
        </w:rPr>
        <w:t>Índice inicial</w:t>
      </w:r>
      <w:r w:rsidR="006967C7" w:rsidRPr="00C03821">
        <w:rPr>
          <w:rFonts w:ascii="Arial" w:hAnsi="Arial" w:cs="Arial"/>
          <w:sz w:val="24"/>
          <w:szCs w:val="24"/>
          <w:lang w:val="es-ES"/>
        </w:rPr>
        <w:t>:</w:t>
      </w:r>
      <w:r w:rsidRPr="00C03821">
        <w:rPr>
          <w:rFonts w:ascii="Arial" w:hAnsi="Arial" w:cs="Arial"/>
          <w:sz w:val="24"/>
          <w:szCs w:val="24"/>
          <w:lang w:val="es-ES"/>
        </w:rPr>
        <w:t xml:space="preserve"> </w:t>
      </w:r>
      <w:r w:rsidR="006967C7" w:rsidRPr="00C03821">
        <w:rPr>
          <w:rFonts w:ascii="Arial" w:hAnsi="Arial" w:cs="Arial"/>
          <w:sz w:val="24"/>
          <w:szCs w:val="24"/>
          <w:lang w:val="es-ES"/>
        </w:rPr>
        <w:t xml:space="preserve">que corresponde a la fecha en la que la utilidad sería percibida por el proponente, la cual, en criterio de la Sala, </w:t>
      </w:r>
      <w:r w:rsidR="00273127" w:rsidRPr="00C03821">
        <w:rPr>
          <w:rFonts w:ascii="Arial" w:hAnsi="Arial" w:cs="Arial"/>
          <w:sz w:val="24"/>
          <w:szCs w:val="24"/>
          <w:lang w:val="es-ES"/>
        </w:rPr>
        <w:t>para</w:t>
      </w:r>
      <w:r w:rsidR="006967C7" w:rsidRPr="00C03821">
        <w:rPr>
          <w:rFonts w:ascii="Arial" w:hAnsi="Arial" w:cs="Arial"/>
          <w:sz w:val="24"/>
          <w:szCs w:val="24"/>
          <w:lang w:val="es-ES"/>
        </w:rPr>
        <w:t xml:space="preserve"> el caso sub judice resulta ser la fecha del vencimiento del plazo del contrato</w:t>
      </w:r>
      <w:r w:rsidR="005F56E4" w:rsidRPr="00C03821">
        <w:rPr>
          <w:rStyle w:val="Refdenotaalpie"/>
          <w:rFonts w:ascii="Arial" w:hAnsi="Arial" w:cs="Arial"/>
          <w:sz w:val="24"/>
          <w:szCs w:val="24"/>
        </w:rPr>
        <w:footnoteReference w:id="74"/>
      </w:r>
      <w:r w:rsidR="00845E1E" w:rsidRPr="00C03821">
        <w:rPr>
          <w:rFonts w:ascii="Arial" w:hAnsi="Arial" w:cs="Arial"/>
          <w:sz w:val="24"/>
          <w:szCs w:val="24"/>
        </w:rPr>
        <w:t>.</w:t>
      </w:r>
    </w:p>
    <w:p w14:paraId="6346D435" w14:textId="41123E5B" w:rsidR="0066673F" w:rsidRPr="00993D29" w:rsidRDefault="0066673F" w:rsidP="006967C7">
      <w:pPr>
        <w:spacing w:line="360" w:lineRule="auto"/>
        <w:jc w:val="both"/>
        <w:rPr>
          <w:rFonts w:ascii="Arial" w:hAnsi="Arial" w:cs="Arial"/>
          <w:i/>
          <w:iCs/>
          <w:sz w:val="32"/>
          <w:szCs w:val="24"/>
          <w:lang w:val="es-ES"/>
        </w:rPr>
      </w:pPr>
    </w:p>
    <w:p w14:paraId="1ED27014" w14:textId="6C415B4E" w:rsidR="00987E18" w:rsidRPr="00C03821" w:rsidRDefault="00277ED6" w:rsidP="0066673F">
      <w:pPr>
        <w:pStyle w:val="Textodecuerpo21"/>
        <w:spacing w:line="360" w:lineRule="auto"/>
        <w:rPr>
          <w:b w:val="0"/>
          <w:bCs/>
          <w:szCs w:val="24"/>
        </w:rPr>
      </w:pPr>
      <w:r w:rsidRPr="00C03821">
        <w:rPr>
          <w:b w:val="0"/>
          <w:bCs/>
          <w:szCs w:val="24"/>
        </w:rPr>
        <w:t xml:space="preserve">Finalmente, </w:t>
      </w:r>
      <w:r w:rsidR="00C37F88" w:rsidRPr="00C03821">
        <w:rPr>
          <w:b w:val="0"/>
          <w:bCs/>
          <w:szCs w:val="24"/>
        </w:rPr>
        <w:t>contrario a lo dispuesto por el Tribunal,</w:t>
      </w:r>
      <w:r w:rsidRPr="00C03821">
        <w:rPr>
          <w:b w:val="0"/>
          <w:bCs/>
          <w:szCs w:val="24"/>
        </w:rPr>
        <w:t xml:space="preserve"> </w:t>
      </w:r>
      <w:r w:rsidR="00C37F88" w:rsidRPr="00C03821">
        <w:rPr>
          <w:b w:val="0"/>
          <w:bCs/>
          <w:szCs w:val="24"/>
        </w:rPr>
        <w:t xml:space="preserve">la Sala </w:t>
      </w:r>
      <w:r w:rsidRPr="00C03821">
        <w:rPr>
          <w:b w:val="0"/>
          <w:bCs/>
          <w:szCs w:val="24"/>
        </w:rPr>
        <w:t>no estima pertinente</w:t>
      </w:r>
      <w:r w:rsidR="00C37F88" w:rsidRPr="00C03821">
        <w:rPr>
          <w:b w:val="0"/>
          <w:bCs/>
          <w:szCs w:val="24"/>
        </w:rPr>
        <w:t xml:space="preserve"> </w:t>
      </w:r>
      <w:r w:rsidR="0066673F" w:rsidRPr="00C03821">
        <w:rPr>
          <w:b w:val="0"/>
          <w:bCs/>
          <w:szCs w:val="24"/>
        </w:rPr>
        <w:t>que en el incidente regulatorio se reconozcan</w:t>
      </w:r>
      <w:r w:rsidR="00C37F88" w:rsidRPr="00C03821">
        <w:rPr>
          <w:b w:val="0"/>
          <w:bCs/>
          <w:szCs w:val="24"/>
        </w:rPr>
        <w:t xml:space="preserve"> los intereses legales remuneratorios destinados a compensar el costo del dinero, dispuestos en el numeral 1 del artículo 1617</w:t>
      </w:r>
      <w:r w:rsidR="00D81853" w:rsidRPr="00C03821">
        <w:rPr>
          <w:rStyle w:val="Refdenotaalpie"/>
          <w:b w:val="0"/>
          <w:bCs/>
          <w:szCs w:val="24"/>
        </w:rPr>
        <w:footnoteReference w:id="75"/>
      </w:r>
      <w:r w:rsidR="00C37F88" w:rsidRPr="00C03821">
        <w:rPr>
          <w:b w:val="0"/>
          <w:bCs/>
          <w:szCs w:val="24"/>
        </w:rPr>
        <w:t xml:space="preserve"> del Código Civil, </w:t>
      </w:r>
      <w:r w:rsidR="0066673F" w:rsidRPr="00C03821">
        <w:rPr>
          <w:b w:val="0"/>
          <w:bCs/>
          <w:szCs w:val="24"/>
        </w:rPr>
        <w:t>comoquiera que no fueron solicitados</w:t>
      </w:r>
      <w:r w:rsidRPr="00C03821">
        <w:rPr>
          <w:b w:val="0"/>
          <w:bCs/>
          <w:szCs w:val="24"/>
        </w:rPr>
        <w:t xml:space="preserve"> por la parte </w:t>
      </w:r>
      <w:r w:rsidR="00C37F88" w:rsidRPr="00C03821">
        <w:rPr>
          <w:b w:val="0"/>
          <w:bCs/>
          <w:szCs w:val="24"/>
        </w:rPr>
        <w:t>actora en su escrito de demanda</w:t>
      </w:r>
      <w:r w:rsidR="0066673F" w:rsidRPr="00C03821">
        <w:rPr>
          <w:b w:val="0"/>
          <w:bCs/>
          <w:szCs w:val="24"/>
        </w:rPr>
        <w:t>.</w:t>
      </w:r>
    </w:p>
    <w:p w14:paraId="11EC1CAA" w14:textId="5ED96BF6" w:rsidR="00711456" w:rsidRDefault="00711456" w:rsidP="006362BC">
      <w:pPr>
        <w:pStyle w:val="Textodecuerpo21"/>
        <w:spacing w:line="360" w:lineRule="auto"/>
        <w:rPr>
          <w:b w:val="0"/>
          <w:bCs/>
          <w:szCs w:val="24"/>
        </w:rPr>
      </w:pPr>
    </w:p>
    <w:p w14:paraId="560F99BA" w14:textId="77777777" w:rsidR="00993D29" w:rsidRPr="00C03821" w:rsidRDefault="00993D29" w:rsidP="006362BC">
      <w:pPr>
        <w:pStyle w:val="Textodecuerpo21"/>
        <w:spacing w:line="360" w:lineRule="auto"/>
        <w:rPr>
          <w:b w:val="0"/>
          <w:bCs/>
          <w:szCs w:val="24"/>
        </w:rPr>
      </w:pPr>
    </w:p>
    <w:p w14:paraId="436F0E59" w14:textId="77777777" w:rsidR="00993D29" w:rsidRDefault="00993D29" w:rsidP="002D4D78">
      <w:pPr>
        <w:spacing w:line="360" w:lineRule="auto"/>
        <w:jc w:val="both"/>
        <w:rPr>
          <w:rFonts w:ascii="Arial" w:hAnsi="Arial" w:cs="Arial"/>
          <w:b/>
          <w:bCs/>
          <w:sz w:val="24"/>
          <w:szCs w:val="24"/>
          <w:lang w:val="es-CO"/>
        </w:rPr>
      </w:pPr>
    </w:p>
    <w:p w14:paraId="3924CD50" w14:textId="77777777" w:rsidR="00993D29" w:rsidRDefault="00993D29" w:rsidP="002D4D78">
      <w:pPr>
        <w:spacing w:line="360" w:lineRule="auto"/>
        <w:jc w:val="both"/>
        <w:rPr>
          <w:rFonts w:ascii="Arial" w:hAnsi="Arial" w:cs="Arial"/>
          <w:b/>
          <w:bCs/>
          <w:sz w:val="24"/>
          <w:szCs w:val="24"/>
          <w:lang w:val="es-CO"/>
        </w:rPr>
      </w:pPr>
    </w:p>
    <w:p w14:paraId="53AB3C83" w14:textId="16864C2B" w:rsidR="002D4D78" w:rsidRPr="00C03821" w:rsidRDefault="002D4D78" w:rsidP="002D4D78">
      <w:pPr>
        <w:spacing w:line="360" w:lineRule="auto"/>
        <w:jc w:val="both"/>
        <w:rPr>
          <w:rFonts w:ascii="Arial" w:hAnsi="Arial" w:cs="Arial"/>
          <w:b/>
          <w:bCs/>
          <w:iCs/>
          <w:sz w:val="24"/>
          <w:szCs w:val="24"/>
        </w:rPr>
      </w:pPr>
      <w:r w:rsidRPr="00C03821">
        <w:rPr>
          <w:rFonts w:ascii="Arial" w:hAnsi="Arial" w:cs="Arial"/>
          <w:b/>
          <w:bCs/>
          <w:sz w:val="24"/>
          <w:szCs w:val="24"/>
          <w:lang w:val="es-CO"/>
        </w:rPr>
        <w:t>7.2.</w:t>
      </w:r>
      <w:r w:rsidR="002D63AD" w:rsidRPr="00C03821">
        <w:rPr>
          <w:rFonts w:ascii="Arial" w:hAnsi="Arial" w:cs="Arial"/>
          <w:b/>
          <w:bCs/>
          <w:sz w:val="24"/>
          <w:szCs w:val="24"/>
          <w:lang w:val="es-CO"/>
        </w:rPr>
        <w:t>5.</w:t>
      </w:r>
      <w:r w:rsidRPr="00C03821">
        <w:rPr>
          <w:rFonts w:ascii="Arial" w:hAnsi="Arial" w:cs="Arial"/>
          <w:b/>
          <w:bCs/>
          <w:sz w:val="24"/>
          <w:szCs w:val="24"/>
          <w:lang w:val="es-CO"/>
        </w:rPr>
        <w:t xml:space="preserve"> De la nulidad absoluta del Contrato </w:t>
      </w:r>
      <w:r w:rsidR="002E183A" w:rsidRPr="00C03821">
        <w:rPr>
          <w:rFonts w:ascii="Arial" w:hAnsi="Arial" w:cs="Arial"/>
          <w:b/>
          <w:bCs/>
          <w:sz w:val="24"/>
          <w:szCs w:val="24"/>
          <w:lang w:val="es-CO"/>
        </w:rPr>
        <w:t xml:space="preserve">No. 1074 celebrado entre las partes el </w:t>
      </w:r>
      <w:r w:rsidR="002E183A" w:rsidRPr="00C03821">
        <w:rPr>
          <w:rFonts w:ascii="Arial" w:hAnsi="Arial" w:cs="Arial"/>
          <w:b/>
          <w:bCs/>
          <w:sz w:val="24"/>
          <w:szCs w:val="24"/>
        </w:rPr>
        <w:t>30 de enero de 2017</w:t>
      </w:r>
      <w:r w:rsidR="002E183A" w:rsidRPr="00C03821">
        <w:rPr>
          <w:rFonts w:ascii="Arial" w:hAnsi="Arial" w:cs="Arial"/>
          <w:b/>
          <w:bCs/>
          <w:sz w:val="24"/>
          <w:szCs w:val="24"/>
          <w:lang w:val="es-CO"/>
        </w:rPr>
        <w:t xml:space="preserve"> </w:t>
      </w:r>
      <w:r w:rsidRPr="00C03821">
        <w:rPr>
          <w:rFonts w:ascii="Arial" w:hAnsi="Arial" w:cs="Arial"/>
          <w:b/>
          <w:bCs/>
          <w:sz w:val="24"/>
          <w:szCs w:val="24"/>
          <w:lang w:val="es-CO"/>
        </w:rPr>
        <w:t>y las restituciones mutuas</w:t>
      </w:r>
    </w:p>
    <w:p w14:paraId="6B3D3CC9" w14:textId="77777777" w:rsidR="002D4D78" w:rsidRPr="00C03821" w:rsidRDefault="002D4D78" w:rsidP="002D4D78">
      <w:pPr>
        <w:spacing w:line="360" w:lineRule="auto"/>
        <w:jc w:val="both"/>
        <w:rPr>
          <w:rFonts w:ascii="Arial" w:hAnsi="Arial" w:cs="Arial"/>
          <w:iCs/>
          <w:sz w:val="24"/>
          <w:szCs w:val="24"/>
        </w:rPr>
      </w:pPr>
    </w:p>
    <w:p w14:paraId="6519076D" w14:textId="5C99FFBF" w:rsidR="002E183A" w:rsidRPr="00C03821" w:rsidRDefault="00B10CE1" w:rsidP="002D4D78">
      <w:pPr>
        <w:spacing w:line="360" w:lineRule="auto"/>
        <w:jc w:val="both"/>
        <w:rPr>
          <w:rFonts w:ascii="Arial" w:hAnsi="Arial" w:cs="Arial"/>
          <w:sz w:val="24"/>
          <w:szCs w:val="24"/>
          <w:lang w:val="es-CO"/>
        </w:rPr>
      </w:pPr>
      <w:r w:rsidRPr="00C03821">
        <w:rPr>
          <w:rFonts w:ascii="Arial" w:hAnsi="Arial" w:cs="Arial"/>
          <w:sz w:val="24"/>
          <w:szCs w:val="24"/>
        </w:rPr>
        <w:t>7.2.</w:t>
      </w:r>
      <w:r w:rsidR="002D63AD" w:rsidRPr="00C03821">
        <w:rPr>
          <w:rFonts w:ascii="Arial" w:hAnsi="Arial" w:cs="Arial"/>
          <w:sz w:val="24"/>
          <w:szCs w:val="24"/>
        </w:rPr>
        <w:t>5</w:t>
      </w:r>
      <w:r w:rsidRPr="00C03821">
        <w:rPr>
          <w:rFonts w:ascii="Arial" w:hAnsi="Arial" w:cs="Arial"/>
          <w:sz w:val="24"/>
          <w:szCs w:val="24"/>
        </w:rPr>
        <w:t xml:space="preserve">.1. </w:t>
      </w:r>
      <w:r w:rsidR="00916730" w:rsidRPr="00C03821">
        <w:rPr>
          <w:rFonts w:ascii="Arial" w:hAnsi="Arial" w:cs="Arial"/>
          <w:sz w:val="24"/>
          <w:szCs w:val="24"/>
        </w:rPr>
        <w:t>Al respecto</w:t>
      </w:r>
      <w:r w:rsidR="002D4D78" w:rsidRPr="00C03821">
        <w:rPr>
          <w:rFonts w:ascii="Arial" w:hAnsi="Arial" w:cs="Arial"/>
          <w:sz w:val="24"/>
          <w:szCs w:val="24"/>
          <w:lang w:val="es-CO"/>
        </w:rPr>
        <w:t xml:space="preserve">, la Sala </w:t>
      </w:r>
      <w:r w:rsidR="00F81834" w:rsidRPr="00C03821">
        <w:rPr>
          <w:rFonts w:ascii="Arial" w:hAnsi="Arial" w:cs="Arial"/>
          <w:sz w:val="24"/>
          <w:szCs w:val="24"/>
          <w:lang w:val="es-CO"/>
        </w:rPr>
        <w:t xml:space="preserve">confirmará lo decidido </w:t>
      </w:r>
      <w:r w:rsidR="006F01E5" w:rsidRPr="00C03821">
        <w:rPr>
          <w:rFonts w:ascii="Arial" w:hAnsi="Arial" w:cs="Arial"/>
          <w:sz w:val="24"/>
          <w:szCs w:val="24"/>
          <w:lang w:val="es-CO"/>
        </w:rPr>
        <w:t>en el fallo de primera instancia</w:t>
      </w:r>
      <w:r w:rsidR="00F81834" w:rsidRPr="00C03821">
        <w:rPr>
          <w:rFonts w:ascii="Arial" w:hAnsi="Arial" w:cs="Arial"/>
          <w:sz w:val="24"/>
          <w:szCs w:val="24"/>
          <w:lang w:val="es-CO"/>
        </w:rPr>
        <w:t xml:space="preserve"> </w:t>
      </w:r>
      <w:r w:rsidR="003D17F0" w:rsidRPr="00C03821">
        <w:rPr>
          <w:rFonts w:ascii="Arial" w:hAnsi="Arial" w:cs="Arial"/>
          <w:sz w:val="24"/>
          <w:szCs w:val="24"/>
          <w:lang w:val="es-CO"/>
        </w:rPr>
        <w:t>en el sentido de declarar</w:t>
      </w:r>
      <w:r w:rsidR="00F81834" w:rsidRPr="00C03821">
        <w:rPr>
          <w:rFonts w:ascii="Arial" w:hAnsi="Arial" w:cs="Arial"/>
          <w:sz w:val="24"/>
          <w:szCs w:val="24"/>
          <w:lang w:val="es-CO"/>
        </w:rPr>
        <w:t xml:space="preserve"> la nulidad absoluta del Contrato No. 1074 del </w:t>
      </w:r>
      <w:r w:rsidR="00F81834" w:rsidRPr="00C03821">
        <w:rPr>
          <w:rFonts w:ascii="Arial" w:hAnsi="Arial" w:cs="Arial"/>
          <w:sz w:val="24"/>
          <w:szCs w:val="24"/>
        </w:rPr>
        <w:t>30 de enero de 2017, suscrito entre el municipio de Pereira y Tra</w:t>
      </w:r>
      <w:r w:rsidR="0090216C">
        <w:rPr>
          <w:rFonts w:ascii="Arial" w:hAnsi="Arial" w:cs="Arial"/>
          <w:sz w:val="24"/>
          <w:szCs w:val="24"/>
        </w:rPr>
        <w:t>n</w:t>
      </w:r>
      <w:r w:rsidR="00F81834" w:rsidRPr="00C03821">
        <w:rPr>
          <w:rFonts w:ascii="Arial" w:hAnsi="Arial" w:cs="Arial"/>
          <w:sz w:val="24"/>
          <w:szCs w:val="24"/>
        </w:rPr>
        <w:t>sportes Especiales del Otún S.A.S. cuyo objeto consistió en la “</w:t>
      </w:r>
      <w:r w:rsidR="00F81834" w:rsidRPr="00C03821">
        <w:rPr>
          <w:rFonts w:ascii="Arial" w:hAnsi="Arial" w:cs="Arial"/>
          <w:i/>
          <w:iCs/>
          <w:sz w:val="24"/>
          <w:szCs w:val="24"/>
        </w:rPr>
        <w:t>Prestación del servicio de transporte especial escolar rural de los estudiantes de la zona rural para apoyar y garantizar la accesibilidad a la educación pública de la población rural de escasos recursos</w:t>
      </w:r>
      <w:r w:rsidR="00F81834" w:rsidRPr="00C03821">
        <w:rPr>
          <w:rFonts w:ascii="Arial" w:hAnsi="Arial" w:cs="Arial"/>
          <w:sz w:val="24"/>
          <w:szCs w:val="24"/>
        </w:rPr>
        <w:t>”</w:t>
      </w:r>
      <w:r w:rsidR="002D4D78" w:rsidRPr="00C03821">
        <w:rPr>
          <w:rFonts w:ascii="Arial" w:hAnsi="Arial" w:cs="Arial"/>
          <w:sz w:val="24"/>
          <w:szCs w:val="24"/>
          <w:lang w:val="es-CO"/>
        </w:rPr>
        <w:t>,</w:t>
      </w:r>
      <w:r w:rsidR="003D17F0" w:rsidRPr="00C03821">
        <w:rPr>
          <w:rFonts w:ascii="Arial" w:hAnsi="Arial" w:cs="Arial"/>
          <w:sz w:val="24"/>
          <w:szCs w:val="24"/>
          <w:lang w:val="es-CO"/>
        </w:rPr>
        <w:t xml:space="preserve"> </w:t>
      </w:r>
      <w:r w:rsidR="00E14D2F" w:rsidRPr="00C03821">
        <w:rPr>
          <w:rFonts w:ascii="Arial" w:hAnsi="Arial" w:cs="Arial"/>
          <w:sz w:val="24"/>
          <w:szCs w:val="24"/>
          <w:lang w:val="es-CO"/>
        </w:rPr>
        <w:t xml:space="preserve"> que fue prorrogado y adicionado el 14 de noviembre de 2017, </w:t>
      </w:r>
      <w:r w:rsidR="003D17F0" w:rsidRPr="00C03821">
        <w:rPr>
          <w:rFonts w:ascii="Arial" w:hAnsi="Arial" w:cs="Arial"/>
          <w:sz w:val="24"/>
          <w:szCs w:val="24"/>
          <w:lang w:val="es-CO"/>
        </w:rPr>
        <w:t>pues en el caso concreto</w:t>
      </w:r>
      <w:r w:rsidR="002E183A" w:rsidRPr="00C03821">
        <w:rPr>
          <w:rFonts w:ascii="Arial" w:hAnsi="Arial" w:cs="Arial"/>
          <w:sz w:val="24"/>
          <w:szCs w:val="24"/>
          <w:lang w:val="es-CO"/>
        </w:rPr>
        <w:t xml:space="preserve"> </w:t>
      </w:r>
      <w:r w:rsidR="003D17F0" w:rsidRPr="00C03821">
        <w:rPr>
          <w:rFonts w:ascii="Arial" w:hAnsi="Arial" w:cs="Arial"/>
          <w:sz w:val="24"/>
          <w:szCs w:val="24"/>
          <w:lang w:val="es-CO"/>
        </w:rPr>
        <w:t xml:space="preserve">se configura la causal </w:t>
      </w:r>
      <w:r w:rsidR="005E5EA2" w:rsidRPr="00C03821">
        <w:rPr>
          <w:rFonts w:ascii="Arial" w:hAnsi="Arial" w:cs="Arial"/>
          <w:sz w:val="24"/>
          <w:szCs w:val="24"/>
          <w:lang w:val="es-CO"/>
        </w:rPr>
        <w:t>prevista en el numeral 4º del artículo 44 de la Ley 80 de 1993, según el cual “</w:t>
      </w:r>
      <w:r w:rsidR="005E5EA2" w:rsidRPr="00C03821">
        <w:rPr>
          <w:rFonts w:ascii="Arial" w:hAnsi="Arial" w:cs="Arial"/>
          <w:i/>
          <w:iCs/>
          <w:sz w:val="24"/>
          <w:szCs w:val="24"/>
          <w:lang w:val="es-CO"/>
        </w:rPr>
        <w:t>Los contratos del Estado son absolutamente nulos en los casos previstos en el derecho común y además cuando:</w:t>
      </w:r>
      <w:r w:rsidR="005E5EA2" w:rsidRPr="00C03821">
        <w:rPr>
          <w:rFonts w:ascii="Arial" w:hAnsi="Arial" w:cs="Arial"/>
          <w:sz w:val="24"/>
          <w:szCs w:val="24"/>
          <w:lang w:val="es-CO"/>
        </w:rPr>
        <w:t xml:space="preserve"> […] </w:t>
      </w:r>
      <w:r w:rsidR="005E5EA2" w:rsidRPr="00C03821">
        <w:rPr>
          <w:rFonts w:ascii="Arial" w:hAnsi="Arial" w:cs="Arial"/>
          <w:i/>
          <w:iCs/>
          <w:sz w:val="24"/>
          <w:szCs w:val="24"/>
          <w:lang w:val="es-CO"/>
        </w:rPr>
        <w:t>4o. Se declaren nulos los actos administrativos en que se fundamenten</w:t>
      </w:r>
      <w:r w:rsidR="002E183A" w:rsidRPr="00C03821">
        <w:rPr>
          <w:rFonts w:ascii="Arial" w:hAnsi="Arial" w:cs="Arial"/>
          <w:sz w:val="24"/>
          <w:szCs w:val="24"/>
          <w:lang w:val="es-CO"/>
        </w:rPr>
        <w:t xml:space="preserve">”. Lo anterior, derivado de la ilegalidad de la </w:t>
      </w:r>
      <w:r w:rsidR="002E183A" w:rsidRPr="00C03821">
        <w:rPr>
          <w:rFonts w:ascii="Arial" w:hAnsi="Arial" w:cs="Arial"/>
          <w:sz w:val="24"/>
          <w:szCs w:val="24"/>
        </w:rPr>
        <w:t>Resolución No. 314 del 18 de enero de 2017, mediante la cual se adjudicó la Licitación Pública No. 130-2016, cuya nulidad será declarada en la presente providencia</w:t>
      </w:r>
      <w:r w:rsidR="006F01E5" w:rsidRPr="00C03821">
        <w:rPr>
          <w:rFonts w:ascii="Arial" w:hAnsi="Arial" w:cs="Arial"/>
          <w:sz w:val="24"/>
          <w:szCs w:val="24"/>
        </w:rPr>
        <w:t xml:space="preserve">, de conformidad con lo expuesto párrafos arriba (F.J. </w:t>
      </w:r>
      <w:r w:rsidR="006F01E5" w:rsidRPr="00C03821">
        <w:rPr>
          <w:rFonts w:ascii="Arial" w:hAnsi="Arial" w:cs="Arial"/>
          <w:sz w:val="24"/>
          <w:szCs w:val="24"/>
          <w:lang w:val="es-CO"/>
        </w:rPr>
        <w:t>7.2.2.).</w:t>
      </w:r>
    </w:p>
    <w:p w14:paraId="11483D14" w14:textId="77777777" w:rsidR="002D4D78" w:rsidRPr="00C03821" w:rsidRDefault="002D4D78" w:rsidP="002D4D78">
      <w:pPr>
        <w:spacing w:line="360" w:lineRule="auto"/>
        <w:jc w:val="both"/>
        <w:rPr>
          <w:rFonts w:ascii="Arial" w:hAnsi="Arial" w:cs="Arial"/>
          <w:bCs/>
          <w:sz w:val="24"/>
          <w:szCs w:val="24"/>
        </w:rPr>
      </w:pPr>
    </w:p>
    <w:p w14:paraId="1B5BE329" w14:textId="339C5023" w:rsidR="002D4D78" w:rsidRPr="00C03821" w:rsidRDefault="00916730" w:rsidP="002D4D78">
      <w:pPr>
        <w:spacing w:line="360" w:lineRule="auto"/>
        <w:jc w:val="both"/>
        <w:rPr>
          <w:rFonts w:ascii="Arial" w:hAnsi="Arial" w:cs="Arial"/>
          <w:bCs/>
          <w:sz w:val="24"/>
          <w:szCs w:val="24"/>
        </w:rPr>
      </w:pPr>
      <w:r w:rsidRPr="00C03821">
        <w:rPr>
          <w:rFonts w:ascii="Arial" w:hAnsi="Arial" w:cs="Arial"/>
          <w:bCs/>
          <w:sz w:val="24"/>
          <w:szCs w:val="24"/>
        </w:rPr>
        <w:t>Ahora bien</w:t>
      </w:r>
      <w:r w:rsidR="002D4D78" w:rsidRPr="00C03821">
        <w:rPr>
          <w:rFonts w:ascii="Arial" w:hAnsi="Arial" w:cs="Arial"/>
          <w:bCs/>
          <w:sz w:val="24"/>
          <w:szCs w:val="24"/>
        </w:rPr>
        <w:t>, el artículo 2º de la Ley 50 de 1936, en la nueva redacción que le dio al artículo 1742 del C. C., expresa que la nulidad absoluta se sanea “</w:t>
      </w:r>
      <w:r w:rsidR="002D4D78" w:rsidRPr="00C03821">
        <w:rPr>
          <w:rFonts w:ascii="Arial" w:hAnsi="Arial" w:cs="Arial"/>
          <w:bCs/>
          <w:i/>
          <w:iCs/>
          <w:sz w:val="24"/>
          <w:szCs w:val="24"/>
        </w:rPr>
        <w:t>en todo caso</w:t>
      </w:r>
      <w:r w:rsidR="002D4D78" w:rsidRPr="00C03821">
        <w:rPr>
          <w:rFonts w:ascii="Arial" w:hAnsi="Arial" w:cs="Arial"/>
          <w:bCs/>
          <w:sz w:val="24"/>
          <w:szCs w:val="24"/>
        </w:rPr>
        <w:t>” por prescripción extraordinaria. Por consiguiente, cualquiera que sea la causa que da origen a la nulidad absoluta, transcurrido el término de la prescripción extraordinaria no podrá pedirse ni decretarse porque el legislador, en procura de la seguridad jurídica, ha fijado un límite temporal a la posibilidad de cuestionar los negocios jurídicos</w:t>
      </w:r>
      <w:r w:rsidR="002D4D78" w:rsidRPr="00C03821">
        <w:rPr>
          <w:rStyle w:val="TextonotapieCar"/>
          <w:rFonts w:ascii="Arial" w:hAnsi="Arial" w:cs="Arial"/>
          <w:bCs/>
          <w:vertAlign w:val="superscript"/>
        </w:rPr>
        <w:footnoteReference w:id="76"/>
      </w:r>
      <w:r w:rsidR="002D4D78" w:rsidRPr="00C03821">
        <w:rPr>
          <w:rFonts w:ascii="Arial" w:hAnsi="Arial" w:cs="Arial"/>
          <w:bCs/>
          <w:sz w:val="24"/>
          <w:szCs w:val="24"/>
          <w:vertAlign w:val="superscript"/>
        </w:rPr>
        <w:t>-</w:t>
      </w:r>
      <w:r w:rsidR="002D4D78" w:rsidRPr="00C03821">
        <w:rPr>
          <w:rStyle w:val="TextonotapieCar"/>
          <w:rFonts w:ascii="Arial" w:hAnsi="Arial" w:cs="Arial"/>
          <w:bCs/>
          <w:vertAlign w:val="superscript"/>
        </w:rPr>
        <w:footnoteReference w:id="77"/>
      </w:r>
      <w:r w:rsidR="002D4D78" w:rsidRPr="00C03821">
        <w:rPr>
          <w:rFonts w:ascii="Arial" w:hAnsi="Arial" w:cs="Arial"/>
          <w:bCs/>
          <w:sz w:val="24"/>
          <w:szCs w:val="24"/>
        </w:rPr>
        <w:t>.</w:t>
      </w:r>
    </w:p>
    <w:p w14:paraId="2F266CE5" w14:textId="77777777" w:rsidR="002D4D78" w:rsidRPr="00C03821" w:rsidRDefault="002D4D78" w:rsidP="002D4D78">
      <w:pPr>
        <w:spacing w:line="360" w:lineRule="auto"/>
        <w:jc w:val="both"/>
        <w:rPr>
          <w:rFonts w:ascii="Arial" w:hAnsi="Arial" w:cs="Arial"/>
          <w:bCs/>
          <w:sz w:val="24"/>
          <w:szCs w:val="24"/>
        </w:rPr>
      </w:pPr>
    </w:p>
    <w:p w14:paraId="702C4E3A" w14:textId="35A34559" w:rsidR="002D4D78" w:rsidRPr="00C03821" w:rsidRDefault="002D4D78" w:rsidP="002D4D78">
      <w:pPr>
        <w:spacing w:line="360" w:lineRule="auto"/>
        <w:jc w:val="both"/>
        <w:rPr>
          <w:rFonts w:ascii="Arial" w:hAnsi="Arial" w:cs="Arial"/>
          <w:bCs/>
          <w:sz w:val="24"/>
          <w:szCs w:val="24"/>
        </w:rPr>
      </w:pPr>
      <w:r w:rsidRPr="00C03821">
        <w:rPr>
          <w:rFonts w:ascii="Arial" w:eastAsia="Times New Roman" w:hAnsi="Arial" w:cs="Arial"/>
          <w:color w:val="000000"/>
          <w:sz w:val="24"/>
          <w:szCs w:val="24"/>
          <w:lang w:eastAsia="es-CO"/>
        </w:rPr>
        <w:t>E</w:t>
      </w:r>
      <w:r w:rsidRPr="00C03821">
        <w:rPr>
          <w:rFonts w:ascii="Arial" w:hAnsi="Arial" w:cs="Arial"/>
          <w:color w:val="000000"/>
          <w:sz w:val="24"/>
          <w:szCs w:val="24"/>
          <w:shd w:val="clear" w:color="auto" w:fill="FFFFFF"/>
        </w:rPr>
        <w:t xml:space="preserve">n el </w:t>
      </w:r>
      <w:r w:rsidRPr="00C03821">
        <w:rPr>
          <w:rFonts w:ascii="Arial" w:hAnsi="Arial" w:cs="Arial"/>
          <w:i/>
          <w:color w:val="000000"/>
          <w:sz w:val="24"/>
          <w:szCs w:val="24"/>
          <w:shd w:val="clear" w:color="auto" w:fill="FFFFFF"/>
        </w:rPr>
        <w:t>sub examine</w:t>
      </w:r>
      <w:r w:rsidRPr="00C03821">
        <w:rPr>
          <w:rFonts w:ascii="Arial" w:hAnsi="Arial" w:cs="Arial"/>
          <w:color w:val="000000"/>
          <w:sz w:val="24"/>
          <w:szCs w:val="24"/>
          <w:shd w:val="clear" w:color="auto" w:fill="FFFFFF"/>
        </w:rPr>
        <w:t xml:space="preserve"> se tiene que la prescripción extintiva, cuyo término es de 10 años acorde con lo establecido en el artículo 6 de la Ley 791 de 2002, norma vigente para el momento en que se celebró el Contrato (</w:t>
      </w:r>
      <w:r w:rsidR="00916730" w:rsidRPr="00C03821">
        <w:rPr>
          <w:rFonts w:ascii="Arial" w:hAnsi="Arial" w:cs="Arial"/>
          <w:color w:val="000000"/>
          <w:sz w:val="24"/>
          <w:szCs w:val="24"/>
          <w:shd w:val="clear" w:color="auto" w:fill="FFFFFF"/>
        </w:rPr>
        <w:t>30 de enero de 2017</w:t>
      </w:r>
      <w:r w:rsidRPr="00C03821">
        <w:rPr>
          <w:rFonts w:ascii="Arial" w:hAnsi="Arial" w:cs="Arial"/>
          <w:color w:val="000000"/>
          <w:sz w:val="24"/>
          <w:szCs w:val="24"/>
          <w:shd w:val="clear" w:color="auto" w:fill="FFFFFF"/>
        </w:rPr>
        <w:t xml:space="preserve">), se vio interrumpida el </w:t>
      </w:r>
      <w:r w:rsidR="00916730" w:rsidRPr="00C03821">
        <w:rPr>
          <w:rFonts w:ascii="Arial" w:hAnsi="Arial" w:cs="Arial"/>
          <w:color w:val="000000"/>
          <w:sz w:val="24"/>
          <w:szCs w:val="24"/>
          <w:shd w:val="clear" w:color="auto" w:fill="FFFFFF"/>
        </w:rPr>
        <w:t>22 de junio de 2017</w:t>
      </w:r>
      <w:r w:rsidRPr="00C03821">
        <w:rPr>
          <w:rFonts w:ascii="Arial" w:hAnsi="Arial" w:cs="Arial"/>
          <w:color w:val="000000"/>
          <w:sz w:val="24"/>
          <w:szCs w:val="24"/>
          <w:shd w:val="clear" w:color="auto" w:fill="FFFFFF"/>
        </w:rPr>
        <w:t xml:space="preserve"> con la presentación de la demanda, que fue admitida </w:t>
      </w:r>
      <w:r w:rsidRPr="00C03821">
        <w:rPr>
          <w:rFonts w:ascii="Arial" w:hAnsi="Arial" w:cs="Arial"/>
          <w:bCs/>
          <w:iCs/>
          <w:color w:val="000000"/>
          <w:sz w:val="24"/>
          <w:szCs w:val="24"/>
        </w:rPr>
        <w:t xml:space="preserve">el </w:t>
      </w:r>
      <w:r w:rsidR="00916730" w:rsidRPr="00C03821">
        <w:rPr>
          <w:rFonts w:ascii="Arial" w:hAnsi="Arial" w:cs="Arial"/>
          <w:bCs/>
          <w:iCs/>
          <w:color w:val="000000"/>
          <w:sz w:val="24"/>
          <w:szCs w:val="24"/>
        </w:rPr>
        <w:t>26 de septiembre de 2017</w:t>
      </w:r>
      <w:r w:rsidRPr="00C03821">
        <w:rPr>
          <w:rFonts w:ascii="Arial" w:hAnsi="Arial" w:cs="Arial"/>
          <w:bCs/>
          <w:iCs/>
          <w:color w:val="000000"/>
          <w:sz w:val="24"/>
          <w:szCs w:val="24"/>
        </w:rPr>
        <w:t xml:space="preserve"> y notificada a la demandada el </w:t>
      </w:r>
      <w:r w:rsidR="00B10CE1" w:rsidRPr="00C03821">
        <w:rPr>
          <w:rFonts w:ascii="Arial" w:hAnsi="Arial" w:cs="Arial"/>
          <w:bCs/>
          <w:iCs/>
          <w:color w:val="000000"/>
          <w:sz w:val="24"/>
          <w:szCs w:val="24"/>
        </w:rPr>
        <w:t>27 de septiembre de 2017</w:t>
      </w:r>
      <w:r w:rsidRPr="00C03821">
        <w:rPr>
          <w:rFonts w:ascii="Arial" w:hAnsi="Arial" w:cs="Arial"/>
          <w:color w:val="000000"/>
          <w:sz w:val="24"/>
          <w:szCs w:val="24"/>
          <w:shd w:val="clear" w:color="auto" w:fill="FFFFFF"/>
        </w:rPr>
        <w:t>, esto es, dentro del término dispuesto en el artículo 9</w:t>
      </w:r>
      <w:r w:rsidR="00465482" w:rsidRPr="00C03821">
        <w:rPr>
          <w:rFonts w:ascii="Arial" w:hAnsi="Arial" w:cs="Arial"/>
          <w:color w:val="000000"/>
          <w:sz w:val="24"/>
          <w:szCs w:val="24"/>
          <w:shd w:val="clear" w:color="auto" w:fill="FFFFFF"/>
        </w:rPr>
        <w:t>4</w:t>
      </w:r>
      <w:r w:rsidRPr="00C03821">
        <w:rPr>
          <w:rStyle w:val="TextonotapieCar"/>
          <w:rFonts w:ascii="Arial" w:hAnsi="Arial" w:cs="Arial"/>
          <w:color w:val="000000"/>
          <w:shd w:val="clear" w:color="auto" w:fill="FFFFFF"/>
          <w:vertAlign w:val="superscript"/>
        </w:rPr>
        <w:footnoteReference w:id="78"/>
      </w:r>
      <w:r w:rsidRPr="00C03821">
        <w:rPr>
          <w:rFonts w:ascii="Arial" w:hAnsi="Arial" w:cs="Arial"/>
          <w:color w:val="000000"/>
          <w:sz w:val="24"/>
          <w:szCs w:val="24"/>
          <w:shd w:val="clear" w:color="auto" w:fill="FFFFFF"/>
        </w:rPr>
        <w:t xml:space="preserve"> del Código </w:t>
      </w:r>
      <w:r w:rsidR="00465482" w:rsidRPr="00C03821">
        <w:rPr>
          <w:rFonts w:ascii="Arial" w:hAnsi="Arial" w:cs="Arial"/>
          <w:color w:val="000000"/>
          <w:sz w:val="24"/>
          <w:szCs w:val="24"/>
          <w:shd w:val="clear" w:color="auto" w:fill="FFFFFF"/>
        </w:rPr>
        <w:t>General del Proceso</w:t>
      </w:r>
      <w:r w:rsidRPr="00C03821">
        <w:rPr>
          <w:rFonts w:ascii="Arial" w:hAnsi="Arial" w:cs="Arial"/>
          <w:color w:val="000000"/>
          <w:sz w:val="24"/>
          <w:szCs w:val="24"/>
          <w:shd w:val="clear" w:color="auto" w:fill="FFFFFF"/>
        </w:rPr>
        <w:t xml:space="preserve">, de suerte que en el caso concreto la nulidad absoluta no se encuentra saneada por prescripción. </w:t>
      </w:r>
    </w:p>
    <w:p w14:paraId="3F78AB96" w14:textId="77777777" w:rsidR="002D4D78" w:rsidRPr="00C03821" w:rsidRDefault="002D4D78" w:rsidP="002D4D78">
      <w:pPr>
        <w:spacing w:line="360" w:lineRule="auto"/>
        <w:jc w:val="both"/>
        <w:rPr>
          <w:rFonts w:ascii="Arial" w:hAnsi="Arial" w:cs="Arial"/>
          <w:sz w:val="24"/>
          <w:szCs w:val="24"/>
        </w:rPr>
      </w:pPr>
    </w:p>
    <w:p w14:paraId="135B76DB" w14:textId="2F8A86A1" w:rsidR="002D4D78" w:rsidRPr="00C03821" w:rsidRDefault="002D4D78" w:rsidP="002D4D78">
      <w:pPr>
        <w:spacing w:line="360" w:lineRule="auto"/>
        <w:jc w:val="both"/>
        <w:rPr>
          <w:rFonts w:ascii="Arial" w:hAnsi="Arial" w:cs="Arial"/>
          <w:sz w:val="24"/>
          <w:szCs w:val="24"/>
        </w:rPr>
      </w:pPr>
      <w:r w:rsidRPr="00C03821">
        <w:rPr>
          <w:rFonts w:ascii="Arial" w:hAnsi="Arial" w:cs="Arial"/>
          <w:sz w:val="24"/>
          <w:szCs w:val="24"/>
        </w:rPr>
        <w:t>7.2.</w:t>
      </w:r>
      <w:r w:rsidR="002D63AD" w:rsidRPr="00C03821">
        <w:rPr>
          <w:rFonts w:ascii="Arial" w:hAnsi="Arial" w:cs="Arial"/>
          <w:sz w:val="24"/>
          <w:szCs w:val="24"/>
        </w:rPr>
        <w:t>5</w:t>
      </w:r>
      <w:r w:rsidRPr="00C03821">
        <w:rPr>
          <w:rFonts w:ascii="Arial" w:hAnsi="Arial" w:cs="Arial"/>
          <w:sz w:val="24"/>
          <w:szCs w:val="24"/>
        </w:rPr>
        <w:t xml:space="preserve">.2. Ahora bien, </w:t>
      </w:r>
      <w:r w:rsidRPr="00C03821">
        <w:rPr>
          <w:rFonts w:ascii="Arial" w:eastAsia="Times New Roman" w:hAnsi="Arial" w:cs="Arial"/>
          <w:sz w:val="24"/>
          <w:szCs w:val="24"/>
          <w:lang w:eastAsia="es-CO"/>
        </w:rPr>
        <w:t>la declaratoria de nulidad absoluta de un contrato, o de una de sus cláusulas cuando quiera que el vicio recaiga solamente sobre alguna de ellas, genera como efectos: (i) su desaparición del mundo jurídico; (ii) la extinción de todas las obligaciones derivadas del mismo; y (iii) retrotrae la situación de las partes al estado en que se encontraban, como si el contrato o la cláusula no hubieran existido</w:t>
      </w:r>
      <w:r w:rsidRPr="00C03821">
        <w:rPr>
          <w:rStyle w:val="TextonotapieCar"/>
          <w:rFonts w:ascii="Arial" w:hAnsi="Arial" w:cs="Arial"/>
          <w:lang w:eastAsia="es-CO"/>
        </w:rPr>
        <w:footnoteReference w:id="79"/>
      </w:r>
      <w:r w:rsidRPr="00C03821">
        <w:rPr>
          <w:rFonts w:ascii="Arial" w:eastAsia="Times New Roman" w:hAnsi="Arial" w:cs="Arial"/>
          <w:sz w:val="24"/>
          <w:szCs w:val="24"/>
          <w:lang w:eastAsia="es-CO"/>
        </w:rPr>
        <w:t xml:space="preserve">. </w:t>
      </w:r>
    </w:p>
    <w:p w14:paraId="36EB6F79" w14:textId="77777777" w:rsidR="002D4D78" w:rsidRPr="00C03821" w:rsidRDefault="002D4D78" w:rsidP="002D4D78">
      <w:pPr>
        <w:shd w:val="clear" w:color="auto" w:fill="FFFFFF"/>
        <w:spacing w:line="360" w:lineRule="auto"/>
        <w:jc w:val="both"/>
        <w:rPr>
          <w:rFonts w:ascii="Arial" w:eastAsia="Times New Roman" w:hAnsi="Arial" w:cs="Arial"/>
          <w:sz w:val="24"/>
          <w:szCs w:val="24"/>
          <w:lang w:eastAsia="es-CO"/>
        </w:rPr>
      </w:pPr>
    </w:p>
    <w:p w14:paraId="01204C7A" w14:textId="77777777" w:rsidR="002D4D78" w:rsidRPr="00C03821" w:rsidRDefault="002D4D78" w:rsidP="002D4D78">
      <w:pPr>
        <w:shd w:val="clear" w:color="auto" w:fill="FFFFFF"/>
        <w:spacing w:line="360" w:lineRule="auto"/>
        <w:jc w:val="both"/>
        <w:rPr>
          <w:rFonts w:ascii="Arial" w:hAnsi="Arial" w:cs="Arial"/>
          <w:bCs/>
          <w:sz w:val="24"/>
          <w:szCs w:val="24"/>
        </w:rPr>
      </w:pPr>
      <w:r w:rsidRPr="00C03821">
        <w:rPr>
          <w:rFonts w:ascii="Arial" w:eastAsia="Times New Roman" w:hAnsi="Arial" w:cs="Arial"/>
          <w:sz w:val="24"/>
          <w:szCs w:val="24"/>
          <w:lang w:eastAsia="es-CO"/>
        </w:rPr>
        <w:t>A su turno, de conformidad con lo previsto en el artículo 48 de la Ley 80 de 1993:</w:t>
      </w:r>
    </w:p>
    <w:p w14:paraId="4F229DCA" w14:textId="77777777" w:rsidR="002D4D78" w:rsidRPr="00C03821" w:rsidRDefault="002D4D78" w:rsidP="002D4D78">
      <w:pPr>
        <w:ind w:left="708"/>
        <w:contextualSpacing/>
        <w:rPr>
          <w:rFonts w:ascii="Arial" w:hAnsi="Arial" w:cs="Arial"/>
          <w:i/>
          <w:iCs/>
        </w:rPr>
      </w:pPr>
    </w:p>
    <w:p w14:paraId="7E0C346F" w14:textId="77777777" w:rsidR="002D4D78" w:rsidRPr="00C03821" w:rsidRDefault="002D4D78" w:rsidP="002D4D78">
      <w:pPr>
        <w:ind w:left="708"/>
        <w:contextualSpacing/>
        <w:jc w:val="both"/>
        <w:rPr>
          <w:rFonts w:ascii="Arial" w:hAnsi="Arial" w:cs="Arial"/>
          <w:i/>
          <w:iCs/>
        </w:rPr>
      </w:pPr>
      <w:r w:rsidRPr="00C03821">
        <w:rPr>
          <w:rFonts w:ascii="Arial" w:hAnsi="Arial" w:cs="Arial"/>
          <w:i/>
          <w:iCs/>
        </w:rPr>
        <w:t>“La declaración de nulidad de un contrato de ejecución sucesiva no impedirá el reconocimiento y pago de las prestaciones ejecutadas hasta el momento de la declaratoria.</w:t>
      </w:r>
    </w:p>
    <w:p w14:paraId="35447AC4" w14:textId="77777777" w:rsidR="002D4D78" w:rsidRPr="00C03821" w:rsidRDefault="002D4D78" w:rsidP="002D4D78">
      <w:pPr>
        <w:spacing w:line="276" w:lineRule="auto"/>
        <w:jc w:val="both"/>
        <w:rPr>
          <w:rFonts w:ascii="Arial" w:hAnsi="Arial" w:cs="Arial"/>
          <w:bCs/>
        </w:rPr>
      </w:pPr>
    </w:p>
    <w:p w14:paraId="1F266F2C" w14:textId="5318C8DE" w:rsidR="002D4D78" w:rsidRPr="00C03821" w:rsidRDefault="002D4D78" w:rsidP="002D4D78">
      <w:pPr>
        <w:ind w:left="709"/>
        <w:jc w:val="both"/>
        <w:rPr>
          <w:rFonts w:ascii="Arial" w:hAnsi="Arial" w:cs="Arial"/>
          <w:bCs/>
          <w:i/>
          <w:iCs/>
        </w:rPr>
      </w:pPr>
      <w:r w:rsidRPr="00C03821">
        <w:rPr>
          <w:rFonts w:ascii="Arial" w:hAnsi="Arial" w:cs="Arial"/>
          <w:bCs/>
        </w:rPr>
        <w:t>“</w:t>
      </w:r>
      <w:r w:rsidRPr="00C03821">
        <w:rPr>
          <w:rFonts w:ascii="Arial" w:hAnsi="Arial" w:cs="Arial"/>
          <w:bCs/>
          <w:i/>
          <w:iCs/>
        </w:rPr>
        <w:t xml:space="preserve">Habrá lugar al reconocimiento y pago de las prestaciones ejecutadas del contrato nulo por objeto o causa ilícita, cuando se probare que la entidad estatal se ha beneficiado y únicamente hasta el monto del beneficio que ésta hubiere obtenido. </w:t>
      </w:r>
      <w:r w:rsidRPr="00C03821">
        <w:rPr>
          <w:rFonts w:ascii="Arial" w:hAnsi="Arial" w:cs="Arial"/>
          <w:bCs/>
          <w:i/>
          <w:iCs/>
        </w:rPr>
        <w:lastRenderedPageBreak/>
        <w:t>Se entenderá que la entidad estatal se ha beneficiado en cuanto las prestaciones cumplidas le hubieren servido para satisfacer un interés público</w:t>
      </w:r>
      <w:r w:rsidRPr="00C03821">
        <w:rPr>
          <w:rFonts w:ascii="Arial" w:hAnsi="Arial" w:cs="Arial"/>
          <w:bCs/>
        </w:rPr>
        <w:t xml:space="preserve">” </w:t>
      </w:r>
    </w:p>
    <w:p w14:paraId="2083A6C8" w14:textId="77777777" w:rsidR="002D4D78" w:rsidRPr="00C03821" w:rsidRDefault="002D4D78" w:rsidP="002D4D78">
      <w:pPr>
        <w:shd w:val="clear" w:color="auto" w:fill="FFFFFF"/>
        <w:spacing w:line="360" w:lineRule="auto"/>
        <w:jc w:val="both"/>
        <w:rPr>
          <w:rFonts w:ascii="Arial" w:eastAsia="Times New Roman" w:hAnsi="Arial" w:cs="Arial"/>
          <w:sz w:val="24"/>
          <w:szCs w:val="24"/>
          <w:lang w:eastAsia="es-CO"/>
        </w:rPr>
      </w:pPr>
      <w:r w:rsidRPr="00C03821">
        <w:rPr>
          <w:rFonts w:ascii="Arial" w:eastAsia="Times New Roman" w:hAnsi="Arial" w:cs="Arial"/>
          <w:sz w:val="24"/>
          <w:szCs w:val="24"/>
          <w:lang w:eastAsia="es-CO"/>
        </w:rPr>
        <w:t> </w:t>
      </w:r>
    </w:p>
    <w:p w14:paraId="75A1F82E" w14:textId="09450A51" w:rsidR="002D4D78" w:rsidRPr="00C03821" w:rsidRDefault="00A65B7E" w:rsidP="002D4D78">
      <w:pPr>
        <w:spacing w:line="360" w:lineRule="auto"/>
        <w:jc w:val="both"/>
        <w:rPr>
          <w:rFonts w:ascii="Arial" w:eastAsia="Times New Roman" w:hAnsi="Arial" w:cs="Arial"/>
          <w:sz w:val="24"/>
          <w:szCs w:val="24"/>
          <w:lang w:eastAsia="es-CO"/>
        </w:rPr>
      </w:pPr>
      <w:r w:rsidRPr="00C03821">
        <w:rPr>
          <w:rFonts w:ascii="Arial" w:eastAsia="Times New Roman" w:hAnsi="Arial" w:cs="Arial"/>
          <w:sz w:val="24"/>
          <w:szCs w:val="24"/>
          <w:lang w:eastAsia="es-CO"/>
        </w:rPr>
        <w:t>Bajo el anterior contexto</w:t>
      </w:r>
      <w:r w:rsidR="002D4D78" w:rsidRPr="00C03821">
        <w:rPr>
          <w:rFonts w:ascii="Arial" w:eastAsia="Times New Roman" w:hAnsi="Arial" w:cs="Arial"/>
          <w:sz w:val="24"/>
          <w:szCs w:val="24"/>
          <w:lang w:eastAsia="es-CO"/>
        </w:rPr>
        <w:t>, en los contratos regidos por la Ley 80 de 1993</w:t>
      </w:r>
      <w:r w:rsidR="00892DC5">
        <w:rPr>
          <w:rFonts w:ascii="Arial" w:eastAsia="Times New Roman" w:hAnsi="Arial" w:cs="Arial"/>
          <w:sz w:val="24"/>
          <w:szCs w:val="24"/>
          <w:lang w:eastAsia="es-CO"/>
        </w:rPr>
        <w:t>,</w:t>
      </w:r>
      <w:r w:rsidR="007B51EE" w:rsidRPr="00C03821">
        <w:rPr>
          <w:rFonts w:ascii="Arial" w:eastAsia="Times New Roman" w:hAnsi="Arial" w:cs="Arial"/>
          <w:sz w:val="24"/>
          <w:szCs w:val="24"/>
          <w:lang w:eastAsia="es-CO"/>
        </w:rPr>
        <w:t xml:space="preserve"> cuando </w:t>
      </w:r>
      <w:r w:rsidR="002D4D78" w:rsidRPr="00C03821">
        <w:rPr>
          <w:rFonts w:ascii="Arial" w:eastAsia="Times New Roman" w:hAnsi="Arial" w:cs="Arial"/>
          <w:sz w:val="24"/>
          <w:szCs w:val="24"/>
          <w:lang w:eastAsia="es-CO"/>
        </w:rPr>
        <w:t>se declare la nulidad absoluta</w:t>
      </w:r>
      <w:r w:rsidR="007B51EE" w:rsidRPr="00C03821">
        <w:rPr>
          <w:rFonts w:ascii="Arial" w:eastAsia="Times New Roman" w:hAnsi="Arial" w:cs="Arial"/>
          <w:sz w:val="24"/>
          <w:szCs w:val="24"/>
          <w:lang w:eastAsia="es-CO"/>
        </w:rPr>
        <w:t xml:space="preserve"> del contrato,</w:t>
      </w:r>
      <w:r w:rsidR="002D4D78" w:rsidRPr="00C03821">
        <w:rPr>
          <w:rFonts w:ascii="Arial" w:eastAsia="Times New Roman" w:hAnsi="Arial" w:cs="Arial"/>
          <w:sz w:val="24"/>
          <w:szCs w:val="24"/>
          <w:lang w:eastAsia="es-CO"/>
        </w:rPr>
        <w:t xml:space="preserve"> </w:t>
      </w:r>
      <w:r w:rsidR="00832332" w:rsidRPr="00C03821">
        <w:rPr>
          <w:rFonts w:ascii="Arial" w:eastAsia="Times New Roman" w:hAnsi="Arial" w:cs="Arial"/>
          <w:sz w:val="24"/>
          <w:szCs w:val="24"/>
          <w:lang w:eastAsia="es-CO"/>
        </w:rPr>
        <w:t>las partes tienen derecho a ser restituidas</w:t>
      </w:r>
      <w:r w:rsidR="002D4D78" w:rsidRPr="00C03821">
        <w:rPr>
          <w:rFonts w:ascii="Arial" w:eastAsia="Times New Roman" w:hAnsi="Arial" w:cs="Arial"/>
          <w:sz w:val="24"/>
          <w:szCs w:val="24"/>
          <w:lang w:eastAsia="es-CO"/>
        </w:rPr>
        <w:t xml:space="preserve"> por el valor equivalente a las prestaciones ejecutadas, restituciones que, no obstante, no proceden en todos los casos como lo ha indicado esta Corporación, por ejemplo, en aquellos en los que resulta materialmente imposible efectuarlas</w:t>
      </w:r>
      <w:r w:rsidR="002D4D78" w:rsidRPr="00C03821">
        <w:rPr>
          <w:rStyle w:val="TextonotapieCar"/>
          <w:rFonts w:ascii="Arial" w:hAnsi="Arial" w:cs="Arial"/>
          <w:vertAlign w:val="superscript"/>
          <w:lang w:eastAsia="es-CO"/>
        </w:rPr>
        <w:footnoteReference w:id="80"/>
      </w:r>
      <w:r w:rsidR="002D4D78" w:rsidRPr="00C03821">
        <w:rPr>
          <w:rFonts w:ascii="Arial" w:eastAsia="Times New Roman" w:hAnsi="Arial" w:cs="Arial"/>
          <w:sz w:val="24"/>
          <w:szCs w:val="24"/>
          <w:lang w:eastAsia="es-CO"/>
        </w:rPr>
        <w:t>.</w:t>
      </w:r>
    </w:p>
    <w:p w14:paraId="1A0788FF" w14:textId="77777777" w:rsidR="002D4D78" w:rsidRPr="00C03821" w:rsidRDefault="002D4D78" w:rsidP="002D4D78">
      <w:pPr>
        <w:spacing w:line="360" w:lineRule="auto"/>
        <w:jc w:val="both"/>
        <w:rPr>
          <w:rFonts w:ascii="Arial" w:hAnsi="Arial" w:cs="Arial"/>
          <w:sz w:val="24"/>
          <w:szCs w:val="24"/>
        </w:rPr>
      </w:pPr>
    </w:p>
    <w:p w14:paraId="2E1F52DD" w14:textId="26F07B84" w:rsidR="002D4D78" w:rsidRPr="00C03821" w:rsidRDefault="00A353D8" w:rsidP="002D4D78">
      <w:pPr>
        <w:spacing w:line="360" w:lineRule="auto"/>
        <w:jc w:val="both"/>
        <w:rPr>
          <w:rFonts w:ascii="Arial" w:hAnsi="Arial" w:cs="Arial"/>
          <w:sz w:val="24"/>
          <w:szCs w:val="24"/>
        </w:rPr>
      </w:pPr>
      <w:r w:rsidRPr="00C03821">
        <w:rPr>
          <w:rFonts w:ascii="Arial" w:hAnsi="Arial" w:cs="Arial"/>
          <w:sz w:val="24"/>
          <w:szCs w:val="24"/>
        </w:rPr>
        <w:t>En el presente caso</w:t>
      </w:r>
      <w:r w:rsidR="00465482" w:rsidRPr="00C03821">
        <w:rPr>
          <w:rFonts w:ascii="Arial" w:hAnsi="Arial" w:cs="Arial"/>
          <w:sz w:val="24"/>
          <w:szCs w:val="24"/>
        </w:rPr>
        <w:t>,</w:t>
      </w:r>
      <w:r w:rsidR="002D4D78" w:rsidRPr="00C03821">
        <w:rPr>
          <w:rFonts w:ascii="Arial" w:hAnsi="Arial" w:cs="Arial"/>
          <w:sz w:val="24"/>
          <w:szCs w:val="24"/>
        </w:rPr>
        <w:t xml:space="preserve"> </w:t>
      </w:r>
      <w:r w:rsidR="00832332" w:rsidRPr="00C03821">
        <w:rPr>
          <w:rFonts w:ascii="Arial" w:hAnsi="Arial" w:cs="Arial"/>
          <w:sz w:val="24"/>
          <w:szCs w:val="24"/>
        </w:rPr>
        <w:t xml:space="preserve">la Sala se </w:t>
      </w:r>
      <w:r w:rsidR="007B51EE" w:rsidRPr="00C03821">
        <w:rPr>
          <w:rFonts w:ascii="Arial" w:hAnsi="Arial" w:cs="Arial"/>
          <w:sz w:val="24"/>
          <w:szCs w:val="24"/>
        </w:rPr>
        <w:t>abstendrá</w:t>
      </w:r>
      <w:r w:rsidR="00832332" w:rsidRPr="00C03821">
        <w:rPr>
          <w:rFonts w:ascii="Arial" w:hAnsi="Arial" w:cs="Arial"/>
          <w:sz w:val="24"/>
          <w:szCs w:val="24"/>
        </w:rPr>
        <w:t xml:space="preserve"> de reconocer restitución alguna</w:t>
      </w:r>
      <w:r w:rsidR="007B51EE" w:rsidRPr="00C03821">
        <w:rPr>
          <w:rFonts w:ascii="Arial" w:hAnsi="Arial" w:cs="Arial"/>
          <w:sz w:val="24"/>
          <w:szCs w:val="24"/>
        </w:rPr>
        <w:t xml:space="preserve"> en favor de las partes del contrato, esto es, del municipio de Pereira y de Tra</w:t>
      </w:r>
      <w:r w:rsidR="0090216C">
        <w:rPr>
          <w:rFonts w:ascii="Arial" w:hAnsi="Arial" w:cs="Arial"/>
          <w:sz w:val="24"/>
          <w:szCs w:val="24"/>
        </w:rPr>
        <w:t>n</w:t>
      </w:r>
      <w:r w:rsidR="007B51EE" w:rsidRPr="00C03821">
        <w:rPr>
          <w:rFonts w:ascii="Arial" w:hAnsi="Arial" w:cs="Arial"/>
          <w:sz w:val="24"/>
          <w:szCs w:val="24"/>
        </w:rPr>
        <w:t>sportes Especiales del Otún S.A.S.</w:t>
      </w:r>
      <w:r w:rsidR="00832332" w:rsidRPr="00C03821">
        <w:rPr>
          <w:rFonts w:ascii="Arial" w:hAnsi="Arial" w:cs="Arial"/>
          <w:sz w:val="24"/>
          <w:szCs w:val="24"/>
        </w:rPr>
        <w:t xml:space="preserve">, </w:t>
      </w:r>
      <w:r w:rsidR="007B51EE" w:rsidRPr="00C03821">
        <w:rPr>
          <w:rFonts w:ascii="Arial" w:hAnsi="Arial" w:cs="Arial"/>
          <w:sz w:val="24"/>
          <w:szCs w:val="24"/>
        </w:rPr>
        <w:t xml:space="preserve">comoquiera </w:t>
      </w:r>
      <w:proofErr w:type="gramStart"/>
      <w:r w:rsidR="007B51EE" w:rsidRPr="00C03821">
        <w:rPr>
          <w:rFonts w:ascii="Arial" w:hAnsi="Arial" w:cs="Arial"/>
          <w:sz w:val="24"/>
          <w:szCs w:val="24"/>
        </w:rPr>
        <w:t>que</w:t>
      </w:r>
      <w:proofErr w:type="gramEnd"/>
      <w:r w:rsidR="007B51EE" w:rsidRPr="00C03821">
        <w:rPr>
          <w:rFonts w:ascii="Arial" w:hAnsi="Arial" w:cs="Arial"/>
          <w:sz w:val="24"/>
          <w:szCs w:val="24"/>
        </w:rPr>
        <w:t xml:space="preserve"> dentro del proceso</w:t>
      </w:r>
      <w:r w:rsidR="004406B5" w:rsidRPr="00C03821">
        <w:rPr>
          <w:rFonts w:ascii="Arial" w:hAnsi="Arial" w:cs="Arial"/>
          <w:sz w:val="24"/>
          <w:szCs w:val="24"/>
        </w:rPr>
        <w:t xml:space="preserve">, además de que </w:t>
      </w:r>
      <w:r w:rsidR="007B51EE" w:rsidRPr="00C03821">
        <w:rPr>
          <w:rFonts w:ascii="Arial" w:hAnsi="Arial" w:cs="Arial"/>
          <w:sz w:val="24"/>
          <w:szCs w:val="24"/>
        </w:rPr>
        <w:t>no existe prueba de su causación</w:t>
      </w:r>
      <w:r w:rsidR="004406B5" w:rsidRPr="00C03821">
        <w:rPr>
          <w:rFonts w:ascii="Arial" w:hAnsi="Arial" w:cs="Arial"/>
          <w:sz w:val="24"/>
          <w:szCs w:val="24"/>
        </w:rPr>
        <w:t xml:space="preserve">, de conformidad con el plazo pactado se puede </w:t>
      </w:r>
      <w:r w:rsidR="00465482" w:rsidRPr="00C03821">
        <w:rPr>
          <w:rFonts w:ascii="Arial" w:hAnsi="Arial" w:cs="Arial"/>
          <w:sz w:val="24"/>
          <w:szCs w:val="24"/>
        </w:rPr>
        <w:t>inferir que para la fecha de la presente providencia</w:t>
      </w:r>
      <w:r w:rsidR="004406B5" w:rsidRPr="00C03821">
        <w:rPr>
          <w:rFonts w:ascii="Arial" w:hAnsi="Arial" w:cs="Arial"/>
          <w:sz w:val="24"/>
          <w:szCs w:val="24"/>
        </w:rPr>
        <w:t xml:space="preserve"> el contrato ya se ejecutó</w:t>
      </w:r>
      <w:r w:rsidR="005A050C">
        <w:rPr>
          <w:rFonts w:ascii="Arial" w:hAnsi="Arial" w:cs="Arial"/>
          <w:sz w:val="24"/>
          <w:szCs w:val="24"/>
        </w:rPr>
        <w:t xml:space="preserve"> y finalizó</w:t>
      </w:r>
      <w:r w:rsidR="009A36BC" w:rsidRPr="00C03821">
        <w:rPr>
          <w:rFonts w:ascii="Arial" w:hAnsi="Arial" w:cs="Arial"/>
          <w:sz w:val="24"/>
          <w:szCs w:val="24"/>
        </w:rPr>
        <w:t>.</w:t>
      </w:r>
    </w:p>
    <w:p w14:paraId="1AD4969C" w14:textId="77777777" w:rsidR="00E12A6E" w:rsidRPr="00C03821" w:rsidRDefault="00E12A6E" w:rsidP="002D4D78">
      <w:pPr>
        <w:spacing w:line="360" w:lineRule="auto"/>
        <w:jc w:val="both"/>
        <w:rPr>
          <w:rFonts w:ascii="Arial" w:hAnsi="Arial" w:cs="Arial"/>
          <w:sz w:val="24"/>
          <w:szCs w:val="24"/>
        </w:rPr>
      </w:pPr>
    </w:p>
    <w:p w14:paraId="73C30722" w14:textId="11F418CA" w:rsidR="00E12A6E" w:rsidRPr="00C03821" w:rsidRDefault="00E12A6E" w:rsidP="002D4D78">
      <w:pPr>
        <w:spacing w:line="360" w:lineRule="auto"/>
        <w:jc w:val="both"/>
        <w:rPr>
          <w:rFonts w:ascii="Arial" w:hAnsi="Arial" w:cs="Arial"/>
          <w:bCs/>
          <w:sz w:val="24"/>
          <w:szCs w:val="24"/>
        </w:rPr>
      </w:pPr>
      <w:r w:rsidRPr="00C03821">
        <w:rPr>
          <w:rFonts w:ascii="Arial" w:hAnsi="Arial" w:cs="Arial"/>
          <w:sz w:val="24"/>
          <w:szCs w:val="24"/>
        </w:rPr>
        <w:t xml:space="preserve">Por lo anteriormente expuesto, la Sala modificará la sentencia del 19 de julio de 2019, proferida por el Tribunal Administrativo de Risaralda, que declaró la nulidad de la Resolución No. 314 del 18 de enero de 2017, mediante la cual se adjudicó la Licitación Pública No. 130-2016, así como la nulidad absoluta del Contrato No. 1074 del 30 de enero de 2017 y condenó en abstracto al municipio de Pereira, </w:t>
      </w:r>
      <w:r w:rsidRPr="00C03821">
        <w:rPr>
          <w:rFonts w:ascii="Arial" w:hAnsi="Arial" w:cs="Arial"/>
          <w:bCs/>
          <w:sz w:val="24"/>
          <w:szCs w:val="24"/>
        </w:rPr>
        <w:t>por las razones expuestas en la parte considerativa de esta providencia</w:t>
      </w:r>
      <w:r w:rsidRPr="00C03821">
        <w:rPr>
          <w:rFonts w:ascii="Arial" w:hAnsi="Arial" w:cs="Arial"/>
          <w:sz w:val="24"/>
          <w:szCs w:val="24"/>
        </w:rPr>
        <w:t xml:space="preserve">, esto es, al constatar que la parte actora no solicitó </w:t>
      </w:r>
      <w:r w:rsidR="00273127" w:rsidRPr="00C03821">
        <w:rPr>
          <w:rFonts w:ascii="Arial" w:hAnsi="Arial" w:cs="Arial"/>
          <w:sz w:val="24"/>
          <w:szCs w:val="24"/>
        </w:rPr>
        <w:t xml:space="preserve">el reconocimiento y pago de </w:t>
      </w:r>
      <w:r w:rsidRPr="00C03821">
        <w:rPr>
          <w:rFonts w:ascii="Arial" w:hAnsi="Arial" w:cs="Arial"/>
          <w:bCs/>
          <w:sz w:val="24"/>
          <w:szCs w:val="24"/>
        </w:rPr>
        <w:t>intereses legales remuneratorios, razón por la cual</w:t>
      </w:r>
      <w:r w:rsidRPr="00C03821">
        <w:rPr>
          <w:bCs/>
          <w:szCs w:val="24"/>
        </w:rPr>
        <w:t xml:space="preserve"> </w:t>
      </w:r>
      <w:r w:rsidRPr="00C03821">
        <w:rPr>
          <w:rFonts w:ascii="Arial" w:hAnsi="Arial" w:cs="Arial"/>
          <w:bCs/>
          <w:sz w:val="24"/>
          <w:szCs w:val="24"/>
        </w:rPr>
        <w:t xml:space="preserve">no hay lugar a que </w:t>
      </w:r>
      <w:r w:rsidR="00273127" w:rsidRPr="00C03821">
        <w:rPr>
          <w:rFonts w:ascii="Arial" w:hAnsi="Arial" w:cs="Arial"/>
          <w:bCs/>
          <w:sz w:val="24"/>
          <w:szCs w:val="24"/>
        </w:rPr>
        <w:t>se liquiden</w:t>
      </w:r>
      <w:r w:rsidRPr="00C03821">
        <w:rPr>
          <w:rFonts w:ascii="Arial" w:hAnsi="Arial" w:cs="Arial"/>
          <w:bCs/>
          <w:sz w:val="24"/>
          <w:szCs w:val="24"/>
        </w:rPr>
        <w:t xml:space="preserve"> los mismo dentro del incidente </w:t>
      </w:r>
      <w:r w:rsidR="00E14D2F" w:rsidRPr="00C03821">
        <w:rPr>
          <w:rFonts w:ascii="Arial" w:hAnsi="Arial" w:cs="Arial"/>
          <w:bCs/>
          <w:sz w:val="24"/>
          <w:szCs w:val="24"/>
        </w:rPr>
        <w:t>de que trata el</w:t>
      </w:r>
      <w:r w:rsidR="00FE22C4" w:rsidRPr="00C03821">
        <w:rPr>
          <w:rFonts w:ascii="Arial" w:hAnsi="Arial" w:cs="Arial"/>
          <w:bCs/>
          <w:sz w:val="24"/>
          <w:szCs w:val="24"/>
        </w:rPr>
        <w:t xml:space="preserve"> </w:t>
      </w:r>
      <w:r w:rsidRPr="00C03821">
        <w:rPr>
          <w:rFonts w:ascii="Arial" w:hAnsi="Arial" w:cs="Arial"/>
          <w:bCs/>
          <w:sz w:val="24"/>
          <w:szCs w:val="24"/>
        </w:rPr>
        <w:t>artículo 193 del CPACA</w:t>
      </w:r>
      <w:r w:rsidR="00273127" w:rsidRPr="00C03821">
        <w:rPr>
          <w:rFonts w:ascii="Arial" w:hAnsi="Arial" w:cs="Arial"/>
          <w:bCs/>
          <w:sz w:val="24"/>
          <w:szCs w:val="24"/>
        </w:rPr>
        <w:t>.</w:t>
      </w:r>
    </w:p>
    <w:bookmarkEnd w:id="4"/>
    <w:p w14:paraId="44846ED8" w14:textId="77777777" w:rsidR="007B1C10" w:rsidRPr="00C03821" w:rsidRDefault="007B1C10" w:rsidP="00E66ECA">
      <w:pPr>
        <w:spacing w:line="360" w:lineRule="auto"/>
        <w:jc w:val="both"/>
        <w:rPr>
          <w:rFonts w:ascii="Arial" w:hAnsi="Arial" w:cs="Arial"/>
        </w:rPr>
      </w:pPr>
    </w:p>
    <w:p w14:paraId="184ECD88" w14:textId="65F9FC70" w:rsidR="00216100" w:rsidRPr="00C03821" w:rsidRDefault="006E172A" w:rsidP="00132EF4">
      <w:pPr>
        <w:spacing w:line="360" w:lineRule="auto"/>
        <w:jc w:val="both"/>
        <w:rPr>
          <w:rFonts w:ascii="Arial" w:hAnsi="Arial" w:cs="Arial"/>
          <w:b/>
          <w:bCs/>
          <w:sz w:val="24"/>
          <w:szCs w:val="24"/>
        </w:rPr>
      </w:pPr>
      <w:r w:rsidRPr="00C03821">
        <w:rPr>
          <w:rFonts w:ascii="Arial" w:hAnsi="Arial" w:cs="Arial"/>
          <w:b/>
          <w:bCs/>
          <w:sz w:val="24"/>
          <w:szCs w:val="24"/>
        </w:rPr>
        <w:t>8</w:t>
      </w:r>
      <w:r w:rsidR="00A30289" w:rsidRPr="00C03821">
        <w:rPr>
          <w:rFonts w:ascii="Arial" w:hAnsi="Arial" w:cs="Arial"/>
          <w:b/>
          <w:bCs/>
          <w:sz w:val="24"/>
          <w:szCs w:val="24"/>
        </w:rPr>
        <w:t>.</w:t>
      </w:r>
      <w:r w:rsidRPr="00C03821">
        <w:rPr>
          <w:rFonts w:ascii="Arial" w:hAnsi="Arial" w:cs="Arial"/>
          <w:b/>
          <w:bCs/>
          <w:sz w:val="24"/>
          <w:szCs w:val="24"/>
        </w:rPr>
        <w:t xml:space="preserve"> </w:t>
      </w:r>
      <w:r w:rsidR="000A3D67" w:rsidRPr="00C03821">
        <w:rPr>
          <w:rFonts w:ascii="Arial" w:hAnsi="Arial" w:cs="Arial"/>
          <w:b/>
          <w:bCs/>
          <w:sz w:val="24"/>
          <w:szCs w:val="24"/>
        </w:rPr>
        <w:t>Condena en costas</w:t>
      </w:r>
    </w:p>
    <w:p w14:paraId="4AA03C63" w14:textId="77777777" w:rsidR="00637C98" w:rsidRPr="00C03821" w:rsidRDefault="00637C98" w:rsidP="00637C98">
      <w:pPr>
        <w:spacing w:line="360" w:lineRule="auto"/>
        <w:jc w:val="both"/>
        <w:rPr>
          <w:rFonts w:ascii="Arial" w:hAnsi="Arial" w:cs="Arial"/>
          <w:sz w:val="24"/>
          <w:szCs w:val="24"/>
        </w:rPr>
      </w:pPr>
    </w:p>
    <w:p w14:paraId="003978D0" w14:textId="77777777" w:rsidR="00637C98" w:rsidRPr="00C03821" w:rsidRDefault="00637C98" w:rsidP="00637C98">
      <w:pPr>
        <w:spacing w:line="360" w:lineRule="auto"/>
        <w:jc w:val="both"/>
        <w:rPr>
          <w:rFonts w:ascii="Arial" w:eastAsia="Times New Roman" w:hAnsi="Arial" w:cs="Arial"/>
          <w:i/>
          <w:iCs/>
          <w:sz w:val="24"/>
          <w:szCs w:val="24"/>
          <w:lang w:eastAsia="es-ES"/>
        </w:rPr>
      </w:pPr>
      <w:r w:rsidRPr="00C03821">
        <w:rPr>
          <w:rFonts w:ascii="Arial" w:eastAsia="Times New Roman" w:hAnsi="Arial" w:cs="Arial"/>
          <w:bCs/>
          <w:iCs/>
          <w:sz w:val="24"/>
          <w:szCs w:val="24"/>
          <w:lang w:eastAsia="es-ES"/>
        </w:rPr>
        <w:t>El artículo 188 de la Ley 1437 de 2011 establece que, “[…]</w:t>
      </w:r>
      <w:r w:rsidRPr="00C03821">
        <w:rPr>
          <w:rFonts w:ascii="Arial" w:eastAsia="Times New Roman" w:hAnsi="Arial" w:cs="Arial"/>
          <w:bCs/>
          <w:i/>
          <w:iCs/>
          <w:sz w:val="24"/>
          <w:szCs w:val="24"/>
          <w:lang w:eastAsia="es-ES"/>
        </w:rPr>
        <w:t xml:space="preserve"> </w:t>
      </w:r>
      <w:r w:rsidRPr="00C03821">
        <w:rPr>
          <w:rFonts w:ascii="Arial" w:eastAsia="Times New Roman" w:hAnsi="Arial" w:cs="Arial"/>
          <w:i/>
          <w:iCs/>
          <w:sz w:val="24"/>
          <w:szCs w:val="24"/>
          <w:lang w:eastAsia="es-ES"/>
        </w:rPr>
        <w:t>salvo en los procesos en que se ventile un interés público, la sentencia dispondrá sobre la condena en costas, cuya liquidación y ejecución se regirán por las normas del Código de Procedimiento Civil”.</w:t>
      </w:r>
    </w:p>
    <w:p w14:paraId="37DC64AE" w14:textId="77777777" w:rsidR="00637C98" w:rsidRPr="00C03821" w:rsidRDefault="00637C98" w:rsidP="00637C98">
      <w:pPr>
        <w:spacing w:line="360" w:lineRule="auto"/>
        <w:jc w:val="both"/>
        <w:rPr>
          <w:rFonts w:ascii="Arial" w:eastAsia="Times New Roman" w:hAnsi="Arial" w:cs="Arial"/>
          <w:iCs/>
          <w:sz w:val="24"/>
          <w:szCs w:val="24"/>
          <w:lang w:eastAsia="es-ES"/>
        </w:rPr>
      </w:pPr>
    </w:p>
    <w:p w14:paraId="1BBC0AAF" w14:textId="77777777" w:rsidR="00993D29" w:rsidRDefault="00993D29" w:rsidP="00637C98">
      <w:pPr>
        <w:spacing w:line="360" w:lineRule="auto"/>
        <w:jc w:val="both"/>
        <w:rPr>
          <w:rFonts w:ascii="Arial" w:eastAsia="Times New Roman" w:hAnsi="Arial" w:cs="Arial"/>
          <w:iCs/>
          <w:sz w:val="24"/>
          <w:szCs w:val="24"/>
          <w:lang w:eastAsia="es-ES"/>
        </w:rPr>
      </w:pPr>
    </w:p>
    <w:p w14:paraId="1D0F4BFE" w14:textId="53E538AC" w:rsidR="00637C98" w:rsidRPr="00C03821" w:rsidRDefault="00637C98" w:rsidP="00637C98">
      <w:pPr>
        <w:spacing w:line="360" w:lineRule="auto"/>
        <w:jc w:val="both"/>
        <w:rPr>
          <w:rFonts w:ascii="Arial" w:eastAsia="Times New Roman" w:hAnsi="Arial" w:cs="Arial"/>
          <w:i/>
          <w:iCs/>
          <w:sz w:val="24"/>
          <w:szCs w:val="24"/>
          <w:lang w:eastAsia="es-ES"/>
        </w:rPr>
      </w:pPr>
      <w:r w:rsidRPr="00C03821">
        <w:rPr>
          <w:rFonts w:ascii="Arial" w:eastAsia="Times New Roman" w:hAnsi="Arial" w:cs="Arial"/>
          <w:iCs/>
          <w:sz w:val="24"/>
          <w:szCs w:val="24"/>
          <w:lang w:eastAsia="es-ES"/>
        </w:rPr>
        <w:lastRenderedPageBreak/>
        <w:t>Al punto, el artículo 365 del Código General del Proceso, vigente para el momento en el que se interpuso la demanda, establece las siguientes reglas para proceder a la condena en costas, a saber:</w:t>
      </w:r>
    </w:p>
    <w:p w14:paraId="6EE31CE6" w14:textId="77777777" w:rsidR="00637C98" w:rsidRPr="00C03821" w:rsidRDefault="00637C98" w:rsidP="00637C98">
      <w:pPr>
        <w:jc w:val="both"/>
        <w:rPr>
          <w:rFonts w:ascii="Arial" w:eastAsia="Times New Roman" w:hAnsi="Arial" w:cs="Arial"/>
          <w:i/>
          <w:iCs/>
          <w:sz w:val="24"/>
          <w:szCs w:val="24"/>
          <w:lang w:eastAsia="es-ES"/>
        </w:rPr>
      </w:pPr>
    </w:p>
    <w:p w14:paraId="19D8844A" w14:textId="77777777" w:rsidR="00637C98" w:rsidRPr="00C03821" w:rsidRDefault="00637C98" w:rsidP="00637C98">
      <w:pPr>
        <w:ind w:left="697"/>
        <w:jc w:val="both"/>
        <w:rPr>
          <w:rFonts w:ascii="Arial" w:eastAsia="Times New Roman" w:hAnsi="Arial" w:cs="Arial"/>
          <w:i/>
          <w:lang w:eastAsia="es-ES_tradnl"/>
        </w:rPr>
      </w:pPr>
      <w:r w:rsidRPr="00C03821">
        <w:rPr>
          <w:rFonts w:ascii="Arial" w:eastAsia="Times New Roman" w:hAnsi="Arial" w:cs="Arial"/>
          <w:i/>
          <w:lang w:eastAsia="es-ES_tradnl"/>
        </w:rPr>
        <w:t>“1. Se condenará en costas a la parte vencida en el proceso, o a quien se le resuelva desfavorablemente el recurso de apelación, casación, queja, súplica, anulación o revisión que haya propuesto. Además, en los casos especiales previstos en este código.</w:t>
      </w:r>
    </w:p>
    <w:p w14:paraId="2257D18B" w14:textId="77777777" w:rsidR="00637C98" w:rsidRPr="00C03821" w:rsidRDefault="00637C98" w:rsidP="00637C98">
      <w:pPr>
        <w:ind w:left="697"/>
        <w:jc w:val="both"/>
        <w:rPr>
          <w:rFonts w:ascii="Arial" w:eastAsia="Times New Roman" w:hAnsi="Arial" w:cs="Arial"/>
          <w:color w:val="4B4949"/>
          <w:lang w:eastAsia="es-ES_tradnl"/>
        </w:rPr>
      </w:pPr>
      <w:r w:rsidRPr="00C03821">
        <w:rPr>
          <w:rFonts w:ascii="Arial" w:eastAsia="Times New Roman" w:hAnsi="Arial" w:cs="Arial"/>
          <w:color w:val="4B4949"/>
          <w:lang w:eastAsia="es-ES_tradnl"/>
        </w:rPr>
        <w:t>[…]</w:t>
      </w:r>
    </w:p>
    <w:p w14:paraId="1E0E7FFD" w14:textId="77777777" w:rsidR="00637C98" w:rsidRPr="00C03821" w:rsidRDefault="00637C98" w:rsidP="00637C98">
      <w:pPr>
        <w:ind w:left="697"/>
        <w:jc w:val="both"/>
        <w:rPr>
          <w:rFonts w:ascii="Arial" w:eastAsia="Times New Roman" w:hAnsi="Arial" w:cs="Arial"/>
          <w:i/>
          <w:lang w:eastAsia="es-ES_tradnl"/>
        </w:rPr>
      </w:pPr>
      <w:r w:rsidRPr="00C03821">
        <w:rPr>
          <w:rFonts w:ascii="Arial" w:eastAsia="Times New Roman" w:hAnsi="Arial" w:cs="Arial"/>
          <w:i/>
          <w:lang w:eastAsia="es-ES_tradnl"/>
        </w:rPr>
        <w:t>2. La condena se hará en sentencia o auto que resuelva la actuación que dio lugar a aquella.</w:t>
      </w:r>
    </w:p>
    <w:p w14:paraId="2D50D31F" w14:textId="77777777" w:rsidR="00637C98" w:rsidRPr="00C03821" w:rsidRDefault="00637C98" w:rsidP="00637C98">
      <w:pPr>
        <w:ind w:left="697"/>
        <w:jc w:val="both"/>
        <w:rPr>
          <w:rFonts w:ascii="Arial" w:eastAsia="Times New Roman" w:hAnsi="Arial" w:cs="Arial"/>
          <w:i/>
          <w:lang w:eastAsia="es-ES_tradnl"/>
        </w:rPr>
      </w:pPr>
      <w:r w:rsidRPr="00C03821">
        <w:rPr>
          <w:rFonts w:ascii="Arial" w:eastAsia="Times New Roman" w:hAnsi="Arial" w:cs="Arial"/>
          <w:i/>
          <w:lang w:eastAsia="es-ES_tradnl"/>
        </w:rPr>
        <w:t>3. En la providencia del superior que confirme en todas sus partes la de primera instancia se condenará al recurrente en las costas de la segunda.</w:t>
      </w:r>
    </w:p>
    <w:p w14:paraId="10C0074F" w14:textId="77777777" w:rsidR="00637C98" w:rsidRPr="00C03821" w:rsidRDefault="00637C98" w:rsidP="00637C98">
      <w:pPr>
        <w:ind w:left="697"/>
        <w:jc w:val="both"/>
        <w:rPr>
          <w:rFonts w:ascii="Arial" w:eastAsia="Times New Roman" w:hAnsi="Arial" w:cs="Arial"/>
          <w:i/>
          <w:lang w:eastAsia="es-ES_tradnl"/>
        </w:rPr>
      </w:pPr>
      <w:r w:rsidRPr="00C03821">
        <w:rPr>
          <w:rFonts w:ascii="Arial" w:eastAsia="Times New Roman" w:hAnsi="Arial" w:cs="Arial"/>
          <w:i/>
          <w:lang w:eastAsia="es-ES_tradnl"/>
        </w:rPr>
        <w:t>4. Cuando la sentencia de segunda instancia revoque totalmente la del inferior, la parte vencida será condenada a pagar las costas de ambas instancias.</w:t>
      </w:r>
    </w:p>
    <w:p w14:paraId="31E51A45" w14:textId="77777777" w:rsidR="00637C98" w:rsidRPr="00C03821" w:rsidRDefault="00637C98" w:rsidP="00637C98">
      <w:pPr>
        <w:ind w:left="697"/>
        <w:jc w:val="both"/>
        <w:rPr>
          <w:rFonts w:ascii="Arial" w:eastAsia="Times New Roman" w:hAnsi="Arial" w:cs="Arial"/>
          <w:color w:val="4B4949"/>
          <w:lang w:eastAsia="es-ES_tradnl"/>
        </w:rPr>
      </w:pPr>
      <w:r w:rsidRPr="00C03821">
        <w:rPr>
          <w:rFonts w:ascii="Arial" w:eastAsia="Times New Roman" w:hAnsi="Arial" w:cs="Arial"/>
          <w:color w:val="4B4949"/>
          <w:lang w:eastAsia="es-ES_tradnl"/>
        </w:rPr>
        <w:t>[…]</w:t>
      </w:r>
    </w:p>
    <w:p w14:paraId="3D2DA83A" w14:textId="648C0F9F" w:rsidR="00637C98" w:rsidRPr="00C03821" w:rsidRDefault="00637C98" w:rsidP="00637C98">
      <w:pPr>
        <w:ind w:left="697"/>
        <w:jc w:val="both"/>
        <w:rPr>
          <w:rFonts w:ascii="Arial" w:eastAsia="Times New Roman" w:hAnsi="Arial" w:cs="Arial"/>
          <w:iCs/>
          <w:lang w:eastAsia="es-ES_tradnl"/>
        </w:rPr>
      </w:pPr>
      <w:r w:rsidRPr="00C03821">
        <w:rPr>
          <w:rFonts w:ascii="Arial" w:eastAsia="Times New Roman" w:hAnsi="Arial" w:cs="Arial"/>
          <w:i/>
          <w:lang w:eastAsia="es-ES_tradnl"/>
        </w:rPr>
        <w:t>8. Solo habrá lugar a costas cuando en el expediente aparezca que se causaron y en la medida de su comprobación”.</w:t>
      </w:r>
      <w:r w:rsidR="00D15E90" w:rsidRPr="00C03821">
        <w:rPr>
          <w:rFonts w:ascii="Arial" w:eastAsia="Times New Roman" w:hAnsi="Arial" w:cs="Arial"/>
          <w:i/>
          <w:lang w:eastAsia="es-ES_tradnl"/>
        </w:rPr>
        <w:t xml:space="preserve"> </w:t>
      </w:r>
      <w:r w:rsidR="00D15E90" w:rsidRPr="00C03821">
        <w:rPr>
          <w:rFonts w:ascii="Arial" w:eastAsia="Times New Roman" w:hAnsi="Arial" w:cs="Arial"/>
          <w:iCs/>
          <w:lang w:eastAsia="es-ES_tradnl"/>
        </w:rPr>
        <w:t>(Negrillas fuera de texto)</w:t>
      </w:r>
    </w:p>
    <w:p w14:paraId="1B9B86C6" w14:textId="77777777" w:rsidR="00637C98" w:rsidRPr="00DE3D8C" w:rsidRDefault="00637C98" w:rsidP="00637C98">
      <w:pPr>
        <w:spacing w:line="360" w:lineRule="auto"/>
        <w:jc w:val="both"/>
        <w:rPr>
          <w:rFonts w:ascii="Arial" w:eastAsia="Times New Roman" w:hAnsi="Arial" w:cs="Arial"/>
          <w:i/>
          <w:iCs/>
          <w:sz w:val="32"/>
          <w:szCs w:val="24"/>
          <w:lang w:eastAsia="es-ES"/>
        </w:rPr>
      </w:pPr>
    </w:p>
    <w:p w14:paraId="0145A5C1" w14:textId="67C45761" w:rsidR="001B38B5" w:rsidRPr="00C03821" w:rsidRDefault="004840B8" w:rsidP="004840B8">
      <w:pPr>
        <w:spacing w:line="360" w:lineRule="auto"/>
        <w:jc w:val="both"/>
        <w:rPr>
          <w:rFonts w:ascii="Arial" w:eastAsia="Arial" w:hAnsi="Arial" w:cs="Arial"/>
          <w:i/>
          <w:sz w:val="24"/>
          <w:szCs w:val="24"/>
        </w:rPr>
      </w:pPr>
      <w:r w:rsidRPr="00C03821">
        <w:rPr>
          <w:rFonts w:ascii="Arial" w:eastAsia="Times New Roman" w:hAnsi="Arial" w:cs="Arial"/>
          <w:iCs/>
          <w:sz w:val="24"/>
          <w:szCs w:val="24"/>
          <w:lang w:eastAsia="es-ES"/>
        </w:rPr>
        <w:t xml:space="preserve">Bajo este entendido, se condenará </w:t>
      </w:r>
      <w:r w:rsidRPr="00C03821">
        <w:rPr>
          <w:rFonts w:ascii="Arial" w:eastAsia="Arial" w:hAnsi="Arial" w:cs="Arial"/>
          <w:sz w:val="24"/>
          <w:szCs w:val="24"/>
        </w:rPr>
        <w:t>en costas a la parte demanda</w:t>
      </w:r>
      <w:r w:rsidR="00CD2E7A" w:rsidRPr="00C03821">
        <w:rPr>
          <w:rFonts w:ascii="Arial" w:eastAsia="Arial" w:hAnsi="Arial" w:cs="Arial"/>
          <w:sz w:val="24"/>
          <w:szCs w:val="24"/>
        </w:rPr>
        <w:t>da</w:t>
      </w:r>
      <w:r w:rsidRPr="00C03821">
        <w:rPr>
          <w:rFonts w:ascii="Arial" w:eastAsia="Arial" w:hAnsi="Arial" w:cs="Arial"/>
          <w:sz w:val="24"/>
          <w:szCs w:val="24"/>
        </w:rPr>
        <w:t xml:space="preserve">, que interpuso el recurso de apelación en contra de la sentencia de primera instancia, debido a que aquel no prosperó, y su liquidación la hará de manera concentrada el </w:t>
      </w:r>
      <w:r w:rsidRPr="00C03821">
        <w:rPr>
          <w:rFonts w:ascii="Arial" w:eastAsia="Arial" w:hAnsi="Arial" w:cs="Arial"/>
          <w:i/>
          <w:sz w:val="24"/>
          <w:szCs w:val="24"/>
        </w:rPr>
        <w:t>a quo</w:t>
      </w:r>
      <w:r w:rsidRPr="00C03821">
        <w:rPr>
          <w:rFonts w:ascii="Arial" w:eastAsia="Arial" w:hAnsi="Arial" w:cs="Arial"/>
          <w:sz w:val="24"/>
          <w:szCs w:val="24"/>
        </w:rPr>
        <w:t xml:space="preserve">, en los términos del artículo 366 del Código General del Proceso, tomando en consideración lo dispuesto por el artículo 365.8 </w:t>
      </w:r>
      <w:proofErr w:type="spellStart"/>
      <w:r w:rsidRPr="00C03821">
        <w:rPr>
          <w:rFonts w:ascii="Arial" w:eastAsia="Arial" w:hAnsi="Arial" w:cs="Arial"/>
          <w:i/>
          <w:sz w:val="24"/>
          <w:szCs w:val="24"/>
        </w:rPr>
        <w:t>ejusdem</w:t>
      </w:r>
      <w:proofErr w:type="spellEnd"/>
      <w:r w:rsidRPr="00C03821">
        <w:rPr>
          <w:rFonts w:ascii="Arial" w:eastAsia="Arial" w:hAnsi="Arial" w:cs="Arial"/>
          <w:i/>
          <w:sz w:val="24"/>
          <w:szCs w:val="24"/>
        </w:rPr>
        <w:t>.</w:t>
      </w:r>
    </w:p>
    <w:p w14:paraId="72591A06" w14:textId="77777777" w:rsidR="00731C3C" w:rsidRPr="00DE3D8C" w:rsidRDefault="00731C3C" w:rsidP="004840B8">
      <w:pPr>
        <w:spacing w:line="360" w:lineRule="auto"/>
        <w:jc w:val="both"/>
        <w:rPr>
          <w:rFonts w:ascii="Arial" w:eastAsia="Arial" w:hAnsi="Arial" w:cs="Arial"/>
          <w:i/>
          <w:sz w:val="28"/>
          <w:szCs w:val="24"/>
        </w:rPr>
      </w:pPr>
    </w:p>
    <w:p w14:paraId="56ED6A30" w14:textId="2325EEC4" w:rsidR="004840B8" w:rsidRPr="00C03821" w:rsidRDefault="004840B8" w:rsidP="004840B8">
      <w:pPr>
        <w:spacing w:line="360" w:lineRule="auto"/>
        <w:jc w:val="both"/>
        <w:rPr>
          <w:rFonts w:ascii="Arial" w:eastAsia="Arial" w:hAnsi="Arial" w:cs="Arial"/>
          <w:i/>
          <w:sz w:val="24"/>
          <w:szCs w:val="24"/>
        </w:rPr>
      </w:pPr>
      <w:r w:rsidRPr="00C03821">
        <w:rPr>
          <w:rFonts w:ascii="Arial" w:hAnsi="Arial" w:cs="Arial"/>
          <w:sz w:val="24"/>
          <w:szCs w:val="24"/>
        </w:rPr>
        <w:t>En relación con la agencias en derecho en segunda instancia</w:t>
      </w:r>
      <w:r w:rsidRPr="00C03821">
        <w:rPr>
          <w:rStyle w:val="Refdenotaalpie"/>
          <w:rFonts w:ascii="Arial" w:hAnsi="Arial" w:cs="Arial"/>
        </w:rPr>
        <w:footnoteReference w:id="81"/>
      </w:r>
      <w:r w:rsidRPr="00C03821">
        <w:rPr>
          <w:rFonts w:ascii="Arial" w:hAnsi="Arial" w:cs="Arial"/>
          <w:sz w:val="24"/>
          <w:szCs w:val="24"/>
        </w:rPr>
        <w:t>, de conformidad con lo establecido en los numerales 3</w:t>
      </w:r>
      <w:r w:rsidRPr="00C03821">
        <w:rPr>
          <w:rStyle w:val="Refdenotaalpie"/>
          <w:rFonts w:ascii="Arial" w:hAnsi="Arial" w:cs="Arial"/>
        </w:rPr>
        <w:footnoteReference w:id="82"/>
      </w:r>
      <w:r w:rsidRPr="00C03821">
        <w:rPr>
          <w:rFonts w:ascii="Arial" w:hAnsi="Arial" w:cs="Arial"/>
          <w:sz w:val="24"/>
          <w:szCs w:val="24"/>
        </w:rPr>
        <w:t xml:space="preserve"> y 4</w:t>
      </w:r>
      <w:r w:rsidRPr="00C03821">
        <w:rPr>
          <w:rStyle w:val="Refdenotaalpie"/>
          <w:rFonts w:ascii="Arial" w:hAnsi="Arial" w:cs="Arial"/>
        </w:rPr>
        <w:footnoteReference w:id="83"/>
      </w:r>
      <w:r w:rsidRPr="00C03821">
        <w:rPr>
          <w:rFonts w:ascii="Arial" w:hAnsi="Arial" w:cs="Arial"/>
          <w:sz w:val="24"/>
          <w:szCs w:val="24"/>
        </w:rPr>
        <w:t xml:space="preserve"> del artículo 366 del Código General del Proceso, en concordancia con el artículo </w:t>
      </w:r>
      <w:r w:rsidR="00CD2E7A" w:rsidRPr="00C03821">
        <w:rPr>
          <w:rFonts w:ascii="Arial" w:hAnsi="Arial" w:cs="Arial"/>
          <w:sz w:val="24"/>
          <w:szCs w:val="24"/>
        </w:rPr>
        <w:t>5</w:t>
      </w:r>
      <w:r w:rsidRPr="00C03821">
        <w:rPr>
          <w:rFonts w:ascii="Arial" w:hAnsi="Arial" w:cs="Arial"/>
          <w:sz w:val="24"/>
          <w:szCs w:val="24"/>
        </w:rPr>
        <w:t xml:space="preserve"> del Acuerdo </w:t>
      </w:r>
      <w:r w:rsidR="00CD2E7A" w:rsidRPr="00C03821">
        <w:rPr>
          <w:rFonts w:ascii="Arial" w:hAnsi="Arial" w:cs="Arial"/>
          <w:sz w:val="24"/>
          <w:szCs w:val="24"/>
        </w:rPr>
        <w:t>PSAA16-10554 del 5 de agosto de 2016</w:t>
      </w:r>
      <w:r w:rsidRPr="00C03821">
        <w:rPr>
          <w:rFonts w:ascii="Arial" w:hAnsi="Arial" w:cs="Arial"/>
          <w:sz w:val="24"/>
          <w:szCs w:val="24"/>
        </w:rPr>
        <w:t>, “</w:t>
      </w:r>
      <w:r w:rsidR="00CD2E7A" w:rsidRPr="00C03821">
        <w:rPr>
          <w:rFonts w:ascii="Arial" w:hAnsi="Arial" w:cs="Arial"/>
          <w:i/>
          <w:iCs/>
          <w:sz w:val="24"/>
          <w:szCs w:val="24"/>
        </w:rPr>
        <w:t>P</w:t>
      </w:r>
      <w:r w:rsidRPr="00C03821">
        <w:rPr>
          <w:rFonts w:ascii="Arial" w:hAnsi="Arial" w:cs="Arial"/>
          <w:i/>
          <w:iCs/>
          <w:sz w:val="24"/>
          <w:szCs w:val="24"/>
        </w:rPr>
        <w:t>or el cual se establecen las tarifas de agencias en derecho</w:t>
      </w:r>
      <w:r w:rsidRPr="00C03821">
        <w:rPr>
          <w:rFonts w:ascii="Arial" w:hAnsi="Arial" w:cs="Arial"/>
          <w:sz w:val="24"/>
          <w:szCs w:val="24"/>
        </w:rPr>
        <w:t xml:space="preserve">”, vigente para el momento de la presentación de la demanda, según el cual </w:t>
      </w:r>
      <w:r w:rsidRPr="00C03821">
        <w:rPr>
          <w:rFonts w:ascii="Arial" w:hAnsi="Arial" w:cs="Arial"/>
          <w:sz w:val="24"/>
          <w:szCs w:val="24"/>
        </w:rPr>
        <w:lastRenderedPageBreak/>
        <w:t xml:space="preserve">tratándose de procesos </w:t>
      </w:r>
      <w:r w:rsidR="00CD2E7A" w:rsidRPr="00C03821">
        <w:rPr>
          <w:rFonts w:ascii="Arial" w:hAnsi="Arial" w:cs="Arial"/>
          <w:sz w:val="24"/>
          <w:szCs w:val="24"/>
        </w:rPr>
        <w:t xml:space="preserve">declarativos en general </w:t>
      </w:r>
      <w:r w:rsidRPr="00C03821">
        <w:rPr>
          <w:rFonts w:ascii="Arial" w:hAnsi="Arial" w:cs="Arial"/>
          <w:sz w:val="24"/>
          <w:szCs w:val="24"/>
        </w:rPr>
        <w:t xml:space="preserve">que se surten en segunda instancia la tarifa de agencias en derecho </w:t>
      </w:r>
      <w:r w:rsidR="00CD2E7A" w:rsidRPr="00C03821">
        <w:rPr>
          <w:rFonts w:ascii="Arial" w:hAnsi="Arial" w:cs="Arial"/>
          <w:sz w:val="24"/>
          <w:szCs w:val="24"/>
        </w:rPr>
        <w:t>será mínimo uno (1) y máximo seis (6) SMLMV</w:t>
      </w:r>
      <w:r w:rsidRPr="00C03821">
        <w:rPr>
          <w:rFonts w:ascii="Arial" w:hAnsi="Arial" w:cs="Arial"/>
          <w:sz w:val="24"/>
          <w:szCs w:val="24"/>
        </w:rPr>
        <w:t xml:space="preserve">, la Sala fija las agencias en derecho en esta instancia </w:t>
      </w:r>
      <w:r w:rsidR="001B38B5" w:rsidRPr="00C03821">
        <w:rPr>
          <w:rFonts w:ascii="Arial" w:hAnsi="Arial" w:cs="Arial"/>
          <w:sz w:val="24"/>
          <w:szCs w:val="24"/>
        </w:rPr>
        <w:t>3 SMLMV</w:t>
      </w:r>
      <w:r w:rsidRPr="00C03821">
        <w:rPr>
          <w:rFonts w:ascii="Arial" w:hAnsi="Arial" w:cs="Arial"/>
          <w:sz w:val="24"/>
          <w:szCs w:val="24"/>
        </w:rPr>
        <w:t>, que corresponden a la suma de $</w:t>
      </w:r>
      <w:r w:rsidR="001B38B5" w:rsidRPr="00C03821">
        <w:rPr>
          <w:rFonts w:ascii="Arial" w:hAnsi="Arial" w:cs="Arial"/>
          <w:sz w:val="24"/>
          <w:szCs w:val="24"/>
        </w:rPr>
        <w:t>3.000.000</w:t>
      </w:r>
      <w:r w:rsidRPr="00C03821">
        <w:rPr>
          <w:rFonts w:ascii="Arial" w:hAnsi="Arial" w:cs="Arial"/>
          <w:sz w:val="24"/>
          <w:szCs w:val="24"/>
        </w:rPr>
        <w:t>, en razón de la naturaleza, calidad y cuantía del proceso, así como también de la actuación desplegada por la parte vencedora</w:t>
      </w:r>
      <w:r w:rsidRPr="00C03821">
        <w:rPr>
          <w:rStyle w:val="Refdenotaalpie"/>
          <w:rFonts w:ascii="Arial" w:hAnsi="Arial" w:cs="Arial"/>
          <w:color w:val="000000" w:themeColor="text1"/>
        </w:rPr>
        <w:footnoteReference w:id="84"/>
      </w:r>
      <w:r w:rsidRPr="00C03821">
        <w:rPr>
          <w:rFonts w:ascii="Arial" w:hAnsi="Arial" w:cs="Arial"/>
          <w:sz w:val="24"/>
          <w:szCs w:val="24"/>
        </w:rPr>
        <w:t>.</w:t>
      </w:r>
    </w:p>
    <w:p w14:paraId="1877D7CA" w14:textId="77777777" w:rsidR="004840B8" w:rsidRPr="00DE3D8C" w:rsidRDefault="004840B8" w:rsidP="00637C98">
      <w:pPr>
        <w:spacing w:line="360" w:lineRule="auto"/>
        <w:jc w:val="both"/>
        <w:rPr>
          <w:rFonts w:ascii="Arial" w:hAnsi="Arial" w:cs="Arial"/>
          <w:sz w:val="28"/>
          <w:szCs w:val="24"/>
        </w:rPr>
      </w:pPr>
    </w:p>
    <w:p w14:paraId="5EEDBBDE" w14:textId="22746775" w:rsidR="00637C98" w:rsidRPr="00C03821" w:rsidRDefault="00637C98" w:rsidP="00637C98">
      <w:pPr>
        <w:spacing w:line="360" w:lineRule="auto"/>
        <w:jc w:val="both"/>
        <w:rPr>
          <w:rFonts w:ascii="Arial" w:hAnsi="Arial" w:cs="Arial"/>
          <w:sz w:val="24"/>
          <w:szCs w:val="24"/>
        </w:rPr>
      </w:pPr>
      <w:r w:rsidRPr="00C03821">
        <w:rPr>
          <w:rFonts w:ascii="Arial" w:hAnsi="Arial" w:cs="Arial"/>
          <w:sz w:val="24"/>
          <w:szCs w:val="24"/>
        </w:rPr>
        <w:t>En mérito de lo expuesto, el Consejo de Estado, en Sala de lo Contencioso Administrativo, Sección Tercera, Subsección C, administrando justicia en nombre de la República de Colombia y por autoridad de la Ley,</w:t>
      </w:r>
    </w:p>
    <w:p w14:paraId="6701745E" w14:textId="77777777" w:rsidR="000D5B12" w:rsidRPr="00C03821" w:rsidRDefault="000D5B12" w:rsidP="00132EF4">
      <w:pPr>
        <w:spacing w:line="360" w:lineRule="auto"/>
        <w:rPr>
          <w:rFonts w:ascii="Arial" w:hAnsi="Arial" w:cs="Arial"/>
          <w:sz w:val="24"/>
          <w:szCs w:val="24"/>
        </w:rPr>
      </w:pPr>
    </w:p>
    <w:p w14:paraId="6C68F6E6" w14:textId="37F8816E" w:rsidR="000A3D67" w:rsidRPr="00C03821" w:rsidRDefault="000A3D67" w:rsidP="000A3D67">
      <w:pPr>
        <w:spacing w:line="360" w:lineRule="auto"/>
        <w:jc w:val="center"/>
        <w:rPr>
          <w:rFonts w:ascii="Arial" w:hAnsi="Arial" w:cs="Arial"/>
          <w:b/>
          <w:sz w:val="24"/>
          <w:szCs w:val="24"/>
        </w:rPr>
      </w:pPr>
      <w:r w:rsidRPr="00C03821">
        <w:rPr>
          <w:rFonts w:ascii="Arial" w:hAnsi="Arial" w:cs="Arial"/>
          <w:b/>
          <w:sz w:val="24"/>
          <w:szCs w:val="24"/>
        </w:rPr>
        <w:t>RESUELVE</w:t>
      </w:r>
    </w:p>
    <w:p w14:paraId="11D4D071" w14:textId="07534CD4" w:rsidR="000A3D67" w:rsidRPr="00C03821" w:rsidRDefault="000A3D67" w:rsidP="000A3D67">
      <w:pPr>
        <w:spacing w:line="360" w:lineRule="auto"/>
        <w:jc w:val="both"/>
        <w:rPr>
          <w:rFonts w:ascii="Arial" w:hAnsi="Arial" w:cs="Arial"/>
          <w:b/>
          <w:sz w:val="24"/>
          <w:szCs w:val="24"/>
        </w:rPr>
      </w:pPr>
    </w:p>
    <w:p w14:paraId="6119C21B" w14:textId="77777777" w:rsidR="00FE22C4" w:rsidRPr="00C03821" w:rsidRDefault="00FE22C4" w:rsidP="00FE22C4">
      <w:pPr>
        <w:spacing w:line="360" w:lineRule="auto"/>
        <w:jc w:val="both"/>
        <w:rPr>
          <w:rFonts w:ascii="Arial" w:hAnsi="Arial" w:cs="Arial"/>
          <w:bCs/>
          <w:sz w:val="24"/>
          <w:szCs w:val="24"/>
        </w:rPr>
      </w:pPr>
      <w:r w:rsidRPr="00C03821">
        <w:rPr>
          <w:rFonts w:ascii="Arial" w:hAnsi="Arial" w:cs="Arial"/>
          <w:b/>
          <w:bCs/>
          <w:sz w:val="24"/>
          <w:szCs w:val="24"/>
        </w:rPr>
        <w:t>PRIMERO: MODIFICAR</w:t>
      </w:r>
      <w:r w:rsidRPr="00C03821">
        <w:rPr>
          <w:rFonts w:ascii="Arial" w:hAnsi="Arial" w:cs="Arial"/>
          <w:sz w:val="24"/>
          <w:szCs w:val="24"/>
        </w:rPr>
        <w:t xml:space="preserve"> la sentencia del 19 de julio de 2019, proferida por el Tribunal Administrativo de Risaralda, </w:t>
      </w:r>
      <w:r w:rsidRPr="00C03821">
        <w:rPr>
          <w:rFonts w:ascii="Arial" w:hAnsi="Arial" w:cs="Arial"/>
          <w:bCs/>
          <w:sz w:val="24"/>
          <w:szCs w:val="24"/>
        </w:rPr>
        <w:t>por las razones expuestas en la parte considerativa de esta providencia, la cual quedará así:</w:t>
      </w:r>
    </w:p>
    <w:p w14:paraId="34386ABD" w14:textId="77777777" w:rsidR="00FE22C4" w:rsidRPr="00C03821" w:rsidRDefault="00FE22C4" w:rsidP="00FE22C4">
      <w:pPr>
        <w:spacing w:line="360" w:lineRule="auto"/>
        <w:jc w:val="both"/>
        <w:rPr>
          <w:rFonts w:ascii="Arial" w:hAnsi="Arial" w:cs="Arial"/>
          <w:bCs/>
          <w:i/>
          <w:iCs/>
          <w:sz w:val="24"/>
          <w:szCs w:val="24"/>
        </w:rPr>
      </w:pPr>
    </w:p>
    <w:p w14:paraId="7363A1D5" w14:textId="77777777" w:rsidR="00FE22C4" w:rsidRPr="00C03821" w:rsidRDefault="00FE22C4" w:rsidP="00882229">
      <w:pPr>
        <w:spacing w:line="360" w:lineRule="auto"/>
        <w:ind w:left="708"/>
        <w:jc w:val="both"/>
        <w:rPr>
          <w:rFonts w:ascii="Arial" w:hAnsi="Arial" w:cs="Arial"/>
          <w:i/>
          <w:iCs/>
          <w:sz w:val="24"/>
          <w:szCs w:val="24"/>
        </w:rPr>
      </w:pPr>
      <w:r w:rsidRPr="00C03821">
        <w:rPr>
          <w:rFonts w:ascii="Arial" w:hAnsi="Arial" w:cs="Arial"/>
          <w:bCs/>
          <w:i/>
          <w:iCs/>
          <w:sz w:val="24"/>
          <w:szCs w:val="24"/>
        </w:rPr>
        <w:t>“</w:t>
      </w:r>
      <w:r w:rsidRPr="00C03821">
        <w:rPr>
          <w:rFonts w:ascii="Arial" w:hAnsi="Arial" w:cs="Arial"/>
          <w:b/>
          <w:bCs/>
          <w:i/>
          <w:iCs/>
          <w:sz w:val="24"/>
          <w:szCs w:val="24"/>
        </w:rPr>
        <w:t>PRIMERO:</w:t>
      </w:r>
      <w:r w:rsidRPr="00C03821">
        <w:rPr>
          <w:rFonts w:ascii="Arial" w:hAnsi="Arial" w:cs="Arial"/>
          <w:i/>
          <w:iCs/>
          <w:sz w:val="24"/>
          <w:szCs w:val="24"/>
        </w:rPr>
        <w:t xml:space="preserve"> </w:t>
      </w:r>
      <w:r w:rsidRPr="00C03821">
        <w:rPr>
          <w:rFonts w:ascii="Arial" w:hAnsi="Arial" w:cs="Arial"/>
          <w:b/>
          <w:bCs/>
          <w:i/>
          <w:iCs/>
          <w:sz w:val="24"/>
          <w:szCs w:val="24"/>
        </w:rPr>
        <w:t>DECLARAR</w:t>
      </w:r>
      <w:r w:rsidRPr="00C03821">
        <w:rPr>
          <w:rFonts w:ascii="Arial" w:hAnsi="Arial" w:cs="Arial"/>
          <w:i/>
          <w:iCs/>
          <w:sz w:val="24"/>
          <w:szCs w:val="24"/>
        </w:rPr>
        <w:t xml:space="preserve"> la nulidad de la Resolución No. 314 del 18 de enero de 2017, mediante la cual se adjudicó la Licitación Pública No. 130-2016.</w:t>
      </w:r>
    </w:p>
    <w:p w14:paraId="50446C07" w14:textId="77777777" w:rsidR="00FE22C4" w:rsidRPr="00C03821" w:rsidRDefault="00FE22C4" w:rsidP="00882229">
      <w:pPr>
        <w:spacing w:line="360" w:lineRule="auto"/>
        <w:ind w:left="708"/>
        <w:jc w:val="both"/>
        <w:rPr>
          <w:rFonts w:ascii="Arial" w:hAnsi="Arial" w:cs="Arial"/>
          <w:i/>
          <w:iCs/>
          <w:sz w:val="24"/>
          <w:szCs w:val="24"/>
        </w:rPr>
      </w:pPr>
    </w:p>
    <w:p w14:paraId="6BF127ED" w14:textId="7F4087B7" w:rsidR="00FE22C4" w:rsidRPr="00C03821" w:rsidRDefault="00FE22C4" w:rsidP="00882229">
      <w:pPr>
        <w:spacing w:line="360" w:lineRule="auto"/>
        <w:ind w:left="708"/>
        <w:jc w:val="both"/>
        <w:rPr>
          <w:rFonts w:ascii="Arial" w:hAnsi="Arial" w:cs="Arial"/>
          <w:i/>
          <w:iCs/>
          <w:sz w:val="24"/>
          <w:szCs w:val="24"/>
        </w:rPr>
      </w:pPr>
      <w:r w:rsidRPr="00C03821">
        <w:rPr>
          <w:rFonts w:ascii="Arial" w:hAnsi="Arial" w:cs="Arial"/>
          <w:b/>
          <w:bCs/>
          <w:i/>
          <w:iCs/>
          <w:sz w:val="24"/>
          <w:szCs w:val="24"/>
        </w:rPr>
        <w:t>SEGUNDO: DECLARAR</w:t>
      </w:r>
      <w:r w:rsidRPr="00C03821">
        <w:rPr>
          <w:rFonts w:ascii="Arial" w:hAnsi="Arial" w:cs="Arial"/>
          <w:i/>
          <w:iCs/>
          <w:sz w:val="24"/>
          <w:szCs w:val="24"/>
        </w:rPr>
        <w:t xml:space="preserve"> nulidad absoluta del Contrato No. 1074 celebrado entre el municipio de Pereira y Tra</w:t>
      </w:r>
      <w:r w:rsidR="0090216C">
        <w:rPr>
          <w:rFonts w:ascii="Arial" w:hAnsi="Arial" w:cs="Arial"/>
          <w:i/>
          <w:iCs/>
          <w:sz w:val="24"/>
          <w:szCs w:val="24"/>
        </w:rPr>
        <w:t>n</w:t>
      </w:r>
      <w:r w:rsidRPr="00C03821">
        <w:rPr>
          <w:rFonts w:ascii="Arial" w:hAnsi="Arial" w:cs="Arial"/>
          <w:i/>
          <w:iCs/>
          <w:sz w:val="24"/>
          <w:szCs w:val="24"/>
        </w:rPr>
        <w:t>sportes Especiales del Otún S.A.S. el 30 de enero de 2017</w:t>
      </w:r>
      <w:r w:rsidR="00ED12FD" w:rsidRPr="00C03821">
        <w:rPr>
          <w:rFonts w:ascii="Arial" w:hAnsi="Arial" w:cs="Arial"/>
          <w:i/>
          <w:iCs/>
          <w:sz w:val="24"/>
          <w:szCs w:val="24"/>
        </w:rPr>
        <w:t>.</w:t>
      </w:r>
    </w:p>
    <w:p w14:paraId="5712D728" w14:textId="08D50DE6" w:rsidR="00FE22C4" w:rsidRPr="00C03821" w:rsidRDefault="00FE22C4" w:rsidP="00882229">
      <w:pPr>
        <w:spacing w:line="360" w:lineRule="auto"/>
        <w:ind w:left="708"/>
        <w:jc w:val="both"/>
        <w:rPr>
          <w:rFonts w:ascii="Arial" w:hAnsi="Arial" w:cs="Arial"/>
          <w:i/>
          <w:iCs/>
          <w:sz w:val="24"/>
          <w:szCs w:val="24"/>
        </w:rPr>
      </w:pPr>
    </w:p>
    <w:p w14:paraId="0D5F1CD1" w14:textId="20F193B8" w:rsidR="000F34C1" w:rsidRPr="00F9274E" w:rsidRDefault="00FE22C4" w:rsidP="00882229">
      <w:pPr>
        <w:spacing w:line="360" w:lineRule="auto"/>
        <w:ind w:left="708"/>
        <w:jc w:val="both"/>
        <w:rPr>
          <w:rFonts w:ascii="Arial" w:hAnsi="Arial" w:cs="Arial"/>
          <w:i/>
          <w:iCs/>
          <w:sz w:val="24"/>
          <w:szCs w:val="24"/>
        </w:rPr>
      </w:pPr>
      <w:r w:rsidRPr="00C03821">
        <w:rPr>
          <w:rFonts w:ascii="Arial" w:hAnsi="Arial" w:cs="Arial"/>
          <w:b/>
          <w:bCs/>
          <w:i/>
          <w:iCs/>
          <w:sz w:val="24"/>
          <w:szCs w:val="24"/>
        </w:rPr>
        <w:t>TERCERO: CONDENAR</w:t>
      </w:r>
      <w:r w:rsidRPr="00C03821">
        <w:rPr>
          <w:rFonts w:ascii="Arial" w:hAnsi="Arial" w:cs="Arial"/>
          <w:i/>
          <w:iCs/>
          <w:sz w:val="24"/>
          <w:szCs w:val="24"/>
        </w:rPr>
        <w:t xml:space="preserve"> en abstracto al municipio de Pereira a reconocer y pagar a favor de la empresa Tra</w:t>
      </w:r>
      <w:r w:rsidR="0090216C">
        <w:rPr>
          <w:rFonts w:ascii="Arial" w:hAnsi="Arial" w:cs="Arial"/>
          <w:i/>
          <w:iCs/>
          <w:sz w:val="24"/>
          <w:szCs w:val="24"/>
        </w:rPr>
        <w:t>n</w:t>
      </w:r>
      <w:r w:rsidRPr="00C03821">
        <w:rPr>
          <w:rFonts w:ascii="Arial" w:hAnsi="Arial" w:cs="Arial"/>
          <w:i/>
          <w:iCs/>
          <w:sz w:val="24"/>
          <w:szCs w:val="24"/>
        </w:rPr>
        <w:t xml:space="preserve">s Especiales el Samán S.A.S., por concepto de </w:t>
      </w:r>
      <w:r w:rsidRPr="00F9274E">
        <w:rPr>
          <w:rFonts w:ascii="Arial" w:hAnsi="Arial" w:cs="Arial"/>
          <w:i/>
          <w:iCs/>
          <w:sz w:val="24"/>
          <w:szCs w:val="24"/>
        </w:rPr>
        <w:t xml:space="preserve">lucro cesante, </w:t>
      </w:r>
      <w:r w:rsidR="000F34C1" w:rsidRPr="00F9274E">
        <w:rPr>
          <w:rFonts w:ascii="Arial" w:hAnsi="Arial" w:cs="Arial"/>
          <w:i/>
          <w:iCs/>
          <w:sz w:val="24"/>
          <w:szCs w:val="24"/>
        </w:rPr>
        <w:t>el valor de la utilidad dejada de percibir</w:t>
      </w:r>
      <w:r w:rsidR="00882229" w:rsidRPr="00F9274E">
        <w:rPr>
          <w:rFonts w:ascii="Arial" w:hAnsi="Arial" w:cs="Arial"/>
          <w:i/>
          <w:iCs/>
          <w:sz w:val="24"/>
          <w:szCs w:val="24"/>
        </w:rPr>
        <w:t xml:space="preserve"> al habérsele</w:t>
      </w:r>
      <w:r w:rsidR="000F34C1" w:rsidRPr="00F9274E">
        <w:rPr>
          <w:rFonts w:ascii="Arial" w:hAnsi="Arial" w:cs="Arial"/>
          <w:i/>
          <w:iCs/>
          <w:sz w:val="24"/>
          <w:szCs w:val="24"/>
        </w:rPr>
        <w:t xml:space="preserve"> privado del derecho de ser adjudicataria del contrato</w:t>
      </w:r>
      <w:r w:rsidR="001A1152" w:rsidRPr="00F9274E">
        <w:rPr>
          <w:rFonts w:ascii="Arial" w:hAnsi="Arial" w:cs="Arial"/>
          <w:i/>
          <w:iCs/>
          <w:sz w:val="24"/>
          <w:szCs w:val="24"/>
        </w:rPr>
        <w:t>,</w:t>
      </w:r>
      <w:r w:rsidR="00ED12FD" w:rsidRPr="00F9274E">
        <w:rPr>
          <w:rFonts w:ascii="Arial" w:hAnsi="Arial" w:cs="Arial"/>
          <w:i/>
          <w:iCs/>
          <w:sz w:val="24"/>
          <w:szCs w:val="24"/>
        </w:rPr>
        <w:t xml:space="preserve"> la cual</w:t>
      </w:r>
      <w:r w:rsidR="001A1152" w:rsidRPr="00F9274E">
        <w:rPr>
          <w:rFonts w:ascii="Arial" w:hAnsi="Arial" w:cs="Arial"/>
          <w:i/>
          <w:iCs/>
          <w:sz w:val="24"/>
          <w:szCs w:val="24"/>
        </w:rPr>
        <w:t xml:space="preserve"> será cuantificad</w:t>
      </w:r>
      <w:r w:rsidR="00731C3C" w:rsidRPr="00F9274E">
        <w:rPr>
          <w:rFonts w:ascii="Arial" w:hAnsi="Arial" w:cs="Arial"/>
          <w:i/>
          <w:iCs/>
          <w:sz w:val="24"/>
          <w:szCs w:val="24"/>
        </w:rPr>
        <w:t>a</w:t>
      </w:r>
      <w:r w:rsidR="001A1152" w:rsidRPr="00F9274E">
        <w:rPr>
          <w:rFonts w:ascii="Arial" w:hAnsi="Arial" w:cs="Arial"/>
          <w:i/>
          <w:iCs/>
          <w:sz w:val="24"/>
          <w:szCs w:val="24"/>
        </w:rPr>
        <w:t xml:space="preserve"> mediante incidente de liquidación</w:t>
      </w:r>
      <w:r w:rsidR="000F34C1" w:rsidRPr="00F9274E">
        <w:rPr>
          <w:rFonts w:ascii="Arial" w:hAnsi="Arial" w:cs="Arial"/>
          <w:i/>
          <w:iCs/>
          <w:sz w:val="24"/>
          <w:szCs w:val="24"/>
        </w:rPr>
        <w:t xml:space="preserve">, de conformidad con el artículo </w:t>
      </w:r>
      <w:r w:rsidR="001A1152" w:rsidRPr="00F9274E">
        <w:rPr>
          <w:rFonts w:ascii="Arial" w:hAnsi="Arial" w:cs="Arial"/>
          <w:i/>
          <w:iCs/>
          <w:sz w:val="24"/>
          <w:szCs w:val="24"/>
        </w:rPr>
        <w:t xml:space="preserve">193 del CPACA, </w:t>
      </w:r>
      <w:r w:rsidR="00882229" w:rsidRPr="00F9274E">
        <w:rPr>
          <w:rFonts w:ascii="Arial" w:hAnsi="Arial" w:cs="Arial"/>
          <w:i/>
          <w:iCs/>
          <w:sz w:val="24"/>
          <w:szCs w:val="24"/>
        </w:rPr>
        <w:t>teniendo en cuenta para tal efecto los siguiente</w:t>
      </w:r>
      <w:r w:rsidR="008717A4" w:rsidRPr="00F9274E">
        <w:rPr>
          <w:rFonts w:ascii="Arial" w:hAnsi="Arial" w:cs="Arial"/>
          <w:i/>
          <w:iCs/>
          <w:sz w:val="24"/>
          <w:szCs w:val="24"/>
        </w:rPr>
        <w:t>s</w:t>
      </w:r>
      <w:r w:rsidR="00882229" w:rsidRPr="00F9274E">
        <w:rPr>
          <w:rFonts w:ascii="Arial" w:hAnsi="Arial" w:cs="Arial"/>
          <w:i/>
          <w:iCs/>
          <w:sz w:val="24"/>
          <w:szCs w:val="24"/>
        </w:rPr>
        <w:t xml:space="preserve"> parámetros:</w:t>
      </w:r>
    </w:p>
    <w:p w14:paraId="1C3CE498" w14:textId="77777777" w:rsidR="000F34C1" w:rsidRPr="00F9274E" w:rsidRDefault="000F34C1" w:rsidP="00882229">
      <w:pPr>
        <w:spacing w:line="360" w:lineRule="auto"/>
        <w:ind w:left="708"/>
        <w:jc w:val="both"/>
        <w:rPr>
          <w:b/>
          <w:bCs/>
          <w:sz w:val="24"/>
          <w:szCs w:val="24"/>
        </w:rPr>
      </w:pPr>
    </w:p>
    <w:p w14:paraId="284E20A5" w14:textId="54162D6F" w:rsidR="00D463D3" w:rsidRPr="00F9274E" w:rsidRDefault="000F34C1" w:rsidP="00D463D3">
      <w:pPr>
        <w:pStyle w:val="Prrafodelista"/>
        <w:numPr>
          <w:ilvl w:val="0"/>
          <w:numId w:val="41"/>
        </w:numPr>
        <w:spacing w:line="360" w:lineRule="auto"/>
        <w:ind w:left="1066" w:hanging="357"/>
        <w:jc w:val="both"/>
        <w:rPr>
          <w:rFonts w:cs="Arial"/>
          <w:i/>
          <w:iCs/>
        </w:rPr>
      </w:pPr>
      <w:r w:rsidRPr="00F9274E">
        <w:rPr>
          <w:rFonts w:cs="Arial"/>
          <w:i/>
          <w:iCs/>
        </w:rPr>
        <w:t>En el incidente se deberá establecer el 100% de la utilidad neta dejada de percibir por el oferente</w:t>
      </w:r>
      <w:r w:rsidR="00D463D3" w:rsidRPr="00F9274E">
        <w:rPr>
          <w:rFonts w:cs="Arial"/>
          <w:i/>
          <w:iCs/>
        </w:rPr>
        <w:t xml:space="preserve">, </w:t>
      </w:r>
      <w:r w:rsidR="00BD36B5" w:rsidRPr="00F9274E">
        <w:rPr>
          <w:rFonts w:cs="Arial"/>
          <w:i/>
          <w:iCs/>
        </w:rPr>
        <w:t xml:space="preserve">descontando </w:t>
      </w:r>
      <w:r w:rsidR="00D463D3" w:rsidRPr="00F9274E">
        <w:rPr>
          <w:rFonts w:cs="Arial"/>
          <w:i/>
          <w:iCs/>
        </w:rPr>
        <w:t xml:space="preserve">al valor de su oferta </w:t>
      </w:r>
      <w:r w:rsidR="00D463D3" w:rsidRPr="00F9274E">
        <w:rPr>
          <w:rFonts w:cs="Arial"/>
          <w:i/>
          <w:iCs/>
        </w:rPr>
        <w:lastRenderedPageBreak/>
        <w:t xml:space="preserve">($2.058.899.300) la totalidad de los gastos </w:t>
      </w:r>
      <w:r w:rsidR="00746FF5" w:rsidRPr="00F9274E">
        <w:rPr>
          <w:rFonts w:cs="Arial"/>
          <w:i/>
          <w:iCs/>
        </w:rPr>
        <w:t xml:space="preserve">o costos </w:t>
      </w:r>
      <w:r w:rsidR="00D463D3" w:rsidRPr="00F9274E">
        <w:rPr>
          <w:rFonts w:cs="Arial"/>
          <w:i/>
          <w:iCs/>
        </w:rPr>
        <w:t>en que habría de incurrir el contratista para ejecutar el objeto contratado, puesto que no es dable reconocer gastos o costos que no realizó dicho oferente, precisamente porque no celebró ni ejecutó el contrato.</w:t>
      </w:r>
    </w:p>
    <w:p w14:paraId="4E1BB295" w14:textId="6F721426" w:rsidR="000F34C1" w:rsidRPr="00F9274E" w:rsidRDefault="00731C3C" w:rsidP="00D463D3">
      <w:pPr>
        <w:pStyle w:val="Prrafodelista"/>
        <w:numPr>
          <w:ilvl w:val="0"/>
          <w:numId w:val="41"/>
        </w:numPr>
        <w:spacing w:line="360" w:lineRule="auto"/>
        <w:ind w:left="1066" w:hanging="357"/>
        <w:jc w:val="both"/>
        <w:rPr>
          <w:rFonts w:cs="Arial"/>
          <w:i/>
          <w:iCs/>
        </w:rPr>
      </w:pPr>
      <w:r w:rsidRPr="00F9274E">
        <w:rPr>
          <w:rFonts w:cs="Arial"/>
          <w:i/>
          <w:iCs/>
        </w:rPr>
        <w:t>dejando de lado</w:t>
      </w:r>
      <w:r w:rsidR="000F34C1" w:rsidRPr="00F9274E">
        <w:rPr>
          <w:rFonts w:cs="Arial"/>
          <w:i/>
          <w:iCs/>
        </w:rPr>
        <w:t xml:space="preserve"> los valores correspondientes a los costos directos e indirectos en que habría de incurrir el contratista para ejecutar el objeto contratado, puesto que no es dable reconocer costos relativos a inversiones o gastos que no realizó dicho oferente</w:t>
      </w:r>
      <w:r w:rsidRPr="00F9274E">
        <w:rPr>
          <w:rFonts w:cs="Arial"/>
          <w:i/>
          <w:iCs/>
        </w:rPr>
        <w:t>.</w:t>
      </w:r>
    </w:p>
    <w:p w14:paraId="445FD04D" w14:textId="77777777" w:rsidR="000F34C1" w:rsidRPr="00F9274E" w:rsidRDefault="000F34C1" w:rsidP="00882229">
      <w:pPr>
        <w:spacing w:line="360" w:lineRule="auto"/>
        <w:ind w:left="708"/>
        <w:jc w:val="both"/>
        <w:rPr>
          <w:rFonts w:ascii="Arial" w:hAnsi="Arial" w:cs="Arial"/>
          <w:i/>
          <w:iCs/>
          <w:sz w:val="24"/>
          <w:szCs w:val="24"/>
        </w:rPr>
      </w:pPr>
    </w:p>
    <w:p w14:paraId="3EF8EB34" w14:textId="7E7CFC1C" w:rsidR="000F34C1" w:rsidRPr="00F9274E" w:rsidRDefault="000F34C1" w:rsidP="00882229">
      <w:pPr>
        <w:pStyle w:val="Prrafodelista"/>
        <w:numPr>
          <w:ilvl w:val="0"/>
          <w:numId w:val="41"/>
        </w:numPr>
        <w:spacing w:line="360" w:lineRule="auto"/>
        <w:jc w:val="both"/>
        <w:rPr>
          <w:rFonts w:cs="Arial"/>
          <w:i/>
          <w:iCs/>
        </w:rPr>
      </w:pPr>
      <w:r w:rsidRPr="00F9274E">
        <w:rPr>
          <w:rFonts w:cs="Arial"/>
          <w:i/>
          <w:iCs/>
        </w:rPr>
        <w:t>La suma resultante deberá actualizarse de acuerdo con los índices</w:t>
      </w:r>
      <w:r w:rsidR="00882229" w:rsidRPr="00F9274E">
        <w:rPr>
          <w:rFonts w:cs="Arial"/>
          <w:i/>
          <w:iCs/>
        </w:rPr>
        <w:t xml:space="preserve"> establecidos</w:t>
      </w:r>
      <w:r w:rsidRPr="00F9274E">
        <w:rPr>
          <w:rFonts w:cs="Arial"/>
          <w:i/>
          <w:iCs/>
        </w:rPr>
        <w:t xml:space="preserve"> por el DANE, a partir de la siguiente fórmula:</w:t>
      </w:r>
    </w:p>
    <w:p w14:paraId="6E641290" w14:textId="77777777" w:rsidR="000F34C1" w:rsidRPr="00C03821" w:rsidRDefault="000F34C1" w:rsidP="00882229">
      <w:pPr>
        <w:pStyle w:val="Textodecuerpo21"/>
        <w:spacing w:line="360" w:lineRule="auto"/>
        <w:ind w:left="1080"/>
        <w:rPr>
          <w:b w:val="0"/>
          <w:i/>
          <w:iCs/>
          <w:szCs w:val="24"/>
        </w:rPr>
      </w:pPr>
    </w:p>
    <w:p w14:paraId="10291501" w14:textId="6841CC34" w:rsidR="000F34C1" w:rsidRPr="00C03821" w:rsidRDefault="000F34C1" w:rsidP="00ED12FD">
      <w:pPr>
        <w:ind w:left="708" w:firstLine="708"/>
        <w:jc w:val="both"/>
        <w:rPr>
          <w:rFonts w:ascii="Arial" w:hAnsi="Arial" w:cs="Arial"/>
          <w:i/>
          <w:iCs/>
          <w:sz w:val="24"/>
          <w:szCs w:val="24"/>
          <w:u w:val="single"/>
          <w:lang w:val="es-ES"/>
        </w:rPr>
      </w:pPr>
      <w:proofErr w:type="spellStart"/>
      <w:r w:rsidRPr="00C03821">
        <w:rPr>
          <w:rFonts w:ascii="Arial" w:hAnsi="Arial" w:cs="Arial"/>
          <w:i/>
          <w:iCs/>
          <w:sz w:val="24"/>
          <w:szCs w:val="24"/>
          <w:lang w:val="es-ES"/>
        </w:rPr>
        <w:t>Vp</w:t>
      </w:r>
      <w:proofErr w:type="spellEnd"/>
      <w:r w:rsidRPr="00C03821">
        <w:rPr>
          <w:rFonts w:ascii="Arial" w:hAnsi="Arial" w:cs="Arial"/>
          <w:i/>
          <w:iCs/>
          <w:sz w:val="24"/>
          <w:szCs w:val="24"/>
          <w:lang w:val="es-ES"/>
        </w:rPr>
        <w:t xml:space="preserve"> = </w:t>
      </w:r>
      <w:r w:rsidR="00ED12FD" w:rsidRPr="00C03821">
        <w:rPr>
          <w:rFonts w:ascii="Arial" w:hAnsi="Arial" w:cs="Arial"/>
          <w:i/>
          <w:iCs/>
          <w:sz w:val="24"/>
          <w:szCs w:val="24"/>
          <w:lang w:val="es-ES"/>
        </w:rPr>
        <w:tab/>
      </w:r>
      <w:proofErr w:type="spellStart"/>
      <w:r w:rsidRPr="00C03821">
        <w:rPr>
          <w:rFonts w:ascii="Arial" w:hAnsi="Arial" w:cs="Arial"/>
          <w:i/>
          <w:iCs/>
          <w:sz w:val="24"/>
          <w:szCs w:val="24"/>
          <w:lang w:val="es-ES"/>
        </w:rPr>
        <w:t>Vh</w:t>
      </w:r>
      <w:proofErr w:type="spellEnd"/>
      <w:r w:rsidRPr="00C03821">
        <w:rPr>
          <w:rFonts w:ascii="Arial" w:hAnsi="Arial" w:cs="Arial"/>
          <w:i/>
          <w:iCs/>
          <w:sz w:val="24"/>
          <w:szCs w:val="24"/>
          <w:lang w:val="es-ES"/>
        </w:rPr>
        <w:t xml:space="preserve"> x </w:t>
      </w:r>
      <w:r w:rsidRPr="00C03821">
        <w:rPr>
          <w:rFonts w:ascii="Arial" w:hAnsi="Arial" w:cs="Arial"/>
          <w:i/>
          <w:iCs/>
          <w:sz w:val="24"/>
          <w:szCs w:val="24"/>
          <w:lang w:val="es-ES"/>
        </w:rPr>
        <w:tab/>
      </w:r>
      <w:r w:rsidRPr="00C03821">
        <w:rPr>
          <w:rFonts w:ascii="Arial" w:hAnsi="Arial" w:cs="Arial"/>
          <w:i/>
          <w:iCs/>
          <w:sz w:val="24"/>
          <w:szCs w:val="24"/>
          <w:u w:val="single"/>
          <w:lang w:val="es-ES"/>
        </w:rPr>
        <w:t xml:space="preserve"> índice final_ </w:t>
      </w:r>
      <w:r w:rsidRPr="00C03821">
        <w:rPr>
          <w:rFonts w:ascii="Arial" w:hAnsi="Arial" w:cs="Arial"/>
          <w:i/>
          <w:iCs/>
          <w:sz w:val="24"/>
          <w:szCs w:val="24"/>
          <w:lang w:val="es-ES"/>
        </w:rPr>
        <w:t>   </w:t>
      </w:r>
    </w:p>
    <w:p w14:paraId="05326E67" w14:textId="55680994" w:rsidR="000F34C1" w:rsidRPr="00C03821" w:rsidRDefault="000F34C1" w:rsidP="00ED12FD">
      <w:pPr>
        <w:pStyle w:val="Textoindependiente"/>
        <w:spacing w:after="0"/>
        <w:rPr>
          <w:rFonts w:ascii="Arial" w:hAnsi="Arial" w:cs="Arial"/>
          <w:i/>
          <w:iCs/>
          <w:lang w:val="es-ES"/>
        </w:rPr>
      </w:pPr>
      <w:r w:rsidRPr="00C03821">
        <w:rPr>
          <w:rFonts w:ascii="Arial" w:hAnsi="Arial" w:cs="Arial"/>
          <w:i/>
          <w:iCs/>
          <w:lang w:val="es-ES"/>
        </w:rPr>
        <w:t>              </w:t>
      </w:r>
      <w:r w:rsidRPr="00C03821">
        <w:rPr>
          <w:rFonts w:ascii="Arial" w:hAnsi="Arial" w:cs="Arial"/>
          <w:i/>
          <w:iCs/>
          <w:lang w:val="es-ES"/>
        </w:rPr>
        <w:tab/>
      </w:r>
      <w:r w:rsidRPr="00C03821">
        <w:rPr>
          <w:rFonts w:ascii="Arial" w:hAnsi="Arial" w:cs="Arial"/>
          <w:i/>
          <w:iCs/>
          <w:lang w:val="es-ES"/>
        </w:rPr>
        <w:tab/>
        <w:t xml:space="preserve">    </w:t>
      </w:r>
      <w:r w:rsidRPr="00C03821">
        <w:rPr>
          <w:rFonts w:ascii="Arial" w:hAnsi="Arial" w:cs="Arial"/>
          <w:i/>
          <w:iCs/>
          <w:lang w:val="es-ES"/>
        </w:rPr>
        <w:tab/>
        <w:t>Índice inicial    </w:t>
      </w:r>
    </w:p>
    <w:p w14:paraId="134457FF" w14:textId="77777777" w:rsidR="00273127" w:rsidRPr="00C03821" w:rsidRDefault="00273127" w:rsidP="00ED12FD">
      <w:pPr>
        <w:pStyle w:val="Textoindependiente"/>
        <w:spacing w:after="0"/>
        <w:rPr>
          <w:rFonts w:ascii="Arial" w:hAnsi="Arial" w:cs="Arial"/>
          <w:i/>
          <w:iCs/>
          <w:lang w:val="es-ES"/>
        </w:rPr>
      </w:pPr>
    </w:p>
    <w:p w14:paraId="05E27C9B" w14:textId="195685DF" w:rsidR="000F34C1" w:rsidRPr="00C03821" w:rsidRDefault="000F34C1" w:rsidP="00ED12FD">
      <w:pPr>
        <w:jc w:val="both"/>
        <w:rPr>
          <w:rFonts w:ascii="Arial" w:hAnsi="Arial" w:cs="Arial"/>
          <w:i/>
          <w:iCs/>
          <w:sz w:val="24"/>
          <w:szCs w:val="24"/>
          <w:lang w:val="es-ES"/>
        </w:rPr>
      </w:pPr>
      <w:r w:rsidRPr="00C03821">
        <w:rPr>
          <w:rFonts w:ascii="Arial" w:hAnsi="Arial" w:cs="Arial"/>
          <w:i/>
          <w:iCs/>
          <w:sz w:val="24"/>
          <w:szCs w:val="24"/>
          <w:lang w:val="es-ES"/>
        </w:rPr>
        <w:tab/>
      </w:r>
      <w:r w:rsidRPr="00C03821">
        <w:rPr>
          <w:rFonts w:ascii="Arial" w:hAnsi="Arial" w:cs="Arial"/>
          <w:i/>
          <w:iCs/>
          <w:sz w:val="24"/>
          <w:szCs w:val="24"/>
          <w:lang w:val="es-ES"/>
        </w:rPr>
        <w:tab/>
        <w:t xml:space="preserve">Donde: </w:t>
      </w:r>
    </w:p>
    <w:p w14:paraId="3DA03690" w14:textId="77777777" w:rsidR="00273127" w:rsidRPr="00C03821" w:rsidRDefault="000F34C1" w:rsidP="00ED12FD">
      <w:pPr>
        <w:jc w:val="both"/>
        <w:rPr>
          <w:rFonts w:ascii="Arial" w:hAnsi="Arial" w:cs="Arial"/>
          <w:i/>
          <w:iCs/>
          <w:sz w:val="24"/>
          <w:szCs w:val="24"/>
          <w:lang w:val="es-ES"/>
        </w:rPr>
      </w:pPr>
      <w:r w:rsidRPr="00C03821">
        <w:rPr>
          <w:rFonts w:ascii="Arial" w:hAnsi="Arial" w:cs="Arial"/>
          <w:i/>
          <w:iCs/>
          <w:sz w:val="24"/>
          <w:szCs w:val="24"/>
          <w:lang w:val="es-ES"/>
        </w:rPr>
        <w:t xml:space="preserve">               </w:t>
      </w:r>
      <w:r w:rsidRPr="00C03821">
        <w:rPr>
          <w:rFonts w:ascii="Arial" w:hAnsi="Arial" w:cs="Arial"/>
          <w:i/>
          <w:iCs/>
          <w:sz w:val="24"/>
          <w:szCs w:val="24"/>
          <w:lang w:val="es-ES"/>
        </w:rPr>
        <w:tab/>
      </w:r>
      <w:proofErr w:type="spellStart"/>
      <w:r w:rsidR="00273127" w:rsidRPr="00C03821">
        <w:rPr>
          <w:rFonts w:ascii="Arial" w:hAnsi="Arial" w:cs="Arial"/>
          <w:b/>
          <w:bCs/>
          <w:i/>
          <w:iCs/>
          <w:sz w:val="24"/>
          <w:szCs w:val="24"/>
          <w:lang w:val="es-ES"/>
        </w:rPr>
        <w:t>Vp</w:t>
      </w:r>
      <w:proofErr w:type="spellEnd"/>
      <w:r w:rsidR="00273127" w:rsidRPr="00C03821">
        <w:rPr>
          <w:rFonts w:ascii="Arial" w:hAnsi="Arial" w:cs="Arial"/>
          <w:i/>
          <w:iCs/>
          <w:sz w:val="24"/>
          <w:szCs w:val="24"/>
          <w:lang w:val="es-ES"/>
        </w:rPr>
        <w:t xml:space="preserve">= Valor presente </w:t>
      </w:r>
    </w:p>
    <w:p w14:paraId="4659FF44" w14:textId="58637E86" w:rsidR="00273127" w:rsidRPr="00C03821" w:rsidRDefault="00273127" w:rsidP="00ED12FD">
      <w:pPr>
        <w:jc w:val="both"/>
        <w:rPr>
          <w:rFonts w:ascii="Arial" w:hAnsi="Arial" w:cs="Arial"/>
          <w:i/>
          <w:iCs/>
          <w:sz w:val="24"/>
          <w:szCs w:val="24"/>
          <w:lang w:val="es-ES"/>
        </w:rPr>
      </w:pPr>
      <w:r w:rsidRPr="00C03821">
        <w:rPr>
          <w:rFonts w:ascii="Arial" w:hAnsi="Arial" w:cs="Arial"/>
          <w:i/>
          <w:iCs/>
          <w:sz w:val="24"/>
          <w:szCs w:val="24"/>
          <w:lang w:val="es-ES"/>
        </w:rPr>
        <w:t xml:space="preserve">               </w:t>
      </w:r>
      <w:r w:rsidRPr="00C03821">
        <w:rPr>
          <w:rFonts w:ascii="Arial" w:hAnsi="Arial" w:cs="Arial"/>
          <w:i/>
          <w:iCs/>
          <w:sz w:val="24"/>
          <w:szCs w:val="24"/>
          <w:lang w:val="es-ES"/>
        </w:rPr>
        <w:tab/>
      </w:r>
      <w:proofErr w:type="spellStart"/>
      <w:r w:rsidRPr="00C03821">
        <w:rPr>
          <w:rFonts w:ascii="Arial" w:hAnsi="Arial" w:cs="Arial"/>
          <w:b/>
          <w:bCs/>
          <w:i/>
          <w:iCs/>
          <w:sz w:val="24"/>
          <w:szCs w:val="24"/>
          <w:lang w:val="es-ES"/>
        </w:rPr>
        <w:t>Vh</w:t>
      </w:r>
      <w:proofErr w:type="spellEnd"/>
      <w:r w:rsidRPr="00C03821">
        <w:rPr>
          <w:rFonts w:ascii="Arial" w:hAnsi="Arial" w:cs="Arial"/>
          <w:i/>
          <w:iCs/>
          <w:sz w:val="24"/>
          <w:szCs w:val="24"/>
          <w:lang w:val="es-ES"/>
        </w:rPr>
        <w:t>= Valor histórico (valor</w:t>
      </w:r>
      <w:r w:rsidR="00ED12FD" w:rsidRPr="00C03821">
        <w:rPr>
          <w:rFonts w:ascii="Arial" w:hAnsi="Arial" w:cs="Arial"/>
          <w:i/>
          <w:iCs/>
          <w:sz w:val="24"/>
          <w:szCs w:val="24"/>
          <w:lang w:val="es-ES"/>
        </w:rPr>
        <w:t xml:space="preserve"> del 100%</w:t>
      </w:r>
      <w:r w:rsidRPr="00C03821">
        <w:rPr>
          <w:rFonts w:ascii="Arial" w:hAnsi="Arial" w:cs="Arial"/>
          <w:i/>
          <w:iCs/>
          <w:sz w:val="24"/>
          <w:szCs w:val="24"/>
          <w:lang w:val="es-ES"/>
        </w:rPr>
        <w:t xml:space="preserve"> neto de la utilidad)</w:t>
      </w:r>
    </w:p>
    <w:p w14:paraId="05A29C16" w14:textId="08797ABB" w:rsidR="00273127" w:rsidRPr="00C03821" w:rsidRDefault="00273127" w:rsidP="00ED12FD">
      <w:pPr>
        <w:ind w:left="1416"/>
        <w:jc w:val="both"/>
        <w:rPr>
          <w:rFonts w:ascii="Arial" w:hAnsi="Arial" w:cs="Arial"/>
          <w:i/>
          <w:iCs/>
          <w:sz w:val="24"/>
          <w:szCs w:val="24"/>
          <w:lang w:val="es-ES"/>
        </w:rPr>
      </w:pPr>
      <w:r w:rsidRPr="00C03821">
        <w:rPr>
          <w:rFonts w:ascii="Arial" w:hAnsi="Arial" w:cs="Arial"/>
          <w:b/>
          <w:bCs/>
          <w:i/>
          <w:iCs/>
          <w:sz w:val="24"/>
          <w:szCs w:val="24"/>
          <w:lang w:val="es-ES"/>
        </w:rPr>
        <w:t>Índice final:</w:t>
      </w:r>
      <w:r w:rsidRPr="00C03821">
        <w:rPr>
          <w:rFonts w:ascii="Arial" w:hAnsi="Arial" w:cs="Arial"/>
          <w:i/>
          <w:iCs/>
          <w:sz w:val="24"/>
          <w:szCs w:val="24"/>
          <w:lang w:val="es-ES"/>
        </w:rPr>
        <w:t xml:space="preserve"> que corresponde a</w:t>
      </w:r>
      <w:r w:rsidR="00E771D5">
        <w:rPr>
          <w:rFonts w:ascii="Arial" w:hAnsi="Arial" w:cs="Arial"/>
          <w:i/>
          <w:iCs/>
          <w:sz w:val="24"/>
          <w:szCs w:val="24"/>
          <w:lang w:val="es-ES"/>
        </w:rPr>
        <w:t>l vigente</w:t>
      </w:r>
      <w:r w:rsidRPr="00C03821">
        <w:rPr>
          <w:rFonts w:ascii="Arial" w:hAnsi="Arial" w:cs="Arial"/>
          <w:i/>
          <w:iCs/>
          <w:sz w:val="24"/>
          <w:szCs w:val="24"/>
          <w:lang w:val="es-ES"/>
        </w:rPr>
        <w:t xml:space="preserve"> la fecha en la que se profiera el incidente de liquidación.</w:t>
      </w:r>
    </w:p>
    <w:p w14:paraId="4B74551E" w14:textId="2F4E69D9" w:rsidR="000F34C1" w:rsidRPr="00C03821" w:rsidRDefault="00273127" w:rsidP="00ED12FD">
      <w:pPr>
        <w:ind w:left="1416"/>
        <w:jc w:val="both"/>
        <w:rPr>
          <w:rFonts w:ascii="Arial" w:hAnsi="Arial" w:cs="Arial"/>
          <w:i/>
          <w:iCs/>
          <w:sz w:val="24"/>
          <w:szCs w:val="24"/>
          <w:lang w:val="es-ES"/>
        </w:rPr>
      </w:pPr>
      <w:r w:rsidRPr="00C03821">
        <w:rPr>
          <w:rFonts w:ascii="Arial" w:hAnsi="Arial" w:cs="Arial"/>
          <w:b/>
          <w:bCs/>
          <w:i/>
          <w:iCs/>
          <w:sz w:val="24"/>
          <w:szCs w:val="24"/>
          <w:lang w:val="es-ES"/>
        </w:rPr>
        <w:t>Índice inicial:</w:t>
      </w:r>
      <w:r w:rsidRPr="00C03821">
        <w:rPr>
          <w:rFonts w:ascii="Arial" w:hAnsi="Arial" w:cs="Arial"/>
          <w:i/>
          <w:iCs/>
          <w:sz w:val="24"/>
          <w:szCs w:val="24"/>
          <w:lang w:val="es-ES"/>
        </w:rPr>
        <w:t xml:space="preserve"> que corresponde a la fecha en la que la utilidad sería percibida por el proponente, la cual, en criterio de la Sala, para el caso sub judice resulta ser la fecha del vencimiento del plazo del contrato.</w:t>
      </w:r>
    </w:p>
    <w:p w14:paraId="2BBBDCFE" w14:textId="08CE84EB" w:rsidR="00FE22C4" w:rsidRPr="00C03821" w:rsidRDefault="00FE22C4" w:rsidP="00882229">
      <w:pPr>
        <w:spacing w:line="360" w:lineRule="auto"/>
        <w:jc w:val="both"/>
        <w:rPr>
          <w:rFonts w:ascii="Arial" w:hAnsi="Arial" w:cs="Arial"/>
          <w:b/>
          <w:bCs/>
          <w:sz w:val="24"/>
          <w:szCs w:val="24"/>
          <w:lang w:val="es-ES"/>
        </w:rPr>
      </w:pPr>
    </w:p>
    <w:p w14:paraId="75CDE13E" w14:textId="2EC00734" w:rsidR="00882229" w:rsidRPr="00C03821" w:rsidRDefault="00882229" w:rsidP="00882229">
      <w:pPr>
        <w:spacing w:line="360" w:lineRule="auto"/>
        <w:ind w:firstLine="708"/>
        <w:jc w:val="both"/>
        <w:rPr>
          <w:rFonts w:ascii="Arial" w:hAnsi="Arial" w:cs="Arial"/>
          <w:i/>
          <w:iCs/>
          <w:sz w:val="24"/>
          <w:szCs w:val="24"/>
        </w:rPr>
      </w:pPr>
      <w:r w:rsidRPr="00C03821">
        <w:rPr>
          <w:rFonts w:ascii="Arial" w:hAnsi="Arial" w:cs="Arial"/>
          <w:b/>
          <w:bCs/>
          <w:i/>
          <w:iCs/>
          <w:sz w:val="24"/>
          <w:szCs w:val="24"/>
        </w:rPr>
        <w:t>CUARTO:</w:t>
      </w:r>
      <w:r w:rsidRPr="00C03821">
        <w:rPr>
          <w:rFonts w:ascii="Arial" w:hAnsi="Arial" w:cs="Arial"/>
          <w:i/>
          <w:iCs/>
          <w:sz w:val="24"/>
          <w:szCs w:val="24"/>
        </w:rPr>
        <w:t xml:space="preserve"> No hay lugar a restituciones mutuas”.</w:t>
      </w:r>
    </w:p>
    <w:p w14:paraId="17E11F66" w14:textId="77777777" w:rsidR="00882229" w:rsidRPr="00DE3D8C" w:rsidRDefault="00882229" w:rsidP="002F4EAF">
      <w:pPr>
        <w:spacing w:line="360" w:lineRule="auto"/>
        <w:jc w:val="both"/>
        <w:rPr>
          <w:rFonts w:ascii="Arial" w:hAnsi="Arial" w:cs="Arial"/>
          <w:b/>
          <w:bCs/>
          <w:sz w:val="18"/>
          <w:szCs w:val="24"/>
          <w:lang w:val="es-ES"/>
        </w:rPr>
      </w:pPr>
    </w:p>
    <w:p w14:paraId="7C681CD9" w14:textId="439AFBD4" w:rsidR="002F4EAF" w:rsidRPr="00C03821" w:rsidRDefault="002F4EAF" w:rsidP="002F4EAF">
      <w:pPr>
        <w:spacing w:line="360" w:lineRule="auto"/>
        <w:jc w:val="both"/>
        <w:rPr>
          <w:rFonts w:ascii="Arial" w:hAnsi="Arial" w:cs="Arial"/>
          <w:sz w:val="24"/>
          <w:szCs w:val="24"/>
        </w:rPr>
      </w:pPr>
      <w:r w:rsidRPr="00C03821">
        <w:rPr>
          <w:rFonts w:ascii="Arial" w:hAnsi="Arial" w:cs="Arial"/>
          <w:b/>
          <w:bCs/>
          <w:sz w:val="24"/>
          <w:szCs w:val="24"/>
        </w:rPr>
        <w:t>SEGUNDO: CONDENAR</w:t>
      </w:r>
      <w:r w:rsidRPr="00C03821">
        <w:rPr>
          <w:rFonts w:ascii="Arial" w:hAnsi="Arial" w:cs="Arial"/>
          <w:sz w:val="24"/>
          <w:szCs w:val="24"/>
        </w:rPr>
        <w:t xml:space="preserve"> en costas en segunda instancia a la parte demandada, las cuales serán liquidadas de manera concentrada por el Tribunal de primera instancia, de conformidad con lo expuesto en la parte motiva de esta providencia y tomando en consideración lo dispuesto en los artículos 365-8 y 366 del C.G.P.</w:t>
      </w:r>
    </w:p>
    <w:p w14:paraId="4127A306" w14:textId="77777777" w:rsidR="002F4EAF" w:rsidRPr="00DE3D8C" w:rsidRDefault="002F4EAF" w:rsidP="002F4EAF">
      <w:pPr>
        <w:spacing w:line="360" w:lineRule="auto"/>
        <w:jc w:val="both"/>
        <w:rPr>
          <w:rFonts w:ascii="Arial" w:hAnsi="Arial" w:cs="Arial"/>
          <w:b/>
          <w:bCs/>
          <w:sz w:val="18"/>
          <w:szCs w:val="24"/>
        </w:rPr>
      </w:pPr>
    </w:p>
    <w:p w14:paraId="28A5F021" w14:textId="1B9D2290" w:rsidR="002F4EAF" w:rsidRPr="00C03821" w:rsidRDefault="002F4EAF" w:rsidP="002F4EAF">
      <w:pPr>
        <w:widowControl w:val="0"/>
        <w:tabs>
          <w:tab w:val="left" w:pos="8222"/>
        </w:tabs>
        <w:spacing w:line="360" w:lineRule="auto"/>
        <w:jc w:val="both"/>
        <w:rPr>
          <w:rFonts w:ascii="Arial" w:eastAsia="Arial" w:hAnsi="Arial" w:cs="Arial"/>
          <w:sz w:val="24"/>
          <w:szCs w:val="24"/>
        </w:rPr>
      </w:pPr>
      <w:r w:rsidRPr="00C03821">
        <w:rPr>
          <w:rFonts w:ascii="Arial" w:eastAsia="Arial" w:hAnsi="Arial" w:cs="Arial"/>
          <w:sz w:val="24"/>
          <w:szCs w:val="24"/>
        </w:rPr>
        <w:t xml:space="preserve">Fijar por concepto de agencias en derecho en segunda instancia la suma de </w:t>
      </w:r>
      <w:r w:rsidRPr="00C03821">
        <w:rPr>
          <w:rFonts w:ascii="Arial" w:hAnsi="Arial" w:cs="Arial"/>
          <w:sz w:val="24"/>
          <w:szCs w:val="24"/>
        </w:rPr>
        <w:t xml:space="preserve">$3.000.000 </w:t>
      </w:r>
      <w:r w:rsidRPr="00C03821">
        <w:rPr>
          <w:rFonts w:ascii="Arial" w:eastAsia="Arial" w:hAnsi="Arial" w:cs="Arial"/>
          <w:sz w:val="24"/>
          <w:szCs w:val="24"/>
        </w:rPr>
        <w:t xml:space="preserve">en favor de la empresa </w:t>
      </w:r>
      <w:r w:rsidR="004E7F57" w:rsidRPr="00C03821">
        <w:rPr>
          <w:rFonts w:ascii="Arial" w:eastAsia="Arial" w:hAnsi="Arial" w:cs="Arial"/>
          <w:sz w:val="24"/>
          <w:szCs w:val="24"/>
        </w:rPr>
        <w:t>Tra</w:t>
      </w:r>
      <w:r w:rsidR="0090216C">
        <w:rPr>
          <w:rFonts w:ascii="Arial" w:eastAsia="Arial" w:hAnsi="Arial" w:cs="Arial"/>
          <w:sz w:val="24"/>
          <w:szCs w:val="24"/>
        </w:rPr>
        <w:t>n</w:t>
      </w:r>
      <w:r w:rsidR="004E7F57" w:rsidRPr="00C03821">
        <w:rPr>
          <w:rFonts w:ascii="Arial" w:eastAsia="Arial" w:hAnsi="Arial" w:cs="Arial"/>
          <w:sz w:val="24"/>
          <w:szCs w:val="24"/>
        </w:rPr>
        <w:t>s Especiales el Samán S.A.S.</w:t>
      </w:r>
    </w:p>
    <w:p w14:paraId="33DC39C1" w14:textId="22A08119" w:rsidR="00FE22C4" w:rsidRPr="00DE3D8C" w:rsidRDefault="00FE22C4" w:rsidP="002F4EAF">
      <w:pPr>
        <w:widowControl w:val="0"/>
        <w:tabs>
          <w:tab w:val="left" w:pos="8222"/>
        </w:tabs>
        <w:spacing w:line="360" w:lineRule="auto"/>
        <w:jc w:val="both"/>
        <w:rPr>
          <w:rFonts w:ascii="Arial" w:eastAsia="Arial" w:hAnsi="Arial" w:cs="Arial"/>
          <w:sz w:val="20"/>
          <w:szCs w:val="24"/>
        </w:rPr>
      </w:pPr>
    </w:p>
    <w:p w14:paraId="5335257C" w14:textId="77777777" w:rsidR="00FE22C4" w:rsidRPr="00C03821" w:rsidRDefault="00FE22C4" w:rsidP="00FE22C4">
      <w:pPr>
        <w:spacing w:line="360" w:lineRule="auto"/>
        <w:jc w:val="both"/>
        <w:rPr>
          <w:rFonts w:ascii="Arial" w:hAnsi="Arial" w:cs="Arial"/>
          <w:bCs/>
          <w:sz w:val="24"/>
          <w:szCs w:val="24"/>
        </w:rPr>
      </w:pPr>
      <w:r w:rsidRPr="00C03821">
        <w:rPr>
          <w:rFonts w:ascii="Arial" w:hAnsi="Arial" w:cs="Arial"/>
          <w:b/>
          <w:bCs/>
          <w:sz w:val="24"/>
          <w:szCs w:val="24"/>
        </w:rPr>
        <w:t xml:space="preserve">TERCERO: </w:t>
      </w:r>
      <w:r w:rsidRPr="00C03821">
        <w:rPr>
          <w:rFonts w:ascii="Arial" w:hAnsi="Arial" w:cs="Arial"/>
          <w:b/>
          <w:sz w:val="24"/>
          <w:szCs w:val="24"/>
        </w:rPr>
        <w:t>RECONOCER</w:t>
      </w:r>
      <w:r w:rsidRPr="00C03821">
        <w:rPr>
          <w:rFonts w:ascii="Arial" w:hAnsi="Arial" w:cs="Arial"/>
          <w:bCs/>
          <w:sz w:val="24"/>
          <w:szCs w:val="24"/>
        </w:rPr>
        <w:t xml:space="preserve"> personería</w:t>
      </w:r>
      <w:r w:rsidRPr="00C03821">
        <w:t xml:space="preserve"> </w:t>
      </w:r>
      <w:r w:rsidRPr="00C03821">
        <w:rPr>
          <w:rFonts w:ascii="Arial" w:hAnsi="Arial" w:cs="Arial"/>
          <w:bCs/>
          <w:sz w:val="24"/>
          <w:szCs w:val="24"/>
        </w:rPr>
        <w:t>al abogado Cesar Augusto Arroyave Gil como apoderado del municipio de Pereira, en los términos y para los fines del poder conferido, visible a filio 516 a 521 del C. Ppal.</w:t>
      </w:r>
    </w:p>
    <w:p w14:paraId="38EBF2FF" w14:textId="77777777" w:rsidR="00FE22C4" w:rsidRPr="00DE3D8C" w:rsidRDefault="00FE22C4" w:rsidP="00FE22C4">
      <w:pPr>
        <w:spacing w:line="360" w:lineRule="auto"/>
        <w:jc w:val="both"/>
        <w:rPr>
          <w:rFonts w:ascii="Arial" w:hAnsi="Arial" w:cs="Arial"/>
          <w:b/>
          <w:bCs/>
          <w:szCs w:val="24"/>
        </w:rPr>
      </w:pPr>
    </w:p>
    <w:p w14:paraId="0C663162" w14:textId="042BC01F" w:rsidR="00264CF1" w:rsidRPr="00C03821" w:rsidRDefault="00FE22C4" w:rsidP="00264CF1">
      <w:pPr>
        <w:spacing w:line="360" w:lineRule="auto"/>
        <w:jc w:val="both"/>
        <w:rPr>
          <w:rFonts w:ascii="Arial" w:hAnsi="Arial" w:cs="Arial"/>
          <w:bCs/>
          <w:sz w:val="24"/>
          <w:szCs w:val="24"/>
        </w:rPr>
      </w:pPr>
      <w:r w:rsidRPr="00C03821">
        <w:rPr>
          <w:rFonts w:ascii="Arial" w:hAnsi="Arial" w:cs="Arial"/>
          <w:b/>
          <w:bCs/>
          <w:sz w:val="24"/>
          <w:szCs w:val="24"/>
        </w:rPr>
        <w:lastRenderedPageBreak/>
        <w:t>CUARTO:</w:t>
      </w:r>
      <w:r w:rsidRPr="00C03821">
        <w:rPr>
          <w:rFonts w:ascii="Arial" w:hAnsi="Arial" w:cs="Arial"/>
          <w:b/>
          <w:sz w:val="24"/>
          <w:szCs w:val="24"/>
        </w:rPr>
        <w:t xml:space="preserve"> </w:t>
      </w:r>
      <w:r w:rsidRPr="00C03821">
        <w:rPr>
          <w:rFonts w:ascii="Arial" w:hAnsi="Arial" w:cs="Arial"/>
          <w:bCs/>
          <w:sz w:val="24"/>
          <w:szCs w:val="24"/>
        </w:rPr>
        <w:t>Ejecutoriada esta providencia, por Secretaría REMITIR el expediente al Tribunal de origen.</w:t>
      </w:r>
    </w:p>
    <w:p w14:paraId="0D8646C1" w14:textId="32F30F17" w:rsidR="00EB4D6C" w:rsidRPr="00C03821" w:rsidRDefault="00EB4D6C" w:rsidP="00EB4D6C"/>
    <w:p w14:paraId="0152D77E" w14:textId="77777777" w:rsidR="00B24D77" w:rsidRPr="00DE3D8C" w:rsidRDefault="00B24D77" w:rsidP="00B24D77">
      <w:pPr>
        <w:pStyle w:val="Textosinformato"/>
        <w:spacing w:line="360" w:lineRule="auto"/>
        <w:rPr>
          <w:rFonts w:ascii="Arial" w:hAnsi="Arial" w:cs="Arial"/>
          <w:b/>
          <w:sz w:val="2"/>
          <w:szCs w:val="24"/>
          <w:lang w:val="es-ES_tradnl"/>
        </w:rPr>
      </w:pPr>
    </w:p>
    <w:p w14:paraId="6221ADA0" w14:textId="77777777" w:rsidR="00B24D77" w:rsidRPr="00C03821" w:rsidRDefault="00B24D77" w:rsidP="00B24D77">
      <w:pPr>
        <w:pStyle w:val="Textosinformato"/>
        <w:spacing w:line="360" w:lineRule="auto"/>
        <w:rPr>
          <w:rFonts w:ascii="Arial" w:hAnsi="Arial" w:cs="Arial"/>
          <w:b/>
          <w:sz w:val="24"/>
          <w:szCs w:val="24"/>
          <w:lang w:val="es-ES_tradnl"/>
        </w:rPr>
      </w:pPr>
      <w:r w:rsidRPr="00C03821">
        <w:rPr>
          <w:rFonts w:ascii="Arial" w:hAnsi="Arial" w:cs="Arial"/>
          <w:b/>
          <w:sz w:val="24"/>
          <w:szCs w:val="24"/>
          <w:lang w:val="es-ES_tradnl"/>
        </w:rPr>
        <w:t>CÓPIESE, NOTIFÍQUESE, CÚMPLASE</w:t>
      </w:r>
    </w:p>
    <w:p w14:paraId="410EBD73" w14:textId="77777777" w:rsidR="00B24D77" w:rsidRPr="00993D29" w:rsidRDefault="00B24D77" w:rsidP="00B24D77">
      <w:pPr>
        <w:pStyle w:val="Textosinformato"/>
        <w:tabs>
          <w:tab w:val="left" w:pos="1650"/>
          <w:tab w:val="center" w:pos="4420"/>
        </w:tabs>
        <w:spacing w:line="360" w:lineRule="auto"/>
        <w:jc w:val="both"/>
        <w:rPr>
          <w:rFonts w:ascii="Arial" w:hAnsi="Arial" w:cs="Arial"/>
          <w:b/>
          <w:sz w:val="32"/>
          <w:szCs w:val="24"/>
          <w:lang w:val="es-ES_tradnl"/>
        </w:rPr>
      </w:pPr>
    </w:p>
    <w:p w14:paraId="342303D2" w14:textId="77777777" w:rsidR="000D5B12" w:rsidRPr="00C03821" w:rsidRDefault="000D5B12" w:rsidP="000D5B12">
      <w:pPr>
        <w:overflowPunct w:val="0"/>
        <w:autoSpaceDE w:val="0"/>
        <w:autoSpaceDN w:val="0"/>
        <w:adjustRightInd w:val="0"/>
        <w:textAlignment w:val="baseline"/>
        <w:rPr>
          <w:rFonts w:ascii="Arial" w:hAnsi="Arial" w:cs="Arial"/>
          <w:b/>
          <w:lang w:eastAsia="es-ES"/>
        </w:rPr>
      </w:pPr>
    </w:p>
    <w:p w14:paraId="3E565738" w14:textId="77777777" w:rsidR="000D5B12" w:rsidRPr="00DE3D8C" w:rsidRDefault="000D5B12" w:rsidP="000D5B12">
      <w:pPr>
        <w:overflowPunct w:val="0"/>
        <w:autoSpaceDE w:val="0"/>
        <w:autoSpaceDN w:val="0"/>
        <w:adjustRightInd w:val="0"/>
        <w:textAlignment w:val="baseline"/>
        <w:rPr>
          <w:rFonts w:ascii="Arial" w:hAnsi="Arial" w:cs="Arial"/>
          <w:b/>
          <w:sz w:val="8"/>
          <w:lang w:eastAsia="es-ES"/>
        </w:rPr>
      </w:pPr>
    </w:p>
    <w:p w14:paraId="115CE792" w14:textId="77777777" w:rsidR="000D5B12" w:rsidRPr="00C03821" w:rsidRDefault="000D5B12" w:rsidP="000D5B12">
      <w:pPr>
        <w:overflowPunct w:val="0"/>
        <w:autoSpaceDE w:val="0"/>
        <w:autoSpaceDN w:val="0"/>
        <w:adjustRightInd w:val="0"/>
        <w:jc w:val="center"/>
        <w:textAlignment w:val="baseline"/>
        <w:rPr>
          <w:rFonts w:ascii="Arial" w:hAnsi="Arial" w:cs="Arial"/>
          <w:b/>
          <w:lang w:eastAsia="es-ES"/>
        </w:rPr>
      </w:pPr>
    </w:p>
    <w:p w14:paraId="73D6CA74" w14:textId="65A35873" w:rsidR="00B24D77" w:rsidRPr="00C03821" w:rsidRDefault="000D5B12" w:rsidP="000D5B12">
      <w:pPr>
        <w:overflowPunct w:val="0"/>
        <w:autoSpaceDE w:val="0"/>
        <w:autoSpaceDN w:val="0"/>
        <w:adjustRightInd w:val="0"/>
        <w:jc w:val="center"/>
        <w:textAlignment w:val="baseline"/>
        <w:rPr>
          <w:rFonts w:ascii="Arial" w:hAnsi="Arial" w:cs="Arial"/>
          <w:b/>
          <w:lang w:eastAsia="es-ES"/>
        </w:rPr>
      </w:pPr>
      <w:r w:rsidRPr="00C03821">
        <w:rPr>
          <w:rFonts w:ascii="Arial" w:hAnsi="Arial" w:cs="Arial"/>
          <w:b/>
          <w:lang w:eastAsia="es-ES"/>
        </w:rPr>
        <w:t xml:space="preserve">NICOLÁS YEPES CORRALES </w:t>
      </w:r>
    </w:p>
    <w:p w14:paraId="3068847A" w14:textId="77777777" w:rsidR="00B24D77" w:rsidRPr="00C03821" w:rsidRDefault="00B24D77" w:rsidP="00B24D77">
      <w:pPr>
        <w:overflowPunct w:val="0"/>
        <w:autoSpaceDE w:val="0"/>
        <w:autoSpaceDN w:val="0"/>
        <w:adjustRightInd w:val="0"/>
        <w:jc w:val="center"/>
        <w:textAlignment w:val="baseline"/>
        <w:rPr>
          <w:rFonts w:ascii="Arial" w:hAnsi="Arial" w:cs="Arial"/>
          <w:b/>
          <w:lang w:eastAsia="es-ES"/>
        </w:rPr>
      </w:pPr>
      <w:r w:rsidRPr="00C03821">
        <w:rPr>
          <w:rFonts w:ascii="Arial" w:hAnsi="Arial" w:cs="Arial"/>
          <w:b/>
          <w:lang w:eastAsia="es-ES"/>
        </w:rPr>
        <w:t>Presidente de la Sala</w:t>
      </w:r>
    </w:p>
    <w:p w14:paraId="3CB28BE7" w14:textId="61AD8338" w:rsidR="00B24D77" w:rsidRPr="00C03821" w:rsidRDefault="00B24D77" w:rsidP="000D5B12">
      <w:pPr>
        <w:overflowPunct w:val="0"/>
        <w:autoSpaceDE w:val="0"/>
        <w:autoSpaceDN w:val="0"/>
        <w:adjustRightInd w:val="0"/>
        <w:textAlignment w:val="baseline"/>
        <w:rPr>
          <w:rFonts w:ascii="Arial" w:hAnsi="Arial" w:cs="Arial"/>
          <w:b/>
          <w:lang w:eastAsia="es-ES"/>
        </w:rPr>
      </w:pPr>
    </w:p>
    <w:p w14:paraId="588FD3D5" w14:textId="77777777" w:rsidR="00DC1B24" w:rsidRPr="00C03821" w:rsidRDefault="00DC1B24" w:rsidP="000D5B12">
      <w:pPr>
        <w:overflowPunct w:val="0"/>
        <w:autoSpaceDE w:val="0"/>
        <w:autoSpaceDN w:val="0"/>
        <w:adjustRightInd w:val="0"/>
        <w:textAlignment w:val="baseline"/>
        <w:rPr>
          <w:rFonts w:ascii="Arial" w:hAnsi="Arial" w:cs="Arial"/>
          <w:b/>
          <w:lang w:eastAsia="es-ES"/>
        </w:rPr>
      </w:pPr>
    </w:p>
    <w:p w14:paraId="28ADEEBE" w14:textId="77777777" w:rsidR="00B24D77" w:rsidRPr="00993D29" w:rsidRDefault="00B24D77" w:rsidP="00B24D77">
      <w:pPr>
        <w:overflowPunct w:val="0"/>
        <w:autoSpaceDE w:val="0"/>
        <w:autoSpaceDN w:val="0"/>
        <w:adjustRightInd w:val="0"/>
        <w:jc w:val="center"/>
        <w:textAlignment w:val="baseline"/>
        <w:rPr>
          <w:rFonts w:ascii="Arial" w:hAnsi="Arial" w:cs="Arial"/>
          <w:b/>
          <w:sz w:val="28"/>
          <w:lang w:eastAsia="es-ES"/>
        </w:rPr>
      </w:pPr>
    </w:p>
    <w:p w14:paraId="28214F72" w14:textId="77777777" w:rsidR="008717A4" w:rsidRPr="00DE3D8C" w:rsidRDefault="008717A4" w:rsidP="00B24D77">
      <w:pPr>
        <w:overflowPunct w:val="0"/>
        <w:autoSpaceDE w:val="0"/>
        <w:autoSpaceDN w:val="0"/>
        <w:adjustRightInd w:val="0"/>
        <w:jc w:val="center"/>
        <w:textAlignment w:val="baseline"/>
        <w:rPr>
          <w:rFonts w:ascii="Arial" w:hAnsi="Arial" w:cs="Arial"/>
          <w:b/>
          <w:sz w:val="14"/>
          <w:lang w:eastAsia="es-ES"/>
        </w:rPr>
      </w:pPr>
    </w:p>
    <w:p w14:paraId="33ACAFFD" w14:textId="77777777" w:rsidR="00B24D77" w:rsidRPr="00C03821" w:rsidRDefault="00B24D77" w:rsidP="00B24D77">
      <w:pPr>
        <w:overflowPunct w:val="0"/>
        <w:autoSpaceDE w:val="0"/>
        <w:autoSpaceDN w:val="0"/>
        <w:adjustRightInd w:val="0"/>
        <w:jc w:val="center"/>
        <w:textAlignment w:val="baseline"/>
        <w:rPr>
          <w:rFonts w:ascii="Arial" w:hAnsi="Arial" w:cs="Arial"/>
          <w:b/>
          <w:lang w:eastAsia="es-ES"/>
        </w:rPr>
      </w:pPr>
      <w:r w:rsidRPr="00C03821">
        <w:rPr>
          <w:rFonts w:ascii="Arial" w:hAnsi="Arial" w:cs="Arial"/>
          <w:b/>
          <w:lang w:eastAsia="es-ES"/>
        </w:rPr>
        <w:t xml:space="preserve"> </w:t>
      </w:r>
    </w:p>
    <w:p w14:paraId="02E842E6" w14:textId="77777777" w:rsidR="00B24D77" w:rsidRPr="00C03821" w:rsidRDefault="00B24D77" w:rsidP="00B24D77">
      <w:pPr>
        <w:overflowPunct w:val="0"/>
        <w:autoSpaceDE w:val="0"/>
        <w:autoSpaceDN w:val="0"/>
        <w:adjustRightInd w:val="0"/>
        <w:jc w:val="center"/>
        <w:textAlignment w:val="baseline"/>
        <w:rPr>
          <w:rFonts w:ascii="Arial" w:hAnsi="Arial" w:cs="Arial"/>
          <w:b/>
          <w:lang w:eastAsia="es-ES"/>
        </w:rPr>
      </w:pPr>
      <w:r w:rsidRPr="00C03821">
        <w:rPr>
          <w:rFonts w:ascii="Arial" w:hAnsi="Arial" w:cs="Arial"/>
          <w:b/>
          <w:lang w:eastAsia="es-ES"/>
        </w:rPr>
        <w:t>GUILLERMO SÁNCHEZ LUQUE</w:t>
      </w:r>
    </w:p>
    <w:p w14:paraId="235B17B2" w14:textId="77777777" w:rsidR="00B24D77" w:rsidRPr="00C03821" w:rsidRDefault="00B24D77" w:rsidP="00B24D77">
      <w:pPr>
        <w:overflowPunct w:val="0"/>
        <w:autoSpaceDE w:val="0"/>
        <w:autoSpaceDN w:val="0"/>
        <w:adjustRightInd w:val="0"/>
        <w:jc w:val="center"/>
        <w:textAlignment w:val="baseline"/>
        <w:rPr>
          <w:rFonts w:ascii="Arial" w:hAnsi="Arial" w:cs="Arial"/>
          <w:b/>
          <w:lang w:eastAsia="es-ES"/>
        </w:rPr>
      </w:pPr>
      <w:r w:rsidRPr="00C03821">
        <w:rPr>
          <w:rFonts w:ascii="Arial" w:hAnsi="Arial" w:cs="Arial"/>
          <w:b/>
          <w:lang w:eastAsia="es-ES"/>
        </w:rPr>
        <w:t xml:space="preserve">Magistrado </w:t>
      </w:r>
    </w:p>
    <w:p w14:paraId="78A8CC99" w14:textId="7432CFE3" w:rsidR="00B24D77" w:rsidRPr="00C03821" w:rsidRDefault="00823B61" w:rsidP="00823B61">
      <w:pPr>
        <w:overflowPunct w:val="0"/>
        <w:autoSpaceDE w:val="0"/>
        <w:autoSpaceDN w:val="0"/>
        <w:adjustRightInd w:val="0"/>
        <w:jc w:val="center"/>
        <w:textAlignment w:val="baseline"/>
        <w:rPr>
          <w:rFonts w:ascii="Arial" w:hAnsi="Arial" w:cs="Arial"/>
          <w:b/>
          <w:lang w:eastAsia="es-ES"/>
        </w:rPr>
      </w:pPr>
      <w:r>
        <w:rPr>
          <w:rFonts w:ascii="Arial" w:hAnsi="Arial" w:cs="Arial"/>
          <w:b/>
          <w:lang w:eastAsia="es-ES"/>
        </w:rPr>
        <w:t>Salvo voto</w:t>
      </w:r>
    </w:p>
    <w:p w14:paraId="7EBDFE9E" w14:textId="77777777" w:rsidR="00B24D77" w:rsidRPr="008717A4" w:rsidRDefault="00B24D77" w:rsidP="00B24D77">
      <w:pPr>
        <w:overflowPunct w:val="0"/>
        <w:autoSpaceDE w:val="0"/>
        <w:autoSpaceDN w:val="0"/>
        <w:adjustRightInd w:val="0"/>
        <w:textAlignment w:val="baseline"/>
        <w:rPr>
          <w:rFonts w:ascii="Arial" w:hAnsi="Arial" w:cs="Arial"/>
          <w:b/>
          <w:sz w:val="24"/>
          <w:szCs w:val="24"/>
          <w:lang w:eastAsia="es-ES"/>
        </w:rPr>
      </w:pPr>
    </w:p>
    <w:p w14:paraId="59DDE91C" w14:textId="20BE8013" w:rsidR="00B24D77" w:rsidRPr="00993D29" w:rsidRDefault="00B24D77" w:rsidP="00B24D77">
      <w:pPr>
        <w:overflowPunct w:val="0"/>
        <w:autoSpaceDE w:val="0"/>
        <w:autoSpaceDN w:val="0"/>
        <w:adjustRightInd w:val="0"/>
        <w:textAlignment w:val="baseline"/>
        <w:rPr>
          <w:rFonts w:ascii="Arial" w:hAnsi="Arial" w:cs="Arial"/>
          <w:b/>
          <w:sz w:val="32"/>
          <w:szCs w:val="24"/>
          <w:lang w:eastAsia="es-ES"/>
        </w:rPr>
      </w:pPr>
    </w:p>
    <w:p w14:paraId="47442FBE" w14:textId="77777777" w:rsidR="00DC1B24" w:rsidRPr="00DE3D8C" w:rsidRDefault="00DC1B24" w:rsidP="00B24D77">
      <w:pPr>
        <w:overflowPunct w:val="0"/>
        <w:autoSpaceDE w:val="0"/>
        <w:autoSpaceDN w:val="0"/>
        <w:adjustRightInd w:val="0"/>
        <w:textAlignment w:val="baseline"/>
        <w:rPr>
          <w:rFonts w:ascii="Arial" w:hAnsi="Arial" w:cs="Arial"/>
          <w:b/>
          <w:sz w:val="14"/>
          <w:szCs w:val="24"/>
          <w:lang w:eastAsia="es-ES"/>
        </w:rPr>
      </w:pPr>
    </w:p>
    <w:p w14:paraId="335001FF" w14:textId="77777777" w:rsidR="008717A4" w:rsidRPr="008717A4" w:rsidRDefault="008717A4" w:rsidP="00B24D77">
      <w:pPr>
        <w:overflowPunct w:val="0"/>
        <w:autoSpaceDE w:val="0"/>
        <w:autoSpaceDN w:val="0"/>
        <w:adjustRightInd w:val="0"/>
        <w:textAlignment w:val="baseline"/>
        <w:rPr>
          <w:rFonts w:ascii="Arial" w:hAnsi="Arial" w:cs="Arial"/>
          <w:b/>
          <w:sz w:val="24"/>
          <w:szCs w:val="24"/>
          <w:lang w:eastAsia="es-ES"/>
        </w:rPr>
      </w:pPr>
    </w:p>
    <w:p w14:paraId="7973B78D" w14:textId="77777777" w:rsidR="000D5B12" w:rsidRPr="008717A4" w:rsidRDefault="000D5B12" w:rsidP="000D5B12">
      <w:pPr>
        <w:overflowPunct w:val="0"/>
        <w:autoSpaceDE w:val="0"/>
        <w:autoSpaceDN w:val="0"/>
        <w:adjustRightInd w:val="0"/>
        <w:jc w:val="center"/>
        <w:textAlignment w:val="baseline"/>
        <w:rPr>
          <w:rFonts w:ascii="Arial" w:hAnsi="Arial" w:cs="Arial"/>
          <w:b/>
          <w:sz w:val="24"/>
          <w:szCs w:val="24"/>
          <w:lang w:eastAsia="es-ES"/>
        </w:rPr>
      </w:pPr>
      <w:r w:rsidRPr="008717A4">
        <w:rPr>
          <w:rFonts w:ascii="Arial" w:hAnsi="Arial" w:cs="Arial"/>
          <w:b/>
          <w:sz w:val="24"/>
          <w:szCs w:val="24"/>
          <w:lang w:eastAsia="es-ES"/>
        </w:rPr>
        <w:t>JAIME ENRIQUE RODRÍGUEZ NAVAS</w:t>
      </w:r>
    </w:p>
    <w:p w14:paraId="1E4BDB1D" w14:textId="77777777" w:rsidR="00B24D77" w:rsidRPr="008717A4" w:rsidRDefault="00B24D77" w:rsidP="00B24D77">
      <w:pPr>
        <w:overflowPunct w:val="0"/>
        <w:autoSpaceDE w:val="0"/>
        <w:autoSpaceDN w:val="0"/>
        <w:adjustRightInd w:val="0"/>
        <w:jc w:val="center"/>
        <w:textAlignment w:val="baseline"/>
        <w:rPr>
          <w:rFonts w:ascii="Arial" w:hAnsi="Arial" w:cs="Arial"/>
          <w:b/>
          <w:sz w:val="24"/>
          <w:szCs w:val="24"/>
          <w:lang w:eastAsia="es-ES"/>
        </w:rPr>
      </w:pPr>
      <w:r w:rsidRPr="008717A4">
        <w:rPr>
          <w:rFonts w:ascii="Arial" w:hAnsi="Arial" w:cs="Arial"/>
          <w:b/>
          <w:sz w:val="24"/>
          <w:szCs w:val="24"/>
          <w:lang w:eastAsia="es-ES"/>
        </w:rPr>
        <w:t>Magistrado</w:t>
      </w:r>
    </w:p>
    <w:p w14:paraId="5F21ADF7" w14:textId="6A163CF5" w:rsidR="00B24D77" w:rsidRPr="008717A4" w:rsidRDefault="008717A4" w:rsidP="008717A4">
      <w:pPr>
        <w:overflowPunct w:val="0"/>
        <w:autoSpaceDE w:val="0"/>
        <w:autoSpaceDN w:val="0"/>
        <w:adjustRightInd w:val="0"/>
        <w:jc w:val="center"/>
        <w:textAlignment w:val="baseline"/>
        <w:rPr>
          <w:rFonts w:ascii="Arial" w:hAnsi="Arial" w:cs="Arial"/>
          <w:b/>
          <w:sz w:val="24"/>
          <w:szCs w:val="24"/>
          <w:lang w:eastAsia="es-ES"/>
        </w:rPr>
      </w:pPr>
      <w:r w:rsidRPr="008717A4">
        <w:rPr>
          <w:rFonts w:ascii="Arial" w:hAnsi="Arial" w:cs="Arial"/>
          <w:b/>
          <w:sz w:val="24"/>
          <w:szCs w:val="24"/>
          <w:lang w:eastAsia="es-ES"/>
        </w:rPr>
        <w:t>Aclaro voto</w:t>
      </w:r>
    </w:p>
    <w:p w14:paraId="2A1BD30B" w14:textId="77777777" w:rsidR="00B24D77" w:rsidRPr="00C03821" w:rsidRDefault="00B24D77" w:rsidP="008717A4">
      <w:pPr>
        <w:overflowPunct w:val="0"/>
        <w:autoSpaceDE w:val="0"/>
        <w:autoSpaceDN w:val="0"/>
        <w:adjustRightInd w:val="0"/>
        <w:jc w:val="center"/>
        <w:textAlignment w:val="baseline"/>
        <w:rPr>
          <w:rFonts w:ascii="Arial" w:hAnsi="Arial" w:cs="Arial"/>
          <w:sz w:val="16"/>
          <w:szCs w:val="16"/>
          <w:lang w:eastAsia="es-ES"/>
        </w:rPr>
      </w:pPr>
    </w:p>
    <w:p w14:paraId="1CD3DDF6" w14:textId="77777777" w:rsidR="00B24D77" w:rsidRPr="00C03821" w:rsidRDefault="00B24D77" w:rsidP="00B24D77">
      <w:pPr>
        <w:overflowPunct w:val="0"/>
        <w:autoSpaceDE w:val="0"/>
        <w:autoSpaceDN w:val="0"/>
        <w:adjustRightInd w:val="0"/>
        <w:textAlignment w:val="baseline"/>
        <w:rPr>
          <w:rFonts w:ascii="Arial" w:hAnsi="Arial" w:cs="Arial"/>
          <w:sz w:val="16"/>
          <w:szCs w:val="16"/>
          <w:lang w:eastAsia="es-ES"/>
        </w:rPr>
      </w:pPr>
    </w:p>
    <w:p w14:paraId="1267D563" w14:textId="67558B7D" w:rsidR="00005CB4" w:rsidRPr="000D5B12" w:rsidRDefault="00B24D77">
      <w:pPr>
        <w:overflowPunct w:val="0"/>
        <w:autoSpaceDE w:val="0"/>
        <w:autoSpaceDN w:val="0"/>
        <w:adjustRightInd w:val="0"/>
        <w:textAlignment w:val="baseline"/>
      </w:pPr>
      <w:r w:rsidRPr="00C03821">
        <w:rPr>
          <w:rFonts w:ascii="Arial" w:hAnsi="Arial" w:cs="Arial"/>
          <w:sz w:val="16"/>
          <w:szCs w:val="16"/>
          <w:lang w:eastAsia="es-ES"/>
        </w:rPr>
        <w:t>GC</w:t>
      </w:r>
    </w:p>
    <w:sectPr w:rsidR="00005CB4" w:rsidRPr="000D5B12" w:rsidSect="00993D29">
      <w:headerReference w:type="default" r:id="rId11"/>
      <w:headerReference w:type="first" r:id="rId12"/>
      <w:footerReference w:type="first" r:id="rId13"/>
      <w:pgSz w:w="12240" w:h="18720"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FBBDA" w14:textId="77777777" w:rsidR="006164C0" w:rsidRDefault="006164C0" w:rsidP="005429D3">
      <w:r>
        <w:separator/>
      </w:r>
    </w:p>
  </w:endnote>
  <w:endnote w:type="continuationSeparator" w:id="0">
    <w:p w14:paraId="59362775" w14:textId="77777777" w:rsidR="006164C0" w:rsidRDefault="006164C0" w:rsidP="005429D3">
      <w:r>
        <w:continuationSeparator/>
      </w:r>
    </w:p>
  </w:endnote>
  <w:endnote w:type="continuationNotice" w:id="1">
    <w:p w14:paraId="169A9F2B" w14:textId="77777777" w:rsidR="006164C0" w:rsidRDefault="006164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Symbol">
    <w:panose1 w:val="05050102010706020507"/>
    <w:charset w:val="02"/>
    <w:family w:val="decorativ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1"/>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1"/>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3D3A1" w14:textId="77777777" w:rsidR="00DE3D8C" w:rsidRDefault="00DE3D8C" w:rsidP="00731054">
    <w:pPr>
      <w:pStyle w:val="Textodebloque"/>
      <w:tabs>
        <w:tab w:val="left" w:pos="747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852A0" w14:textId="77777777" w:rsidR="006164C0" w:rsidRDefault="006164C0" w:rsidP="005429D3">
      <w:r>
        <w:separator/>
      </w:r>
    </w:p>
  </w:footnote>
  <w:footnote w:type="continuationSeparator" w:id="0">
    <w:p w14:paraId="3EE257BC" w14:textId="77777777" w:rsidR="006164C0" w:rsidRDefault="006164C0" w:rsidP="005429D3">
      <w:r>
        <w:continuationSeparator/>
      </w:r>
    </w:p>
  </w:footnote>
  <w:footnote w:type="continuationNotice" w:id="1">
    <w:p w14:paraId="720DF60C" w14:textId="77777777" w:rsidR="006164C0" w:rsidRDefault="006164C0"/>
  </w:footnote>
  <w:footnote w:id="2">
    <w:p w14:paraId="1E096FE5" w14:textId="3808764C" w:rsidR="00DE3D8C" w:rsidRPr="00B52C6D" w:rsidRDefault="00DE3D8C" w:rsidP="00B52C6D">
      <w:pPr>
        <w:jc w:val="both"/>
        <w:rPr>
          <w:rFonts w:ascii="Arial" w:hAnsi="Arial" w:cs="Arial"/>
          <w:sz w:val="20"/>
          <w:szCs w:val="20"/>
          <w:lang w:val="en-US"/>
        </w:rPr>
      </w:pPr>
      <w:r w:rsidRPr="00B52C6D">
        <w:rPr>
          <w:rStyle w:val="TextonotapieCar"/>
          <w:rFonts w:ascii="Arial" w:hAnsi="Arial" w:cs="Arial"/>
          <w:sz w:val="20"/>
          <w:szCs w:val="20"/>
          <w:vertAlign w:val="superscript"/>
        </w:rPr>
        <w:footnoteRef/>
      </w:r>
      <w:r w:rsidRPr="00B52C6D">
        <w:rPr>
          <w:rFonts w:ascii="Arial" w:hAnsi="Arial" w:cs="Arial"/>
          <w:sz w:val="20"/>
          <w:szCs w:val="20"/>
          <w:vertAlign w:val="superscript"/>
          <w:lang w:val="en-US"/>
        </w:rPr>
        <w:t xml:space="preserve"> </w:t>
      </w:r>
      <w:r w:rsidRPr="00B52C6D">
        <w:rPr>
          <w:rFonts w:ascii="Arial" w:hAnsi="Arial" w:cs="Arial"/>
          <w:sz w:val="20"/>
          <w:szCs w:val="20"/>
          <w:lang w:val="en-US"/>
        </w:rPr>
        <w:t>Fl. 1 a 20, C. 1.</w:t>
      </w:r>
    </w:p>
  </w:footnote>
  <w:footnote w:id="3">
    <w:p w14:paraId="373DF3EA" w14:textId="73605020" w:rsidR="00DE3D8C" w:rsidRPr="00B52C6D" w:rsidRDefault="00DE3D8C" w:rsidP="00B52C6D">
      <w:pPr>
        <w:jc w:val="both"/>
        <w:rPr>
          <w:rFonts w:ascii="Arial" w:hAnsi="Arial" w:cs="Arial"/>
          <w:sz w:val="20"/>
          <w:szCs w:val="20"/>
          <w:lang w:val="en-US"/>
        </w:rPr>
      </w:pPr>
      <w:r w:rsidRPr="00B52C6D">
        <w:rPr>
          <w:rStyle w:val="TextonotapieCar"/>
          <w:rFonts w:ascii="Arial" w:hAnsi="Arial" w:cs="Arial"/>
          <w:sz w:val="20"/>
          <w:szCs w:val="20"/>
          <w:vertAlign w:val="superscript"/>
        </w:rPr>
        <w:footnoteRef/>
      </w:r>
      <w:r w:rsidRPr="00B52C6D">
        <w:rPr>
          <w:rFonts w:ascii="Arial" w:hAnsi="Arial" w:cs="Arial"/>
          <w:sz w:val="20"/>
          <w:szCs w:val="20"/>
          <w:lang w:val="en-US"/>
        </w:rPr>
        <w:t xml:space="preserve"> Fl. 369, C. 1-1.</w:t>
      </w:r>
    </w:p>
  </w:footnote>
  <w:footnote w:id="4">
    <w:p w14:paraId="57DC1EF0" w14:textId="7F13D468" w:rsidR="00DE3D8C" w:rsidRPr="00B52C6D" w:rsidRDefault="00DE3D8C" w:rsidP="00B52C6D">
      <w:pPr>
        <w:jc w:val="both"/>
        <w:rPr>
          <w:rFonts w:ascii="Arial" w:hAnsi="Arial" w:cs="Arial"/>
          <w:sz w:val="20"/>
          <w:szCs w:val="20"/>
          <w:lang w:val="en-US"/>
        </w:rPr>
      </w:pPr>
      <w:r w:rsidRPr="00B52C6D">
        <w:rPr>
          <w:rStyle w:val="TextonotapieCar"/>
          <w:rFonts w:ascii="Arial" w:hAnsi="Arial" w:cs="Arial"/>
          <w:sz w:val="20"/>
          <w:szCs w:val="20"/>
          <w:vertAlign w:val="superscript"/>
        </w:rPr>
        <w:footnoteRef/>
      </w:r>
      <w:r w:rsidRPr="00B52C6D">
        <w:rPr>
          <w:rFonts w:ascii="Arial" w:hAnsi="Arial" w:cs="Arial"/>
          <w:sz w:val="20"/>
          <w:szCs w:val="20"/>
          <w:vertAlign w:val="superscript"/>
          <w:lang w:val="en-US"/>
        </w:rPr>
        <w:t xml:space="preserve"> </w:t>
      </w:r>
      <w:r w:rsidRPr="00B52C6D">
        <w:rPr>
          <w:rFonts w:ascii="Arial" w:hAnsi="Arial" w:cs="Arial"/>
          <w:sz w:val="20"/>
          <w:szCs w:val="20"/>
          <w:lang w:val="en-US"/>
        </w:rPr>
        <w:t>Fl. 380 a 391, C. 1-1.</w:t>
      </w:r>
    </w:p>
  </w:footnote>
  <w:footnote w:id="5">
    <w:p w14:paraId="6C9E1810" w14:textId="5547A243" w:rsidR="00DE3D8C" w:rsidRPr="00B52C6D" w:rsidRDefault="00DE3D8C" w:rsidP="00B52C6D">
      <w:pPr>
        <w:jc w:val="both"/>
        <w:rPr>
          <w:rFonts w:ascii="Arial" w:hAnsi="Arial" w:cs="Arial"/>
          <w:sz w:val="20"/>
          <w:szCs w:val="20"/>
          <w:lang w:val="en-US"/>
        </w:rPr>
      </w:pPr>
      <w:r w:rsidRPr="00B52C6D">
        <w:rPr>
          <w:rStyle w:val="TextonotapieCar"/>
          <w:rFonts w:ascii="Arial" w:hAnsi="Arial" w:cs="Arial"/>
          <w:sz w:val="20"/>
          <w:szCs w:val="20"/>
          <w:vertAlign w:val="superscript"/>
        </w:rPr>
        <w:footnoteRef/>
      </w:r>
      <w:r w:rsidRPr="00B52C6D">
        <w:rPr>
          <w:rFonts w:ascii="Arial" w:hAnsi="Arial" w:cs="Arial"/>
          <w:sz w:val="20"/>
          <w:szCs w:val="20"/>
          <w:lang w:val="en-US"/>
        </w:rPr>
        <w:t xml:space="preserve"> Fl. 424 a 427, C. 1-2.</w:t>
      </w:r>
    </w:p>
  </w:footnote>
  <w:footnote w:id="6">
    <w:p w14:paraId="7192D25B" w14:textId="13EB91F8" w:rsidR="00DE3D8C" w:rsidRPr="00B52C6D" w:rsidRDefault="00DE3D8C" w:rsidP="00B52C6D">
      <w:pPr>
        <w:jc w:val="both"/>
        <w:rPr>
          <w:rFonts w:ascii="Arial" w:hAnsi="Arial" w:cs="Arial"/>
          <w:sz w:val="20"/>
          <w:szCs w:val="20"/>
          <w:lang w:val="en-US"/>
        </w:rPr>
      </w:pPr>
      <w:r w:rsidRPr="00B52C6D">
        <w:rPr>
          <w:rStyle w:val="TextonotapieCar"/>
          <w:rFonts w:ascii="Arial" w:hAnsi="Arial" w:cs="Arial"/>
          <w:sz w:val="20"/>
          <w:szCs w:val="20"/>
          <w:vertAlign w:val="superscript"/>
        </w:rPr>
        <w:footnoteRef/>
      </w:r>
      <w:r w:rsidRPr="00B52C6D">
        <w:rPr>
          <w:rFonts w:ascii="Arial" w:hAnsi="Arial" w:cs="Arial"/>
          <w:sz w:val="20"/>
          <w:szCs w:val="20"/>
          <w:lang w:val="en-US"/>
        </w:rPr>
        <w:t xml:space="preserve"> Fl. 435 a 449, C. 1-2. </w:t>
      </w:r>
    </w:p>
  </w:footnote>
  <w:footnote w:id="7">
    <w:p w14:paraId="200BF77A" w14:textId="77777777" w:rsidR="00DE3D8C" w:rsidRPr="00B52C6D" w:rsidRDefault="00DE3D8C" w:rsidP="00B52C6D">
      <w:pPr>
        <w:jc w:val="both"/>
        <w:rPr>
          <w:rFonts w:ascii="Arial" w:hAnsi="Arial" w:cs="Arial"/>
          <w:sz w:val="20"/>
          <w:szCs w:val="20"/>
          <w:lang w:val="en-US"/>
        </w:rPr>
      </w:pPr>
      <w:r w:rsidRPr="00B52C6D">
        <w:rPr>
          <w:rStyle w:val="TextonotapieCar"/>
          <w:rFonts w:ascii="Arial" w:hAnsi="Arial" w:cs="Arial"/>
          <w:sz w:val="20"/>
          <w:szCs w:val="20"/>
          <w:vertAlign w:val="superscript"/>
        </w:rPr>
        <w:footnoteRef/>
      </w:r>
      <w:r w:rsidRPr="00B52C6D">
        <w:rPr>
          <w:rFonts w:ascii="Arial" w:hAnsi="Arial" w:cs="Arial"/>
          <w:sz w:val="20"/>
          <w:szCs w:val="20"/>
          <w:vertAlign w:val="superscript"/>
          <w:lang w:val="en-US"/>
        </w:rPr>
        <w:t xml:space="preserve"> </w:t>
      </w:r>
      <w:r w:rsidRPr="00B52C6D">
        <w:rPr>
          <w:rFonts w:ascii="Arial" w:hAnsi="Arial" w:cs="Arial"/>
          <w:sz w:val="20"/>
          <w:szCs w:val="20"/>
          <w:lang w:val="en-US"/>
        </w:rPr>
        <w:t xml:space="preserve">Fl. 430 a 434, C. </w:t>
      </w:r>
      <w:proofErr w:type="spellStart"/>
      <w:r w:rsidRPr="00B52C6D">
        <w:rPr>
          <w:rFonts w:ascii="Arial" w:hAnsi="Arial" w:cs="Arial"/>
          <w:sz w:val="20"/>
          <w:szCs w:val="20"/>
          <w:lang w:val="en-US"/>
        </w:rPr>
        <w:t>Ppal</w:t>
      </w:r>
      <w:proofErr w:type="spellEnd"/>
      <w:r w:rsidRPr="00B52C6D">
        <w:rPr>
          <w:rFonts w:ascii="Arial" w:hAnsi="Arial" w:cs="Arial"/>
          <w:sz w:val="20"/>
          <w:szCs w:val="20"/>
          <w:lang w:val="en-US"/>
        </w:rPr>
        <w:t>.</w:t>
      </w:r>
    </w:p>
  </w:footnote>
  <w:footnote w:id="8">
    <w:p w14:paraId="4B7BCA2B" w14:textId="6CC7A7F7" w:rsidR="00DE3D8C" w:rsidRPr="00B52C6D" w:rsidRDefault="00DE3D8C" w:rsidP="00B52C6D">
      <w:pPr>
        <w:jc w:val="both"/>
        <w:rPr>
          <w:rFonts w:ascii="Arial" w:hAnsi="Arial" w:cs="Arial"/>
          <w:sz w:val="20"/>
          <w:szCs w:val="20"/>
          <w:lang w:val="en-US"/>
        </w:rPr>
      </w:pPr>
      <w:r w:rsidRPr="00B52C6D">
        <w:rPr>
          <w:rStyle w:val="TextonotapieCar"/>
          <w:rFonts w:ascii="Arial" w:hAnsi="Arial" w:cs="Arial"/>
          <w:sz w:val="20"/>
          <w:szCs w:val="20"/>
          <w:vertAlign w:val="superscript"/>
        </w:rPr>
        <w:footnoteRef/>
      </w:r>
      <w:r w:rsidRPr="00B52C6D">
        <w:rPr>
          <w:rFonts w:ascii="Arial" w:hAnsi="Arial" w:cs="Arial"/>
          <w:sz w:val="20"/>
          <w:szCs w:val="20"/>
          <w:lang w:val="en-US"/>
        </w:rPr>
        <w:t xml:space="preserve"> Fl. 451 a 470, C. </w:t>
      </w:r>
      <w:proofErr w:type="spellStart"/>
      <w:r w:rsidRPr="00B52C6D">
        <w:rPr>
          <w:rFonts w:ascii="Arial" w:hAnsi="Arial" w:cs="Arial"/>
          <w:sz w:val="20"/>
          <w:szCs w:val="20"/>
          <w:lang w:val="en-US"/>
        </w:rPr>
        <w:t>Ppal</w:t>
      </w:r>
      <w:proofErr w:type="spellEnd"/>
      <w:r w:rsidRPr="00B52C6D">
        <w:rPr>
          <w:rFonts w:ascii="Arial" w:hAnsi="Arial" w:cs="Arial"/>
          <w:sz w:val="20"/>
          <w:szCs w:val="20"/>
          <w:lang w:val="en-US"/>
        </w:rPr>
        <w:t>.</w:t>
      </w:r>
    </w:p>
  </w:footnote>
  <w:footnote w:id="9">
    <w:p w14:paraId="79333CBB" w14:textId="298BB513" w:rsidR="00DE3D8C" w:rsidRPr="00B52C6D" w:rsidRDefault="00DE3D8C" w:rsidP="00B52C6D">
      <w:pPr>
        <w:jc w:val="both"/>
        <w:rPr>
          <w:rFonts w:ascii="Arial" w:hAnsi="Arial" w:cs="Arial"/>
          <w:sz w:val="20"/>
          <w:szCs w:val="20"/>
          <w:lang w:val="en-US"/>
        </w:rPr>
      </w:pPr>
      <w:r w:rsidRPr="00B52C6D">
        <w:rPr>
          <w:rStyle w:val="TextonotapieCar"/>
          <w:rFonts w:ascii="Arial" w:hAnsi="Arial" w:cs="Arial"/>
          <w:sz w:val="20"/>
          <w:szCs w:val="20"/>
          <w:vertAlign w:val="superscript"/>
        </w:rPr>
        <w:footnoteRef/>
      </w:r>
      <w:r w:rsidRPr="00B52C6D">
        <w:rPr>
          <w:rFonts w:ascii="Arial" w:hAnsi="Arial" w:cs="Arial"/>
          <w:sz w:val="20"/>
          <w:szCs w:val="20"/>
          <w:vertAlign w:val="superscript"/>
          <w:lang w:val="en-US"/>
        </w:rPr>
        <w:t xml:space="preserve"> </w:t>
      </w:r>
      <w:r w:rsidRPr="00B52C6D">
        <w:rPr>
          <w:rFonts w:ascii="Arial" w:hAnsi="Arial" w:cs="Arial"/>
          <w:sz w:val="20"/>
          <w:szCs w:val="20"/>
          <w:lang w:val="en-US"/>
        </w:rPr>
        <w:t xml:space="preserve">Fl. 478 a 484, C. </w:t>
      </w:r>
      <w:proofErr w:type="spellStart"/>
      <w:r w:rsidRPr="00B52C6D">
        <w:rPr>
          <w:rFonts w:ascii="Arial" w:hAnsi="Arial" w:cs="Arial"/>
          <w:sz w:val="20"/>
          <w:szCs w:val="20"/>
          <w:lang w:val="en-US"/>
        </w:rPr>
        <w:t>Ppal</w:t>
      </w:r>
      <w:proofErr w:type="spellEnd"/>
      <w:r w:rsidRPr="00B52C6D">
        <w:rPr>
          <w:rFonts w:ascii="Arial" w:hAnsi="Arial" w:cs="Arial"/>
          <w:sz w:val="20"/>
          <w:szCs w:val="20"/>
          <w:lang w:val="en-US"/>
        </w:rPr>
        <w:t>.</w:t>
      </w:r>
    </w:p>
  </w:footnote>
  <w:footnote w:id="10">
    <w:p w14:paraId="3DADC4F3" w14:textId="0AC38308" w:rsidR="00DE3D8C" w:rsidRPr="00B52C6D" w:rsidRDefault="00DE3D8C" w:rsidP="00B52C6D">
      <w:pPr>
        <w:jc w:val="both"/>
        <w:rPr>
          <w:rFonts w:ascii="Arial" w:hAnsi="Arial" w:cs="Arial"/>
          <w:sz w:val="20"/>
          <w:szCs w:val="20"/>
          <w:lang w:val="en-US"/>
        </w:rPr>
      </w:pPr>
      <w:r w:rsidRPr="00B52C6D">
        <w:rPr>
          <w:rStyle w:val="TextonotapieCar"/>
          <w:rFonts w:ascii="Arial" w:hAnsi="Arial" w:cs="Arial"/>
          <w:sz w:val="20"/>
          <w:szCs w:val="20"/>
          <w:vertAlign w:val="superscript"/>
        </w:rPr>
        <w:footnoteRef/>
      </w:r>
      <w:r w:rsidRPr="00B52C6D">
        <w:rPr>
          <w:rFonts w:ascii="Arial" w:hAnsi="Arial" w:cs="Arial"/>
          <w:sz w:val="20"/>
          <w:szCs w:val="20"/>
          <w:vertAlign w:val="superscript"/>
          <w:lang w:val="en-US"/>
        </w:rPr>
        <w:t xml:space="preserve"> </w:t>
      </w:r>
      <w:r w:rsidRPr="00B52C6D">
        <w:rPr>
          <w:rFonts w:ascii="Arial" w:hAnsi="Arial" w:cs="Arial"/>
          <w:sz w:val="20"/>
          <w:szCs w:val="20"/>
          <w:lang w:val="en-US"/>
        </w:rPr>
        <w:t xml:space="preserve">Fl. 499, C. </w:t>
      </w:r>
      <w:proofErr w:type="spellStart"/>
      <w:r w:rsidRPr="00B52C6D">
        <w:rPr>
          <w:rFonts w:ascii="Arial" w:hAnsi="Arial" w:cs="Arial"/>
          <w:sz w:val="20"/>
          <w:szCs w:val="20"/>
          <w:lang w:val="en-US"/>
        </w:rPr>
        <w:t>Ppal</w:t>
      </w:r>
      <w:proofErr w:type="spellEnd"/>
      <w:r w:rsidRPr="00B52C6D">
        <w:rPr>
          <w:rFonts w:ascii="Arial" w:hAnsi="Arial" w:cs="Arial"/>
          <w:sz w:val="20"/>
          <w:szCs w:val="20"/>
          <w:lang w:val="en-US"/>
        </w:rPr>
        <w:t xml:space="preserve">. </w:t>
      </w:r>
    </w:p>
  </w:footnote>
  <w:footnote w:id="11">
    <w:p w14:paraId="4E697139" w14:textId="77777777" w:rsidR="00DE3D8C" w:rsidRPr="00B52C6D" w:rsidRDefault="00DE3D8C" w:rsidP="00B52C6D">
      <w:pPr>
        <w:jc w:val="both"/>
        <w:rPr>
          <w:rFonts w:ascii="Arial" w:hAnsi="Arial" w:cs="Arial"/>
          <w:sz w:val="20"/>
          <w:szCs w:val="20"/>
          <w:lang w:val="en-US"/>
        </w:rPr>
      </w:pPr>
      <w:r w:rsidRPr="00B52C6D">
        <w:rPr>
          <w:rStyle w:val="TextonotapieCar"/>
          <w:rFonts w:ascii="Arial" w:hAnsi="Arial" w:cs="Arial"/>
          <w:sz w:val="20"/>
          <w:szCs w:val="20"/>
          <w:vertAlign w:val="superscript"/>
        </w:rPr>
        <w:footnoteRef/>
      </w:r>
      <w:r w:rsidRPr="00B52C6D">
        <w:rPr>
          <w:rFonts w:ascii="Arial" w:hAnsi="Arial" w:cs="Arial"/>
          <w:sz w:val="20"/>
          <w:szCs w:val="20"/>
          <w:vertAlign w:val="superscript"/>
          <w:lang w:val="en-US"/>
        </w:rPr>
        <w:t xml:space="preserve"> </w:t>
      </w:r>
      <w:r w:rsidRPr="00B52C6D">
        <w:rPr>
          <w:rFonts w:ascii="Arial" w:hAnsi="Arial" w:cs="Arial"/>
          <w:sz w:val="20"/>
          <w:szCs w:val="20"/>
          <w:lang w:val="en-US"/>
        </w:rPr>
        <w:t xml:space="preserve">Fl. 506, C. </w:t>
      </w:r>
      <w:proofErr w:type="spellStart"/>
      <w:r w:rsidRPr="00B52C6D">
        <w:rPr>
          <w:rFonts w:ascii="Arial" w:hAnsi="Arial" w:cs="Arial"/>
          <w:sz w:val="20"/>
          <w:szCs w:val="20"/>
          <w:lang w:val="en-US"/>
        </w:rPr>
        <w:t>Ppal</w:t>
      </w:r>
      <w:proofErr w:type="spellEnd"/>
      <w:r w:rsidRPr="00B52C6D">
        <w:rPr>
          <w:rFonts w:ascii="Arial" w:hAnsi="Arial" w:cs="Arial"/>
          <w:sz w:val="20"/>
          <w:szCs w:val="20"/>
          <w:lang w:val="en-US"/>
        </w:rPr>
        <w:t>.</w:t>
      </w:r>
    </w:p>
  </w:footnote>
  <w:footnote w:id="12">
    <w:p w14:paraId="396D6861" w14:textId="6DF4A805" w:rsidR="00DE3D8C" w:rsidRPr="00B52C6D" w:rsidRDefault="00DE3D8C" w:rsidP="00B52C6D">
      <w:pPr>
        <w:jc w:val="both"/>
        <w:rPr>
          <w:rFonts w:ascii="Arial" w:hAnsi="Arial" w:cs="Arial"/>
          <w:sz w:val="20"/>
          <w:szCs w:val="20"/>
          <w:lang w:val="en-US"/>
        </w:rPr>
      </w:pPr>
      <w:r w:rsidRPr="00B52C6D">
        <w:rPr>
          <w:rStyle w:val="TextonotapieCar"/>
          <w:rFonts w:ascii="Arial" w:hAnsi="Arial" w:cs="Arial"/>
          <w:sz w:val="20"/>
          <w:szCs w:val="20"/>
          <w:vertAlign w:val="superscript"/>
        </w:rPr>
        <w:footnoteRef/>
      </w:r>
      <w:r w:rsidRPr="00B52C6D">
        <w:rPr>
          <w:rFonts w:ascii="Arial" w:hAnsi="Arial" w:cs="Arial"/>
          <w:sz w:val="20"/>
          <w:szCs w:val="20"/>
          <w:lang w:val="en-US"/>
        </w:rPr>
        <w:t xml:space="preserve"> Fl. 514, C. </w:t>
      </w:r>
      <w:proofErr w:type="spellStart"/>
      <w:r w:rsidRPr="00B52C6D">
        <w:rPr>
          <w:rFonts w:ascii="Arial" w:hAnsi="Arial" w:cs="Arial"/>
          <w:sz w:val="20"/>
          <w:szCs w:val="20"/>
          <w:lang w:val="en-US"/>
        </w:rPr>
        <w:t>Ppal</w:t>
      </w:r>
      <w:proofErr w:type="spellEnd"/>
      <w:r w:rsidRPr="00B52C6D">
        <w:rPr>
          <w:rFonts w:ascii="Arial" w:hAnsi="Arial" w:cs="Arial"/>
          <w:sz w:val="20"/>
          <w:szCs w:val="20"/>
          <w:lang w:val="en-US"/>
        </w:rPr>
        <w:t>.</w:t>
      </w:r>
    </w:p>
  </w:footnote>
  <w:footnote w:id="13">
    <w:p w14:paraId="04E33461" w14:textId="44703339" w:rsidR="00DE3D8C" w:rsidRPr="00B52C6D" w:rsidRDefault="00DE3D8C" w:rsidP="00B52C6D">
      <w:pPr>
        <w:jc w:val="both"/>
        <w:rPr>
          <w:rFonts w:ascii="Arial" w:hAnsi="Arial" w:cs="Arial"/>
          <w:sz w:val="20"/>
          <w:szCs w:val="20"/>
          <w:lang w:val="en-US"/>
        </w:rPr>
      </w:pPr>
      <w:r w:rsidRPr="00B52C6D">
        <w:rPr>
          <w:rStyle w:val="TextonotapieCar"/>
          <w:rFonts w:ascii="Arial" w:hAnsi="Arial" w:cs="Arial"/>
          <w:sz w:val="20"/>
          <w:szCs w:val="20"/>
          <w:vertAlign w:val="superscript"/>
        </w:rPr>
        <w:footnoteRef/>
      </w:r>
      <w:r w:rsidRPr="00B52C6D">
        <w:rPr>
          <w:rFonts w:ascii="Arial" w:hAnsi="Arial" w:cs="Arial"/>
          <w:sz w:val="20"/>
          <w:szCs w:val="20"/>
          <w:vertAlign w:val="superscript"/>
          <w:lang w:val="en-US"/>
        </w:rPr>
        <w:t xml:space="preserve"> </w:t>
      </w:r>
      <w:r w:rsidRPr="00B52C6D">
        <w:rPr>
          <w:rFonts w:ascii="Arial" w:hAnsi="Arial" w:cs="Arial"/>
          <w:sz w:val="20"/>
          <w:szCs w:val="20"/>
          <w:lang w:val="en-US"/>
        </w:rPr>
        <w:t xml:space="preserve">Fl. 523 a 530, C. </w:t>
      </w:r>
      <w:proofErr w:type="spellStart"/>
      <w:r w:rsidRPr="00B52C6D">
        <w:rPr>
          <w:rFonts w:ascii="Arial" w:hAnsi="Arial" w:cs="Arial"/>
          <w:sz w:val="20"/>
          <w:szCs w:val="20"/>
          <w:lang w:val="en-US"/>
        </w:rPr>
        <w:t>Ppal</w:t>
      </w:r>
      <w:proofErr w:type="spellEnd"/>
      <w:r w:rsidRPr="00B52C6D">
        <w:rPr>
          <w:rFonts w:ascii="Arial" w:hAnsi="Arial" w:cs="Arial"/>
          <w:sz w:val="20"/>
          <w:szCs w:val="20"/>
          <w:lang w:val="en-US"/>
        </w:rPr>
        <w:t>.</w:t>
      </w:r>
    </w:p>
  </w:footnote>
  <w:footnote w:id="14">
    <w:p w14:paraId="79C7B2CB" w14:textId="4F9212CF" w:rsidR="00DE3D8C" w:rsidRPr="00B52C6D" w:rsidRDefault="00DE3D8C" w:rsidP="00B52C6D">
      <w:pPr>
        <w:jc w:val="both"/>
        <w:rPr>
          <w:rFonts w:ascii="Arial" w:hAnsi="Arial" w:cs="Arial"/>
          <w:sz w:val="20"/>
          <w:szCs w:val="20"/>
        </w:rPr>
      </w:pPr>
      <w:r w:rsidRPr="00B52C6D">
        <w:rPr>
          <w:rStyle w:val="TextonotapieCar"/>
          <w:rFonts w:ascii="Arial" w:hAnsi="Arial" w:cs="Arial"/>
          <w:sz w:val="20"/>
          <w:szCs w:val="20"/>
          <w:vertAlign w:val="superscript"/>
        </w:rPr>
        <w:footnoteRef/>
      </w:r>
      <w:r w:rsidRPr="00B52C6D">
        <w:rPr>
          <w:rFonts w:ascii="Arial" w:hAnsi="Arial" w:cs="Arial"/>
          <w:sz w:val="20"/>
          <w:szCs w:val="20"/>
          <w:vertAlign w:val="superscript"/>
        </w:rPr>
        <w:t xml:space="preserve"> </w:t>
      </w:r>
      <w:proofErr w:type="spellStart"/>
      <w:r w:rsidRPr="00B52C6D">
        <w:rPr>
          <w:rFonts w:ascii="Arial" w:hAnsi="Arial" w:cs="Arial"/>
          <w:sz w:val="20"/>
          <w:szCs w:val="20"/>
        </w:rPr>
        <w:t>Fl</w:t>
      </w:r>
      <w:proofErr w:type="spellEnd"/>
      <w:r w:rsidRPr="00B52C6D">
        <w:rPr>
          <w:rFonts w:ascii="Arial" w:hAnsi="Arial" w:cs="Arial"/>
          <w:sz w:val="20"/>
          <w:szCs w:val="20"/>
        </w:rPr>
        <w:t>. 531 a 534, C. Ppal.</w:t>
      </w:r>
    </w:p>
  </w:footnote>
  <w:footnote w:id="15">
    <w:p w14:paraId="555F23C3" w14:textId="13C3CD38" w:rsidR="00DE3D8C" w:rsidRPr="00B52C6D" w:rsidRDefault="00DE3D8C" w:rsidP="00B52C6D">
      <w:pPr>
        <w:jc w:val="both"/>
        <w:rPr>
          <w:rFonts w:ascii="Arial" w:hAnsi="Arial" w:cs="Arial"/>
          <w:sz w:val="20"/>
          <w:szCs w:val="20"/>
          <w:lang w:val="es-CO"/>
        </w:rPr>
      </w:pPr>
      <w:r w:rsidRPr="00B52C6D">
        <w:rPr>
          <w:rStyle w:val="TextonotapieCar"/>
          <w:rFonts w:ascii="Arial" w:hAnsi="Arial" w:cs="Arial"/>
          <w:sz w:val="20"/>
          <w:szCs w:val="20"/>
          <w:vertAlign w:val="superscript"/>
        </w:rPr>
        <w:footnoteRef/>
      </w:r>
      <w:r w:rsidRPr="00B52C6D">
        <w:rPr>
          <w:rFonts w:ascii="Arial" w:hAnsi="Arial" w:cs="Arial"/>
          <w:sz w:val="20"/>
          <w:szCs w:val="20"/>
          <w:vertAlign w:val="superscript"/>
        </w:rPr>
        <w:t xml:space="preserve"> </w:t>
      </w:r>
      <w:r w:rsidRPr="00B52C6D">
        <w:rPr>
          <w:rFonts w:ascii="Arial" w:hAnsi="Arial" w:cs="Arial"/>
          <w:sz w:val="20"/>
          <w:szCs w:val="20"/>
          <w:lang w:val="es-CO"/>
        </w:rPr>
        <w:t xml:space="preserve">Para el año 2017 el valor del salario mínimo legal mensual vigente era de $ 737.717 Información obtenida de la página oficial del Banco de la República de Colombia https://www.banrep.gov.co/es/salarios. </w:t>
      </w:r>
      <w:r w:rsidRPr="00B52C6D">
        <w:rPr>
          <w:rFonts w:ascii="Arial" w:hAnsi="Arial" w:cs="Arial"/>
          <w:sz w:val="20"/>
          <w:szCs w:val="20"/>
          <w:lang w:val="es-ES"/>
        </w:rPr>
        <w:t>Para el 2017, el tope correspondiente a los 300 SMLMV equivalía a $221.315.100 y el atinente a los 500 SMLMV equivalía a $368.858.500. En este caso, la cuantía de la demanda se estimó en $898.044.892.</w:t>
      </w:r>
    </w:p>
  </w:footnote>
  <w:footnote w:id="16">
    <w:p w14:paraId="16AD3DAB" w14:textId="27FC1A4E" w:rsidR="00DE3D8C" w:rsidRPr="00B52C6D" w:rsidRDefault="00DE3D8C" w:rsidP="00B52C6D">
      <w:pPr>
        <w:jc w:val="both"/>
        <w:rPr>
          <w:rFonts w:ascii="Arial" w:hAnsi="Arial" w:cs="Arial"/>
          <w:sz w:val="20"/>
          <w:szCs w:val="20"/>
        </w:rPr>
      </w:pPr>
      <w:r w:rsidRPr="00B52C6D">
        <w:rPr>
          <w:rStyle w:val="TextonotapieCar"/>
          <w:rFonts w:ascii="Arial" w:hAnsi="Arial" w:cs="Arial"/>
          <w:sz w:val="20"/>
          <w:szCs w:val="20"/>
          <w:vertAlign w:val="superscript"/>
        </w:rPr>
        <w:footnoteRef/>
      </w:r>
      <w:r w:rsidRPr="00B52C6D">
        <w:rPr>
          <w:rFonts w:ascii="Arial" w:hAnsi="Arial" w:cs="Arial"/>
          <w:sz w:val="20"/>
          <w:szCs w:val="20"/>
        </w:rPr>
        <w:t xml:space="preserve"> </w:t>
      </w:r>
      <w:r w:rsidRPr="00B52C6D">
        <w:rPr>
          <w:rFonts w:ascii="Arial" w:hAnsi="Arial" w:cs="Arial"/>
          <w:i/>
          <w:iCs/>
          <w:sz w:val="20"/>
          <w:szCs w:val="20"/>
        </w:rPr>
        <w:t>“ARTÍCULO 141. CONTROVERSIAS CONTRACTUALES. […] Los actos proferidos antes de la celebración del contrato, con ocasión de la actividad contractual, podrán demandarse en los términos de los artículos 137 y 138 de este Código, según el caso”.</w:t>
      </w:r>
    </w:p>
  </w:footnote>
  <w:footnote w:id="17">
    <w:p w14:paraId="03605DEF" w14:textId="68A357E6" w:rsidR="00DE3D8C" w:rsidRPr="00B52C6D" w:rsidRDefault="00DE3D8C" w:rsidP="00B52C6D">
      <w:pPr>
        <w:jc w:val="both"/>
        <w:rPr>
          <w:rFonts w:ascii="Arial" w:hAnsi="Arial" w:cs="Arial"/>
          <w:sz w:val="20"/>
          <w:szCs w:val="20"/>
        </w:rPr>
      </w:pPr>
      <w:r w:rsidRPr="00B52C6D">
        <w:rPr>
          <w:rStyle w:val="TextonotapieCar"/>
          <w:rFonts w:ascii="Arial" w:hAnsi="Arial" w:cs="Arial"/>
          <w:sz w:val="20"/>
          <w:szCs w:val="20"/>
          <w:vertAlign w:val="superscript"/>
        </w:rPr>
        <w:footnoteRef/>
      </w:r>
      <w:r w:rsidRPr="00B52C6D">
        <w:rPr>
          <w:rFonts w:ascii="Arial" w:hAnsi="Arial" w:cs="Arial"/>
          <w:sz w:val="20"/>
          <w:szCs w:val="20"/>
          <w:vertAlign w:val="superscript"/>
        </w:rPr>
        <w:t xml:space="preserve"> </w:t>
      </w:r>
      <w:r w:rsidRPr="00B52C6D">
        <w:rPr>
          <w:rFonts w:ascii="Arial" w:hAnsi="Arial" w:cs="Arial"/>
          <w:i/>
          <w:iCs/>
          <w:sz w:val="20"/>
          <w:szCs w:val="20"/>
        </w:rPr>
        <w:t>“ARTÍCULO 138. NULIDAD Y RESTABLECIMIENTO DEL DERECHO. Toda persona que se crea lesionada en un derecho subjetivo amparado en una norma jurídica, podrá pedir que se declare la nulidad del acto administrativo particular, expreso o presunto, y se le restablezca el derecho; también podrá solicitar que se le repare el daño. La nulidad procederá por las mismas causales establecidas en el inciso segundo del artículo anterior”.</w:t>
      </w:r>
    </w:p>
  </w:footnote>
  <w:footnote w:id="18">
    <w:p w14:paraId="0405FF0C" w14:textId="77777777" w:rsidR="00DE3D8C" w:rsidRPr="00B52C6D" w:rsidRDefault="00DE3D8C" w:rsidP="00B52C6D">
      <w:pPr>
        <w:jc w:val="both"/>
        <w:rPr>
          <w:rFonts w:ascii="Arial" w:eastAsia="Times New Roman" w:hAnsi="Arial" w:cs="Arial"/>
          <w:i/>
          <w:sz w:val="20"/>
          <w:szCs w:val="20"/>
          <w:lang w:val="es-CO"/>
        </w:rPr>
      </w:pPr>
      <w:r w:rsidRPr="00B52C6D">
        <w:rPr>
          <w:rStyle w:val="TextonotapieCar"/>
          <w:rFonts w:ascii="Arial" w:hAnsi="Arial" w:cs="Arial"/>
          <w:sz w:val="20"/>
          <w:szCs w:val="20"/>
          <w:vertAlign w:val="superscript"/>
        </w:rPr>
        <w:footnoteRef/>
      </w:r>
      <w:r w:rsidRPr="00B52C6D">
        <w:rPr>
          <w:rFonts w:ascii="Arial" w:hAnsi="Arial" w:cs="Arial"/>
          <w:sz w:val="20"/>
          <w:szCs w:val="20"/>
        </w:rPr>
        <w:t xml:space="preserve"> </w:t>
      </w:r>
      <w:r w:rsidRPr="00B52C6D">
        <w:rPr>
          <w:rFonts w:ascii="Arial" w:hAnsi="Arial" w:cs="Arial"/>
          <w:i/>
          <w:sz w:val="20"/>
          <w:szCs w:val="20"/>
        </w:rPr>
        <w:t>“</w:t>
      </w:r>
      <w:r w:rsidRPr="00B52C6D">
        <w:rPr>
          <w:rFonts w:ascii="Arial" w:eastAsia="Times New Roman" w:hAnsi="Arial" w:cs="Arial"/>
          <w:i/>
          <w:sz w:val="20"/>
          <w:szCs w:val="20"/>
          <w:lang w:val="es-CO"/>
        </w:rPr>
        <w:t>ARTÍCULO 141. CONTROVERSIAS CONTRACTUALES. Cualquiera de las partes de un contrato del Estado podrá pedir que se declare su existencia o su nulidad, que se ordene su revisión, que se declare su incumplimiento, que se declare la nulidad de los actos administrativos contractuales, que se condene al responsable a indemnizar los perjuicios, y que se hagan otras declaraciones y condenas. Así mismo, el interesado podrá solicitar la liquidación judicial del contrato cuando esta no se haya logrado de mutuo acuerdo y la entidad estatal no lo haya liquidado unilateralmente dentro de los dos (2) meses siguientes al vencimiento del plazo convenido para liquidar de mutuo acuerdo o, en su defecto, del término establecido por la ley.</w:t>
      </w:r>
    </w:p>
    <w:p w14:paraId="75162933" w14:textId="77777777" w:rsidR="00DE3D8C" w:rsidRPr="00B52C6D" w:rsidRDefault="00DE3D8C" w:rsidP="00B52C6D">
      <w:pPr>
        <w:jc w:val="both"/>
        <w:rPr>
          <w:rFonts w:ascii="Arial" w:eastAsia="Times New Roman" w:hAnsi="Arial" w:cs="Arial"/>
          <w:i/>
          <w:sz w:val="20"/>
          <w:szCs w:val="20"/>
          <w:lang w:val="es-CO"/>
        </w:rPr>
      </w:pPr>
      <w:r w:rsidRPr="00B52C6D">
        <w:rPr>
          <w:rFonts w:ascii="Arial" w:eastAsia="Times New Roman" w:hAnsi="Arial" w:cs="Arial"/>
          <w:i/>
          <w:sz w:val="20"/>
          <w:szCs w:val="20"/>
          <w:lang w:val="es-CO"/>
        </w:rPr>
        <w:t>Los actos proferidos antes de la celebración del contrato, con ocasión de la actividad contractual, podrán demandarse en los términos de los artículos </w:t>
      </w:r>
      <w:hyperlink r:id="rId1" w:anchor="137" w:history="1">
        <w:r w:rsidRPr="00B52C6D">
          <w:rPr>
            <w:rStyle w:val="TextodegloboCar"/>
            <w:rFonts w:ascii="Arial" w:eastAsia="Times New Roman" w:hAnsi="Arial" w:cs="Arial"/>
            <w:i/>
            <w:sz w:val="20"/>
            <w:szCs w:val="20"/>
            <w:lang w:val="es-CO"/>
          </w:rPr>
          <w:t>137</w:t>
        </w:r>
      </w:hyperlink>
      <w:r w:rsidRPr="00B52C6D">
        <w:rPr>
          <w:rFonts w:ascii="Arial" w:eastAsia="Times New Roman" w:hAnsi="Arial" w:cs="Arial"/>
          <w:i/>
          <w:sz w:val="20"/>
          <w:szCs w:val="20"/>
          <w:lang w:val="es-CO"/>
        </w:rPr>
        <w:t> y </w:t>
      </w:r>
      <w:hyperlink r:id="rId2" w:anchor="138" w:history="1">
        <w:r w:rsidRPr="00B52C6D">
          <w:rPr>
            <w:rStyle w:val="TextodegloboCar"/>
            <w:rFonts w:ascii="Arial" w:eastAsia="Times New Roman" w:hAnsi="Arial" w:cs="Arial"/>
            <w:i/>
            <w:sz w:val="20"/>
            <w:szCs w:val="20"/>
            <w:lang w:val="es-CO"/>
          </w:rPr>
          <w:t>138</w:t>
        </w:r>
      </w:hyperlink>
      <w:r w:rsidRPr="00B52C6D">
        <w:rPr>
          <w:rFonts w:ascii="Arial" w:eastAsia="Times New Roman" w:hAnsi="Arial" w:cs="Arial"/>
          <w:i/>
          <w:sz w:val="20"/>
          <w:szCs w:val="20"/>
          <w:lang w:val="es-CO"/>
        </w:rPr>
        <w:t> de este Código, según el caso.</w:t>
      </w:r>
    </w:p>
    <w:p w14:paraId="6E37926B" w14:textId="77777777" w:rsidR="00DE3D8C" w:rsidRPr="00B52C6D" w:rsidRDefault="00DE3D8C" w:rsidP="00B52C6D">
      <w:pPr>
        <w:jc w:val="both"/>
        <w:rPr>
          <w:rFonts w:ascii="Arial" w:hAnsi="Arial" w:cs="Arial"/>
          <w:i/>
          <w:sz w:val="20"/>
          <w:szCs w:val="20"/>
        </w:rPr>
      </w:pPr>
      <w:r w:rsidRPr="00B52C6D">
        <w:rPr>
          <w:rFonts w:ascii="Arial" w:eastAsia="Times New Roman" w:hAnsi="Arial" w:cs="Arial"/>
          <w:i/>
          <w:sz w:val="20"/>
          <w:szCs w:val="20"/>
          <w:lang w:val="es-CO"/>
        </w:rPr>
        <w:t>El Ministerio Público o un tercero que acredite un interés directo podrán pedir que se declare la nulidad absoluta del contrato. El juez administrativo podrá declararla de oficio cuando esté plenamente demostrada en el proceso, siempre y cuando en él hayan intervenido las partes contratantes o sus causahabientes.”</w:t>
      </w:r>
      <w:r w:rsidRPr="00B52C6D">
        <w:rPr>
          <w:rFonts w:ascii="Arial" w:hAnsi="Arial" w:cs="Arial"/>
          <w:i/>
          <w:sz w:val="20"/>
          <w:szCs w:val="20"/>
        </w:rPr>
        <w:t xml:space="preserve"> </w:t>
      </w:r>
    </w:p>
  </w:footnote>
  <w:footnote w:id="19">
    <w:p w14:paraId="5F732043" w14:textId="2B7B4351" w:rsidR="00DE3D8C" w:rsidRPr="00B52C6D" w:rsidRDefault="00DE3D8C" w:rsidP="00B52C6D">
      <w:pPr>
        <w:jc w:val="both"/>
        <w:rPr>
          <w:rFonts w:ascii="Arial" w:hAnsi="Arial" w:cs="Arial"/>
          <w:i/>
          <w:iCs/>
          <w:sz w:val="20"/>
          <w:szCs w:val="20"/>
        </w:rPr>
      </w:pPr>
      <w:r w:rsidRPr="00B52C6D">
        <w:rPr>
          <w:rStyle w:val="TextonotapieCar"/>
          <w:rFonts w:ascii="Arial" w:hAnsi="Arial" w:cs="Arial"/>
          <w:sz w:val="20"/>
          <w:szCs w:val="20"/>
          <w:vertAlign w:val="superscript"/>
        </w:rPr>
        <w:footnoteRef/>
      </w:r>
      <w:r w:rsidRPr="00B52C6D">
        <w:rPr>
          <w:rFonts w:ascii="Arial" w:hAnsi="Arial" w:cs="Arial"/>
          <w:sz w:val="20"/>
          <w:szCs w:val="20"/>
        </w:rPr>
        <w:t xml:space="preserve"> “</w:t>
      </w:r>
      <w:r w:rsidRPr="00B52C6D">
        <w:rPr>
          <w:rFonts w:ascii="Arial" w:hAnsi="Arial" w:cs="Arial"/>
          <w:i/>
          <w:iCs/>
          <w:sz w:val="20"/>
          <w:szCs w:val="20"/>
        </w:rPr>
        <w:t>ARTÍCULO 165. ACUMULACIÓN DE PRETENSIONES. En la demanda se podrán acumular pretensiones de nulidad, de nulidad y de restablecimiento del derecho, relativas a contratos y de reparación directa, siempre que sean conexas y concurran los siguientes requisitos:</w:t>
      </w:r>
    </w:p>
    <w:p w14:paraId="2A2C3445" w14:textId="32D23B17" w:rsidR="00DE3D8C" w:rsidRPr="00B52C6D" w:rsidRDefault="00DE3D8C" w:rsidP="00B52C6D">
      <w:pPr>
        <w:jc w:val="both"/>
        <w:rPr>
          <w:rFonts w:ascii="Arial" w:hAnsi="Arial" w:cs="Arial"/>
          <w:i/>
          <w:iCs/>
          <w:sz w:val="20"/>
          <w:szCs w:val="20"/>
        </w:rPr>
      </w:pPr>
      <w:r w:rsidRPr="00B52C6D">
        <w:rPr>
          <w:rFonts w:ascii="Arial" w:hAnsi="Arial" w:cs="Arial"/>
          <w:i/>
          <w:iCs/>
          <w:sz w:val="20"/>
          <w:szCs w:val="20"/>
        </w:rPr>
        <w:t>1. Que el juez sea competente para conocer de todas. No obstante, cuando se acumulen pretensiones de nulidad con cualesquiera otras, será competente para conocer de ellas el juez de la nulidad. Cuando en la demanda se afirme que el daño ha sido causado por la acción u omisión de un agente estatal y de un particular, podrán acumularse tales pretensiones y la Jurisdicción Contencioso Administrativa será competente para su conocimiento y resolución.</w:t>
      </w:r>
    </w:p>
    <w:p w14:paraId="6CA4532B" w14:textId="4631B1D4" w:rsidR="00DE3D8C" w:rsidRPr="00B52C6D" w:rsidRDefault="00DE3D8C" w:rsidP="00B52C6D">
      <w:pPr>
        <w:jc w:val="both"/>
        <w:rPr>
          <w:rFonts w:ascii="Arial" w:hAnsi="Arial" w:cs="Arial"/>
          <w:i/>
          <w:iCs/>
          <w:sz w:val="20"/>
          <w:szCs w:val="20"/>
        </w:rPr>
      </w:pPr>
      <w:r w:rsidRPr="00B52C6D">
        <w:rPr>
          <w:rFonts w:ascii="Arial" w:hAnsi="Arial" w:cs="Arial"/>
          <w:i/>
          <w:iCs/>
          <w:sz w:val="20"/>
          <w:szCs w:val="20"/>
        </w:rPr>
        <w:t>2. Que las pretensiones no se excluyan entre sí, salvo que se propongan como principales y subsidiarias.</w:t>
      </w:r>
    </w:p>
    <w:p w14:paraId="5EF2AC89" w14:textId="7B7FEF00" w:rsidR="00DE3D8C" w:rsidRPr="00B52C6D" w:rsidRDefault="00DE3D8C" w:rsidP="00B52C6D">
      <w:pPr>
        <w:jc w:val="both"/>
        <w:rPr>
          <w:rFonts w:ascii="Arial" w:hAnsi="Arial" w:cs="Arial"/>
          <w:i/>
          <w:iCs/>
          <w:sz w:val="20"/>
          <w:szCs w:val="20"/>
        </w:rPr>
      </w:pPr>
      <w:r w:rsidRPr="00B52C6D">
        <w:rPr>
          <w:rFonts w:ascii="Arial" w:hAnsi="Arial" w:cs="Arial"/>
          <w:i/>
          <w:iCs/>
          <w:sz w:val="20"/>
          <w:szCs w:val="20"/>
        </w:rPr>
        <w:t>3. Que no haya operado la caducidad respecto de alguna de ellas.</w:t>
      </w:r>
    </w:p>
    <w:p w14:paraId="08CC8AD6" w14:textId="7048F686" w:rsidR="00DE3D8C" w:rsidRPr="00B52C6D" w:rsidRDefault="00DE3D8C" w:rsidP="00B52C6D">
      <w:pPr>
        <w:jc w:val="both"/>
        <w:rPr>
          <w:rFonts w:ascii="Arial" w:hAnsi="Arial" w:cs="Arial"/>
          <w:sz w:val="20"/>
          <w:szCs w:val="20"/>
          <w:lang w:val="es-CO"/>
        </w:rPr>
      </w:pPr>
      <w:r w:rsidRPr="00B52C6D">
        <w:rPr>
          <w:rFonts w:ascii="Arial" w:hAnsi="Arial" w:cs="Arial"/>
          <w:i/>
          <w:iCs/>
          <w:sz w:val="20"/>
          <w:szCs w:val="20"/>
        </w:rPr>
        <w:t>4. Que todas deban tramitarse por el mismo procedimiento</w:t>
      </w:r>
      <w:r w:rsidRPr="00B52C6D">
        <w:rPr>
          <w:rFonts w:ascii="Arial" w:hAnsi="Arial" w:cs="Arial"/>
          <w:sz w:val="20"/>
          <w:szCs w:val="20"/>
        </w:rPr>
        <w:t>”.</w:t>
      </w:r>
    </w:p>
  </w:footnote>
  <w:footnote w:id="20">
    <w:p w14:paraId="6BCCD61A" w14:textId="77777777" w:rsidR="00DE3D8C" w:rsidRPr="00B52C6D" w:rsidRDefault="00DE3D8C" w:rsidP="00B52C6D">
      <w:pPr>
        <w:jc w:val="both"/>
        <w:rPr>
          <w:rFonts w:ascii="Arial" w:eastAsia="Times New Roman" w:hAnsi="Arial" w:cs="Arial"/>
          <w:i/>
          <w:sz w:val="20"/>
          <w:szCs w:val="20"/>
          <w:lang w:val="es-CO"/>
        </w:rPr>
      </w:pPr>
      <w:r w:rsidRPr="00B52C6D">
        <w:rPr>
          <w:rStyle w:val="Refdenotaalpie"/>
          <w:rFonts w:ascii="Arial" w:hAnsi="Arial" w:cs="Arial"/>
          <w:sz w:val="20"/>
          <w:szCs w:val="20"/>
        </w:rPr>
        <w:footnoteRef/>
      </w:r>
      <w:r w:rsidRPr="00B52C6D">
        <w:rPr>
          <w:rFonts w:ascii="Arial" w:hAnsi="Arial" w:cs="Arial"/>
          <w:sz w:val="20"/>
          <w:szCs w:val="20"/>
        </w:rPr>
        <w:t xml:space="preserve"> </w:t>
      </w:r>
      <w:r w:rsidRPr="00B52C6D">
        <w:rPr>
          <w:rFonts w:ascii="Arial" w:hAnsi="Arial" w:cs="Arial"/>
          <w:i/>
          <w:sz w:val="20"/>
          <w:szCs w:val="20"/>
        </w:rPr>
        <w:t>“</w:t>
      </w:r>
      <w:r w:rsidRPr="00B52C6D">
        <w:rPr>
          <w:rFonts w:ascii="Arial" w:eastAsia="Times New Roman" w:hAnsi="Arial" w:cs="Arial"/>
          <w:i/>
          <w:sz w:val="20"/>
          <w:szCs w:val="20"/>
          <w:lang w:val="es-CO"/>
        </w:rPr>
        <w:t>ARTÍCULO 141. CONTROVERSIAS CONTRACTUALES.</w:t>
      </w:r>
      <w:bookmarkStart w:id="5" w:name="141"/>
      <w:bookmarkEnd w:id="5"/>
      <w:r w:rsidRPr="00B52C6D">
        <w:rPr>
          <w:rFonts w:ascii="Arial" w:eastAsia="Times New Roman" w:hAnsi="Arial" w:cs="Arial"/>
          <w:i/>
          <w:sz w:val="20"/>
          <w:szCs w:val="20"/>
          <w:lang w:val="es-CO"/>
        </w:rPr>
        <w:t> Cualquiera de las partes de un contrato del Estado podrá pedir que se declare su existencia o su nulidad, que se ordene su revisión, que se declare su incumplimiento, que se declare la nulidad de los actos administrativos contractuales, que se condene al responsable a indemnizar los perjuicios, y que se hagan otras declaraciones y condenas. Así mismo, el interesado podrá solicitar la liquidación judicial del contrato cuando esta no se haya logrado de mutuo acuerdo y la entidad estatal no lo haya liquidado unilateralmente dentro de los dos (2) meses siguientes al vencimiento del plazo convenido para liquidar de mutuo acuerdo o, en su defecto, del término establecido por la ley.</w:t>
      </w:r>
    </w:p>
    <w:p w14:paraId="2C3EA0CD" w14:textId="77777777" w:rsidR="00DE3D8C" w:rsidRPr="00B52C6D" w:rsidRDefault="00DE3D8C" w:rsidP="00B52C6D">
      <w:pPr>
        <w:jc w:val="both"/>
        <w:rPr>
          <w:rFonts w:ascii="Arial" w:eastAsia="Times New Roman" w:hAnsi="Arial" w:cs="Arial"/>
          <w:i/>
          <w:sz w:val="20"/>
          <w:szCs w:val="20"/>
          <w:lang w:val="es-CO"/>
        </w:rPr>
      </w:pPr>
      <w:r w:rsidRPr="00B52C6D">
        <w:rPr>
          <w:rFonts w:ascii="Arial" w:eastAsia="Times New Roman" w:hAnsi="Arial" w:cs="Arial"/>
          <w:i/>
          <w:sz w:val="20"/>
          <w:szCs w:val="20"/>
          <w:lang w:val="es-CO"/>
        </w:rPr>
        <w:t>Los actos proferidos antes de la celebración del contrato, con ocasión de la actividad contractual, podrán demandarse en los términos de los artículos </w:t>
      </w:r>
      <w:hyperlink r:id="rId3" w:anchor="137" w:history="1">
        <w:r w:rsidRPr="00B52C6D">
          <w:rPr>
            <w:rStyle w:val="TextodegloboCar"/>
            <w:rFonts w:ascii="Arial" w:eastAsia="Times New Roman" w:hAnsi="Arial" w:cs="Arial"/>
            <w:i/>
            <w:sz w:val="20"/>
            <w:szCs w:val="20"/>
            <w:lang w:val="es-CO"/>
          </w:rPr>
          <w:t>137</w:t>
        </w:r>
      </w:hyperlink>
      <w:r w:rsidRPr="00B52C6D">
        <w:rPr>
          <w:rFonts w:ascii="Arial" w:eastAsia="Times New Roman" w:hAnsi="Arial" w:cs="Arial"/>
          <w:i/>
          <w:sz w:val="20"/>
          <w:szCs w:val="20"/>
          <w:lang w:val="es-CO"/>
        </w:rPr>
        <w:t> y </w:t>
      </w:r>
      <w:hyperlink r:id="rId4" w:anchor="138" w:history="1">
        <w:r w:rsidRPr="00B52C6D">
          <w:rPr>
            <w:rStyle w:val="TextodegloboCar"/>
            <w:rFonts w:ascii="Arial" w:eastAsia="Times New Roman" w:hAnsi="Arial" w:cs="Arial"/>
            <w:i/>
            <w:sz w:val="20"/>
            <w:szCs w:val="20"/>
            <w:lang w:val="es-CO"/>
          </w:rPr>
          <w:t>138</w:t>
        </w:r>
      </w:hyperlink>
      <w:r w:rsidRPr="00B52C6D">
        <w:rPr>
          <w:rFonts w:ascii="Arial" w:eastAsia="Times New Roman" w:hAnsi="Arial" w:cs="Arial"/>
          <w:i/>
          <w:sz w:val="20"/>
          <w:szCs w:val="20"/>
          <w:lang w:val="es-CO"/>
        </w:rPr>
        <w:t> de este Código, según el caso.</w:t>
      </w:r>
    </w:p>
    <w:p w14:paraId="79ABADF6" w14:textId="77777777" w:rsidR="00DE3D8C" w:rsidRPr="00B52C6D" w:rsidRDefault="00DE3D8C" w:rsidP="00B52C6D">
      <w:pPr>
        <w:jc w:val="both"/>
        <w:rPr>
          <w:rFonts w:ascii="Arial" w:hAnsi="Arial" w:cs="Arial"/>
          <w:i/>
          <w:sz w:val="20"/>
          <w:szCs w:val="20"/>
        </w:rPr>
      </w:pPr>
      <w:r w:rsidRPr="00B52C6D">
        <w:rPr>
          <w:rFonts w:ascii="Arial" w:eastAsia="Times New Roman" w:hAnsi="Arial" w:cs="Arial"/>
          <w:i/>
          <w:sz w:val="20"/>
          <w:szCs w:val="20"/>
          <w:lang w:val="es-CO"/>
        </w:rPr>
        <w:t>El Ministerio Público o un tercero que acredite un interés directo podrán pedir que se declare la nulidad absoluta del contrato. El juez administrativo podrá declararla de oficio cuando esté plenamente demostrada en el proceso, siempre y cuando en él hayan intervenido las partes contratantes o sus causahabientes.”</w:t>
      </w:r>
      <w:r w:rsidRPr="00B52C6D">
        <w:rPr>
          <w:rFonts w:ascii="Arial" w:hAnsi="Arial" w:cs="Arial"/>
          <w:i/>
          <w:sz w:val="20"/>
          <w:szCs w:val="20"/>
        </w:rPr>
        <w:t xml:space="preserve"> </w:t>
      </w:r>
    </w:p>
    <w:p w14:paraId="645DDD76" w14:textId="4A3DC03C" w:rsidR="00DE3D8C" w:rsidRPr="00B52C6D" w:rsidRDefault="00DE3D8C" w:rsidP="00B52C6D">
      <w:pPr>
        <w:pStyle w:val="Textonotapie"/>
        <w:jc w:val="both"/>
        <w:rPr>
          <w:rFonts w:ascii="Arial" w:hAnsi="Arial" w:cs="Arial"/>
          <w:sz w:val="20"/>
          <w:szCs w:val="20"/>
          <w:lang w:val="es-MX"/>
        </w:rPr>
      </w:pPr>
    </w:p>
  </w:footnote>
  <w:footnote w:id="21">
    <w:p w14:paraId="037F31C5" w14:textId="77777777" w:rsidR="00DE3D8C" w:rsidRPr="00B52C6D" w:rsidRDefault="00DE3D8C" w:rsidP="00B52C6D">
      <w:pPr>
        <w:jc w:val="both"/>
        <w:rPr>
          <w:rFonts w:ascii="Arial" w:hAnsi="Arial" w:cs="Arial"/>
          <w:sz w:val="20"/>
          <w:szCs w:val="20"/>
          <w:lang w:val="es-CO"/>
        </w:rPr>
      </w:pPr>
      <w:r w:rsidRPr="00B52C6D">
        <w:rPr>
          <w:rStyle w:val="TextonotapieCar"/>
          <w:rFonts w:ascii="Arial" w:hAnsi="Arial" w:cs="Arial"/>
          <w:sz w:val="20"/>
          <w:szCs w:val="20"/>
          <w:vertAlign w:val="superscript"/>
        </w:rPr>
        <w:footnoteRef/>
      </w:r>
      <w:r w:rsidRPr="00B52C6D">
        <w:rPr>
          <w:rFonts w:ascii="Arial" w:hAnsi="Arial" w:cs="Arial"/>
          <w:sz w:val="20"/>
          <w:szCs w:val="20"/>
          <w:vertAlign w:val="superscript"/>
          <w:lang w:val="es-CO"/>
        </w:rPr>
        <w:t xml:space="preserve"> </w:t>
      </w:r>
      <w:proofErr w:type="spellStart"/>
      <w:r w:rsidRPr="00B52C6D">
        <w:rPr>
          <w:rFonts w:ascii="Arial" w:hAnsi="Arial" w:cs="Arial"/>
          <w:sz w:val="20"/>
          <w:szCs w:val="20"/>
          <w:lang w:val="es-CO"/>
        </w:rPr>
        <w:t>Fl</w:t>
      </w:r>
      <w:proofErr w:type="spellEnd"/>
      <w:r w:rsidRPr="00B52C6D">
        <w:rPr>
          <w:rFonts w:ascii="Arial" w:hAnsi="Arial" w:cs="Arial"/>
          <w:sz w:val="20"/>
          <w:szCs w:val="20"/>
          <w:lang w:val="es-CO"/>
        </w:rPr>
        <w:t>. 369, C. 1-1.</w:t>
      </w:r>
    </w:p>
  </w:footnote>
  <w:footnote w:id="22">
    <w:p w14:paraId="67B330E7" w14:textId="77777777" w:rsidR="00DE3D8C" w:rsidRPr="00B52C6D" w:rsidRDefault="00DE3D8C" w:rsidP="00B52C6D">
      <w:pPr>
        <w:jc w:val="both"/>
        <w:rPr>
          <w:rFonts w:ascii="Arial" w:hAnsi="Arial" w:cs="Arial"/>
          <w:sz w:val="20"/>
          <w:szCs w:val="20"/>
          <w:lang w:val="es-MX"/>
        </w:rPr>
      </w:pPr>
      <w:r w:rsidRPr="00B52C6D">
        <w:rPr>
          <w:rStyle w:val="TextonotapieCar"/>
          <w:rFonts w:ascii="Arial" w:hAnsi="Arial" w:cs="Arial"/>
          <w:sz w:val="20"/>
          <w:szCs w:val="20"/>
          <w:vertAlign w:val="superscript"/>
        </w:rPr>
        <w:footnoteRef/>
      </w:r>
      <w:r w:rsidRPr="00B52C6D">
        <w:rPr>
          <w:rFonts w:ascii="Arial" w:hAnsi="Arial" w:cs="Arial"/>
          <w:sz w:val="20"/>
          <w:szCs w:val="20"/>
        </w:rPr>
        <w:t xml:space="preserve"> Para efectos del cómputo de la caducidad es menester acudir a las reglas contenidas en las normas vigentes al momento en que inició a correr el término, de conformidad con lo previsto en el artículo 40 de la Ley 153 de 1887, modificado por el artículo 624 del CGP, toda vez que, tratándose de normas procesales, las mismas son de aplicación inmediata. Al respecto, Cfr. Consejo de Estado, Sección Tercera. Auto del 24 de abril de 2017. Rad.: 50602. En esta providencia se puso de presente que, “[e]</w:t>
      </w:r>
      <w:r w:rsidRPr="00B52C6D">
        <w:rPr>
          <w:rFonts w:ascii="Arial" w:hAnsi="Arial" w:cs="Arial"/>
          <w:i/>
          <w:iCs/>
          <w:sz w:val="20"/>
          <w:szCs w:val="20"/>
        </w:rPr>
        <w:t>n punto de la aplicación del artículo 40 de la Ley 153 de 1887, para la determinación de la regla de caducidad cuando se presentan conflictos entre normas que, en principio, regulan la misma situación, esta Corporación puntualizó […] la Sala considera que el 40 debe aplicarse para definir el conflicto en el tiempo respecto de la aplicación de normas sobre caducidad, en tanto se trate de términos que ya hubieren empezado a correr sin que haya iniciado el respectivo proceso. En efecto, cuando el artículo 40 ibídem se refiere a las leyes concernientes a la sustanciación y ritualidad de los juicios, está haciendo mención a las normas procesales, entre otras, a las normas de caducidad que, tal y como lo indica dicha norma, son de aplicación inmediata. Teniendo en cuenta lo anterior, se modifica lo dicho por la Sala en la providencia del 27 de mayo de 2005, en los términos de este proveído, de manera que, en todo contrato se entenderán incorporadas las leyes vigentes al tiempo de su celebración salvo cuando se trate de leyes concernientes al modo de reclamar en juicio los derechos que resultaren del mismo, entre las cuales se consideran incluidas las normas que establecen términos de caducidad para el ejercicio de las acciones, que por ser de carácter procesal, son de aplicación inmediata.[…]”.</w:t>
      </w:r>
    </w:p>
  </w:footnote>
  <w:footnote w:id="23">
    <w:p w14:paraId="1C7B116B" w14:textId="3CA74935" w:rsidR="00DE3D8C" w:rsidRPr="00B52C6D" w:rsidRDefault="00DE3D8C" w:rsidP="00B52C6D">
      <w:pPr>
        <w:jc w:val="both"/>
        <w:rPr>
          <w:rFonts w:ascii="Arial" w:hAnsi="Arial" w:cs="Arial"/>
          <w:sz w:val="20"/>
          <w:szCs w:val="20"/>
          <w:lang w:val="es-CO"/>
        </w:rPr>
      </w:pPr>
      <w:r w:rsidRPr="00B52C6D">
        <w:rPr>
          <w:rStyle w:val="TextonotapieCar"/>
          <w:rFonts w:ascii="Arial" w:hAnsi="Arial" w:cs="Arial"/>
          <w:sz w:val="20"/>
          <w:szCs w:val="20"/>
          <w:vertAlign w:val="superscript"/>
        </w:rPr>
        <w:footnoteRef/>
      </w:r>
      <w:r w:rsidRPr="00B52C6D">
        <w:rPr>
          <w:rFonts w:ascii="Arial" w:hAnsi="Arial" w:cs="Arial"/>
          <w:sz w:val="20"/>
          <w:szCs w:val="20"/>
        </w:rPr>
        <w:t xml:space="preserve"> E</w:t>
      </w:r>
      <w:r w:rsidRPr="00B52C6D">
        <w:rPr>
          <w:rFonts w:ascii="Arial" w:hAnsi="Arial" w:cs="Arial"/>
          <w:sz w:val="20"/>
          <w:szCs w:val="20"/>
          <w:lang w:val="es-CO"/>
        </w:rPr>
        <w:t xml:space="preserve">l plazo de caducidad de 4 meses, que empezó a contabilizarse al día siguiente de la publicación del acto, esto es, a partir del 19 de enero de 2017, permaneció suspendido entre el 18 de mayo y el </w:t>
      </w:r>
      <w:r w:rsidRPr="00B52C6D">
        <w:rPr>
          <w:rFonts w:ascii="Arial" w:hAnsi="Arial" w:cs="Arial"/>
          <w:sz w:val="20"/>
          <w:szCs w:val="20"/>
          <w:vertAlign w:val="superscript"/>
          <w:lang w:val="es-CO"/>
        </w:rPr>
        <w:t xml:space="preserve">21 </w:t>
      </w:r>
      <w:r w:rsidRPr="00B52C6D">
        <w:rPr>
          <w:rFonts w:ascii="Arial" w:hAnsi="Arial" w:cs="Arial"/>
          <w:sz w:val="20"/>
          <w:szCs w:val="20"/>
          <w:lang w:val="es-CO"/>
        </w:rPr>
        <w:t>de junio de 2017, por cuenta del trámite conciliatorio, esto es, cuando restaba 1 día para que expirara. Por tanto, el plazo preclusivo se extendió hasta el 22 de junio de 2017.</w:t>
      </w:r>
    </w:p>
  </w:footnote>
  <w:footnote w:id="24">
    <w:p w14:paraId="00B4F793" w14:textId="5B9DF489" w:rsidR="00DE3D8C" w:rsidRPr="00B52C6D" w:rsidRDefault="00DE3D8C" w:rsidP="00B52C6D">
      <w:pPr>
        <w:jc w:val="both"/>
        <w:rPr>
          <w:rFonts w:ascii="Arial" w:hAnsi="Arial" w:cs="Arial"/>
          <w:sz w:val="20"/>
          <w:szCs w:val="20"/>
          <w:lang w:val="es-CO"/>
        </w:rPr>
      </w:pPr>
      <w:r w:rsidRPr="00B52C6D">
        <w:rPr>
          <w:rStyle w:val="TextonotapieCar"/>
          <w:rFonts w:ascii="Arial" w:hAnsi="Arial" w:cs="Arial"/>
          <w:sz w:val="20"/>
          <w:szCs w:val="20"/>
          <w:vertAlign w:val="superscript"/>
        </w:rPr>
        <w:footnoteRef/>
      </w:r>
      <w:r w:rsidRPr="00B52C6D">
        <w:rPr>
          <w:rFonts w:ascii="Arial" w:hAnsi="Arial" w:cs="Arial"/>
          <w:sz w:val="20"/>
          <w:szCs w:val="20"/>
          <w:lang w:val="es-CO"/>
        </w:rPr>
        <w:t xml:space="preserve"> </w:t>
      </w:r>
      <w:proofErr w:type="spellStart"/>
      <w:r w:rsidRPr="00B52C6D">
        <w:rPr>
          <w:rFonts w:ascii="Arial" w:hAnsi="Arial" w:cs="Arial"/>
          <w:sz w:val="20"/>
          <w:szCs w:val="20"/>
          <w:lang w:val="es-CO"/>
        </w:rPr>
        <w:t>Fl</w:t>
      </w:r>
      <w:proofErr w:type="spellEnd"/>
      <w:r w:rsidRPr="00B52C6D">
        <w:rPr>
          <w:rFonts w:ascii="Arial" w:hAnsi="Arial" w:cs="Arial"/>
          <w:sz w:val="20"/>
          <w:szCs w:val="20"/>
          <w:lang w:val="es-CO"/>
        </w:rPr>
        <w:t xml:space="preserve">. 28, C.1. </w:t>
      </w:r>
    </w:p>
  </w:footnote>
  <w:footnote w:id="25">
    <w:p w14:paraId="398A6099" w14:textId="77777777" w:rsidR="00DE3D8C" w:rsidRPr="00B52C6D" w:rsidRDefault="00DE3D8C" w:rsidP="00B52C6D">
      <w:pPr>
        <w:jc w:val="both"/>
        <w:rPr>
          <w:rFonts w:ascii="Arial" w:hAnsi="Arial" w:cs="Arial"/>
          <w:sz w:val="20"/>
          <w:szCs w:val="20"/>
          <w:lang w:val="es-MX"/>
        </w:rPr>
      </w:pPr>
      <w:r w:rsidRPr="00B52C6D">
        <w:rPr>
          <w:rStyle w:val="TextonotapieCar"/>
          <w:rFonts w:ascii="Arial" w:hAnsi="Arial" w:cs="Arial"/>
          <w:sz w:val="20"/>
          <w:szCs w:val="20"/>
          <w:vertAlign w:val="superscript"/>
        </w:rPr>
        <w:footnoteRef/>
      </w:r>
      <w:r w:rsidRPr="00B52C6D">
        <w:rPr>
          <w:rFonts w:ascii="Arial" w:hAnsi="Arial" w:cs="Arial"/>
          <w:sz w:val="20"/>
          <w:szCs w:val="20"/>
        </w:rPr>
        <w:t xml:space="preserve"> Ley 640 de 2001. “</w:t>
      </w:r>
      <w:r w:rsidRPr="00B52C6D">
        <w:rPr>
          <w:rFonts w:ascii="Arial" w:hAnsi="Arial" w:cs="Arial"/>
          <w:i/>
          <w:iCs/>
          <w:sz w:val="20"/>
          <w:szCs w:val="20"/>
        </w:rPr>
        <w:t>Artículo 21. Suspensión de la prescripción o de la caducidad. La presentación de la solicitud de conciliación extrajudicial en derecho ante el conciliador suspende el término de prescripción o de caducidad, según el caso, hasta que se logre el acuerdo conciliatorio o hasta que el acta de conciliación se haya registrado en los casos en que este trámite sea exigido por la ley o hasta que se expidan las constancias a que se refiere el artículo 2o. de la presente ley o hasta que se venza el término de tres (3) meses a que se refiere el artículo anterior, lo que ocurra primero. Esta suspensión operará por una sola vez y será improrrogable</w:t>
      </w:r>
      <w:r w:rsidRPr="00B52C6D">
        <w:rPr>
          <w:rFonts w:ascii="Arial" w:hAnsi="Arial" w:cs="Arial"/>
          <w:sz w:val="20"/>
          <w:szCs w:val="20"/>
        </w:rPr>
        <w:t>”.</w:t>
      </w:r>
    </w:p>
  </w:footnote>
  <w:footnote w:id="26">
    <w:p w14:paraId="02AC7CA3" w14:textId="10E0FC6D" w:rsidR="00DE3D8C" w:rsidRPr="00B52C6D" w:rsidRDefault="00DE3D8C" w:rsidP="00B52C6D">
      <w:pPr>
        <w:jc w:val="both"/>
        <w:rPr>
          <w:rFonts w:ascii="Arial" w:hAnsi="Arial" w:cs="Arial"/>
          <w:sz w:val="20"/>
          <w:szCs w:val="20"/>
        </w:rPr>
      </w:pPr>
      <w:r w:rsidRPr="00B52C6D">
        <w:rPr>
          <w:rStyle w:val="TextonotapieCar"/>
          <w:rFonts w:ascii="Arial" w:hAnsi="Arial" w:cs="Arial"/>
          <w:sz w:val="20"/>
          <w:szCs w:val="20"/>
          <w:vertAlign w:val="superscript"/>
        </w:rPr>
        <w:footnoteRef/>
      </w:r>
      <w:r w:rsidRPr="00B52C6D">
        <w:rPr>
          <w:rFonts w:ascii="Arial" w:hAnsi="Arial" w:cs="Arial"/>
          <w:sz w:val="20"/>
          <w:szCs w:val="20"/>
        </w:rPr>
        <w:t xml:space="preserve"> </w:t>
      </w:r>
      <w:proofErr w:type="spellStart"/>
      <w:r w:rsidRPr="00B52C6D">
        <w:rPr>
          <w:rFonts w:ascii="Arial" w:hAnsi="Arial" w:cs="Arial"/>
          <w:sz w:val="20"/>
          <w:szCs w:val="20"/>
        </w:rPr>
        <w:t>Fl</w:t>
      </w:r>
      <w:proofErr w:type="spellEnd"/>
      <w:r w:rsidRPr="00B52C6D">
        <w:rPr>
          <w:rFonts w:ascii="Arial" w:hAnsi="Arial" w:cs="Arial"/>
          <w:sz w:val="20"/>
          <w:szCs w:val="20"/>
        </w:rPr>
        <w:t>. 28, C. 1.</w:t>
      </w:r>
    </w:p>
  </w:footnote>
  <w:footnote w:id="27">
    <w:p w14:paraId="40EABA9D" w14:textId="08344962" w:rsidR="00DE3D8C" w:rsidRPr="00B52C6D" w:rsidRDefault="00DE3D8C" w:rsidP="00B52C6D">
      <w:pPr>
        <w:jc w:val="both"/>
        <w:rPr>
          <w:rFonts w:ascii="Arial" w:hAnsi="Arial" w:cs="Arial"/>
          <w:sz w:val="20"/>
          <w:szCs w:val="20"/>
          <w:lang w:val="es-CO"/>
        </w:rPr>
      </w:pPr>
      <w:r w:rsidRPr="00B52C6D">
        <w:rPr>
          <w:rStyle w:val="TextonotapieCar"/>
          <w:rFonts w:ascii="Arial" w:hAnsi="Arial" w:cs="Arial"/>
          <w:sz w:val="20"/>
          <w:szCs w:val="20"/>
          <w:vertAlign w:val="superscript"/>
        </w:rPr>
        <w:footnoteRef/>
      </w:r>
      <w:r w:rsidRPr="00B52C6D">
        <w:rPr>
          <w:rFonts w:ascii="Arial" w:hAnsi="Arial" w:cs="Arial"/>
          <w:sz w:val="20"/>
          <w:szCs w:val="20"/>
        </w:rPr>
        <w:t xml:space="preserve"> E</w:t>
      </w:r>
      <w:r w:rsidRPr="00B52C6D">
        <w:rPr>
          <w:rFonts w:ascii="Arial" w:hAnsi="Arial" w:cs="Arial"/>
          <w:sz w:val="20"/>
          <w:szCs w:val="20"/>
          <w:lang w:val="es-CO"/>
        </w:rPr>
        <w:t>l plazo de caducidad de 2 años, que empezó a contabilizarse al día siguiente al perfeccionamiento del contrato, esto es, a partir del 31 de enero de 2019, permaneció suspendido entre el 18 de mayo y el 21 de junio de 2017, por cuenta del trámite conciliatorio. Por tanto, el plazo preclusivo se extendió hasta 6 de marzo de 2019.</w:t>
      </w:r>
    </w:p>
  </w:footnote>
  <w:footnote w:id="28">
    <w:p w14:paraId="0806034A" w14:textId="77777777" w:rsidR="00DE3D8C" w:rsidRPr="00B52C6D" w:rsidRDefault="00DE3D8C" w:rsidP="00B52C6D">
      <w:pPr>
        <w:jc w:val="both"/>
        <w:rPr>
          <w:rFonts w:ascii="Arial" w:hAnsi="Arial" w:cs="Arial"/>
          <w:sz w:val="20"/>
          <w:szCs w:val="20"/>
          <w:lang w:val="es-CO"/>
        </w:rPr>
      </w:pPr>
      <w:r w:rsidRPr="00B52C6D">
        <w:rPr>
          <w:rStyle w:val="TextonotapieCar"/>
          <w:rFonts w:ascii="Arial" w:hAnsi="Arial" w:cs="Arial"/>
          <w:sz w:val="20"/>
          <w:szCs w:val="20"/>
          <w:vertAlign w:val="superscript"/>
        </w:rPr>
        <w:footnoteRef/>
      </w:r>
      <w:r w:rsidRPr="00B52C6D">
        <w:rPr>
          <w:rFonts w:ascii="Arial" w:hAnsi="Arial" w:cs="Arial"/>
          <w:sz w:val="20"/>
          <w:szCs w:val="20"/>
          <w:lang w:val="es-CO"/>
        </w:rPr>
        <w:t xml:space="preserve"> </w:t>
      </w:r>
      <w:proofErr w:type="spellStart"/>
      <w:r w:rsidRPr="00B52C6D">
        <w:rPr>
          <w:rFonts w:ascii="Arial" w:hAnsi="Arial" w:cs="Arial"/>
          <w:sz w:val="20"/>
          <w:szCs w:val="20"/>
          <w:lang w:val="es-CO"/>
        </w:rPr>
        <w:t>Fl</w:t>
      </w:r>
      <w:proofErr w:type="spellEnd"/>
      <w:r w:rsidRPr="00B52C6D">
        <w:rPr>
          <w:rFonts w:ascii="Arial" w:hAnsi="Arial" w:cs="Arial"/>
          <w:sz w:val="20"/>
          <w:szCs w:val="20"/>
          <w:lang w:val="es-CO"/>
        </w:rPr>
        <w:t xml:space="preserve">. 28, C.1. </w:t>
      </w:r>
    </w:p>
  </w:footnote>
  <w:footnote w:id="29">
    <w:p w14:paraId="722C34CD" w14:textId="77777777" w:rsidR="00DE3D8C" w:rsidRPr="00B52C6D" w:rsidRDefault="00DE3D8C" w:rsidP="00B52C6D">
      <w:pPr>
        <w:jc w:val="both"/>
        <w:rPr>
          <w:rFonts w:ascii="Arial" w:hAnsi="Arial" w:cs="Arial"/>
          <w:sz w:val="20"/>
          <w:szCs w:val="20"/>
        </w:rPr>
      </w:pPr>
      <w:r w:rsidRPr="00B52C6D">
        <w:rPr>
          <w:rStyle w:val="TextonotapieCar"/>
          <w:rFonts w:ascii="Arial" w:hAnsi="Arial" w:cs="Arial"/>
          <w:sz w:val="20"/>
          <w:szCs w:val="20"/>
          <w:vertAlign w:val="superscript"/>
        </w:rPr>
        <w:footnoteRef/>
      </w:r>
      <w:r w:rsidRPr="00B52C6D">
        <w:rPr>
          <w:rFonts w:ascii="Arial" w:hAnsi="Arial" w:cs="Arial"/>
          <w:sz w:val="20"/>
          <w:szCs w:val="20"/>
        </w:rPr>
        <w:t xml:space="preserve"> </w:t>
      </w:r>
      <w:proofErr w:type="spellStart"/>
      <w:r w:rsidRPr="00B52C6D">
        <w:rPr>
          <w:rFonts w:ascii="Arial" w:hAnsi="Arial" w:cs="Arial"/>
          <w:sz w:val="20"/>
          <w:szCs w:val="20"/>
        </w:rPr>
        <w:t>Fl</w:t>
      </w:r>
      <w:proofErr w:type="spellEnd"/>
      <w:r w:rsidRPr="00B52C6D">
        <w:rPr>
          <w:rFonts w:ascii="Arial" w:hAnsi="Arial" w:cs="Arial"/>
          <w:sz w:val="20"/>
          <w:szCs w:val="20"/>
        </w:rPr>
        <w:t>. 28, C. 1.</w:t>
      </w:r>
    </w:p>
  </w:footnote>
  <w:footnote w:id="30">
    <w:p w14:paraId="080CA485" w14:textId="77777777" w:rsidR="00DE3D8C" w:rsidRPr="00B52C6D" w:rsidRDefault="00DE3D8C" w:rsidP="00B52C6D">
      <w:pPr>
        <w:jc w:val="both"/>
        <w:rPr>
          <w:rFonts w:ascii="Arial" w:hAnsi="Arial" w:cs="Arial"/>
          <w:i/>
          <w:iCs/>
          <w:sz w:val="20"/>
          <w:szCs w:val="20"/>
          <w:lang w:val="es-MX"/>
        </w:rPr>
      </w:pPr>
      <w:r w:rsidRPr="00B52C6D">
        <w:rPr>
          <w:rStyle w:val="TextonotapieCar"/>
          <w:rFonts w:ascii="Arial" w:hAnsi="Arial" w:cs="Arial"/>
          <w:i/>
          <w:iCs/>
          <w:sz w:val="20"/>
          <w:szCs w:val="20"/>
          <w:vertAlign w:val="superscript"/>
        </w:rPr>
        <w:footnoteRef/>
      </w:r>
      <w:r w:rsidRPr="00B52C6D">
        <w:rPr>
          <w:rFonts w:ascii="Arial" w:hAnsi="Arial" w:cs="Arial"/>
          <w:i/>
          <w:iCs/>
          <w:sz w:val="20"/>
          <w:szCs w:val="20"/>
        </w:rPr>
        <w:t xml:space="preserve"> “Artículos 320: “El recurso de apelación tiene por objeto que el superior examine la cuestión decidida, únicamente en relación con los reparos concretos formulados por el apelante, para que el superior revoque o reforme la decisión […]”.</w:t>
      </w:r>
    </w:p>
  </w:footnote>
  <w:footnote w:id="31">
    <w:p w14:paraId="68103B7C" w14:textId="77777777" w:rsidR="00DE3D8C" w:rsidRPr="00B52C6D" w:rsidRDefault="00DE3D8C" w:rsidP="00B52C6D">
      <w:pPr>
        <w:jc w:val="both"/>
        <w:rPr>
          <w:rFonts w:ascii="Arial" w:hAnsi="Arial" w:cs="Arial"/>
          <w:i/>
          <w:iCs/>
          <w:sz w:val="20"/>
          <w:szCs w:val="20"/>
        </w:rPr>
      </w:pPr>
      <w:r w:rsidRPr="00B52C6D">
        <w:rPr>
          <w:rStyle w:val="TextonotapieCar"/>
          <w:rFonts w:ascii="Arial" w:hAnsi="Arial" w:cs="Arial"/>
          <w:sz w:val="20"/>
          <w:szCs w:val="20"/>
          <w:vertAlign w:val="superscript"/>
        </w:rPr>
        <w:footnoteRef/>
      </w:r>
      <w:r w:rsidRPr="00B52C6D">
        <w:rPr>
          <w:rFonts w:ascii="Arial" w:hAnsi="Arial" w:cs="Arial"/>
          <w:sz w:val="20"/>
          <w:szCs w:val="20"/>
        </w:rPr>
        <w:t xml:space="preserve"> “</w:t>
      </w:r>
      <w:r w:rsidRPr="00B52C6D">
        <w:rPr>
          <w:rFonts w:ascii="Arial" w:hAnsi="Arial" w:cs="Arial"/>
          <w:i/>
          <w:iCs/>
          <w:sz w:val="20"/>
          <w:szCs w:val="20"/>
        </w:rPr>
        <w:t>Artículo 328. Competencia del Superior. El juez de segunda instancia deberá pronunciarse solamente sobre los argumentos expuestos por el apelante, sin perjuicio de las decisiones que deba adoptar de oficio, en los casos previstos por la ley. Sin embargo, cuando ambas partes hayan apelado toda la sentencia o la que no apeló hubiere adherido al recurso, el superior resolverá sin limitaciones”.</w:t>
      </w:r>
    </w:p>
  </w:footnote>
  <w:footnote w:id="32">
    <w:p w14:paraId="51C6F497" w14:textId="10008B56" w:rsidR="00DE3D8C" w:rsidRPr="00B52C6D" w:rsidRDefault="00DE3D8C" w:rsidP="00B52C6D">
      <w:pPr>
        <w:jc w:val="both"/>
        <w:rPr>
          <w:rFonts w:ascii="Arial" w:hAnsi="Arial" w:cs="Arial"/>
          <w:sz w:val="20"/>
          <w:szCs w:val="20"/>
          <w:lang w:val="es-MX"/>
        </w:rPr>
      </w:pPr>
      <w:r w:rsidRPr="00B52C6D">
        <w:rPr>
          <w:rStyle w:val="TextonotapieCar"/>
          <w:rFonts w:ascii="Arial" w:hAnsi="Arial" w:cs="Arial"/>
          <w:sz w:val="20"/>
          <w:szCs w:val="20"/>
          <w:vertAlign w:val="superscript"/>
        </w:rPr>
        <w:footnoteRef/>
      </w:r>
      <w:r w:rsidRPr="00B52C6D">
        <w:rPr>
          <w:rFonts w:ascii="Arial" w:hAnsi="Arial" w:cs="Arial"/>
          <w:sz w:val="20"/>
          <w:szCs w:val="20"/>
          <w:lang w:val="es-MX"/>
        </w:rPr>
        <w:t>La aplicación del Código General del Proceso en el caso concreto se fundamenta en lo resuelto por la Sala Plena de lo Contencioso Administrativo en auto del 5 de junio de 2014, mediante el cual se unificó la jurisprudencia para señalar que el Código General del Proceso en la Jurisdicción de lo Contencioso Administrativo entró a regir a partir del 1º de enero de 2014 y que “</w:t>
      </w:r>
      <w:r w:rsidRPr="00B52C6D">
        <w:rPr>
          <w:rFonts w:ascii="Arial" w:hAnsi="Arial" w:cs="Arial"/>
          <w:i/>
          <w:iCs/>
          <w:sz w:val="20"/>
          <w:szCs w:val="20"/>
          <w:lang w:val="es-MX"/>
        </w:rPr>
        <w:t>en los eventos de remisión al Código de Procedimiento Civil, se entenderá que las normas aplicables serán las dispuestas en la nueva legislación procesal</w:t>
      </w:r>
      <w:r w:rsidRPr="00B52C6D">
        <w:rPr>
          <w:rFonts w:ascii="Arial" w:hAnsi="Arial" w:cs="Arial"/>
          <w:sz w:val="20"/>
          <w:szCs w:val="20"/>
          <w:lang w:val="es-MX"/>
        </w:rPr>
        <w:t>”, sin perjuicio del régimen de transición previsto en el artículo 624 del Código General del Proceso, que modificó el artículo 40 de la Ley 153 de 1887. Cfr. Consejo de Estado, Sala Plena de lo Contencioso Administrativo. Auto del 25 de junio de 2014. Rad.:49299.</w:t>
      </w:r>
    </w:p>
  </w:footnote>
  <w:footnote w:id="33">
    <w:p w14:paraId="58A217F3" w14:textId="77777777" w:rsidR="00DE3D8C" w:rsidRPr="00B52C6D" w:rsidRDefault="00DE3D8C" w:rsidP="00B52C6D">
      <w:pPr>
        <w:jc w:val="both"/>
        <w:rPr>
          <w:rFonts w:ascii="Arial" w:hAnsi="Arial" w:cs="Arial"/>
          <w:i/>
          <w:sz w:val="20"/>
          <w:szCs w:val="20"/>
        </w:rPr>
      </w:pPr>
      <w:r w:rsidRPr="00B52C6D">
        <w:rPr>
          <w:rStyle w:val="TextonotapieCar"/>
          <w:rFonts w:ascii="Arial" w:hAnsi="Arial" w:cs="Arial"/>
          <w:sz w:val="20"/>
          <w:szCs w:val="20"/>
          <w:vertAlign w:val="superscript"/>
        </w:rPr>
        <w:footnoteRef/>
      </w:r>
      <w:r w:rsidRPr="00B52C6D">
        <w:rPr>
          <w:rFonts w:ascii="Arial" w:hAnsi="Arial" w:cs="Arial"/>
          <w:sz w:val="20"/>
          <w:szCs w:val="20"/>
        </w:rPr>
        <w:t xml:space="preserve"> </w:t>
      </w:r>
      <w:r w:rsidRPr="00B52C6D">
        <w:rPr>
          <w:rFonts w:ascii="Arial" w:hAnsi="Arial" w:cs="Arial"/>
          <w:sz w:val="20"/>
          <w:szCs w:val="20"/>
          <w:lang w:val="es-MX"/>
        </w:rPr>
        <w:t>Cfr.</w:t>
      </w:r>
      <w:r w:rsidRPr="00B52C6D">
        <w:rPr>
          <w:rFonts w:ascii="Arial" w:hAnsi="Arial" w:cs="Arial"/>
          <w:sz w:val="20"/>
          <w:szCs w:val="20"/>
        </w:rPr>
        <w:t xml:space="preserve"> Consejo de Estado, Sección Tercera. Sentencia de unificación del 9 de febrero de 2012, Rad.: 21060. “</w:t>
      </w:r>
      <w:r w:rsidRPr="00B52C6D">
        <w:rPr>
          <w:rFonts w:ascii="Arial" w:hAnsi="Arial" w:cs="Arial"/>
          <w:i/>
          <w:iCs/>
          <w:sz w:val="20"/>
          <w:szCs w:val="20"/>
        </w:rPr>
        <w:t>En este orden de ideas, para la Sala Plena de la Sección Tercera resulta claro –y alrededor de este planteamiento unifica en esta materia su Jurisprudencia– que por regla general el marco fundamental de competencia del juez de segunda instancia lo constituyen las referencias conceptuales y argumentativas que se aducen y esgrimen en contra de la decisión que se hubiere adoptado en primera instancia, por lo cual, en principio, los demás aspectos, diversos a los planteados por el recurrente, están llamados a excluirse del debate en la instancia superior, sin perjuicio de los casos previstos o autorizados por la Constitución Política o por la ley, toda vez que e</w:t>
      </w:r>
      <w:r w:rsidRPr="00B52C6D">
        <w:rPr>
          <w:rFonts w:ascii="Arial" w:hAnsi="Arial" w:cs="Arial"/>
          <w:i/>
          <w:sz w:val="20"/>
          <w:szCs w:val="20"/>
        </w:rPr>
        <w:t xml:space="preserve">n el recurso de apelación operan tanto el principio de congruencia de la sentencia como el principio dispositivo, razón por la cual la jurisprudencia nacional ha sostenido que “las pretensiones del recurrente y su voluntad de interponer el recurso, condicionan la competencia del juez que conoce del mismo. Lo que el procesado estime lesivo de sus derechos, constituye el ámbito exclusivo sobre el cual debe resolver el ad </w:t>
      </w:r>
      <w:proofErr w:type="spellStart"/>
      <w:r w:rsidRPr="00B52C6D">
        <w:rPr>
          <w:rFonts w:ascii="Arial" w:hAnsi="Arial" w:cs="Arial"/>
          <w:i/>
          <w:sz w:val="20"/>
          <w:szCs w:val="20"/>
        </w:rPr>
        <w:t>quem</w:t>
      </w:r>
      <w:proofErr w:type="spellEnd"/>
      <w:r w:rsidRPr="00B52C6D">
        <w:rPr>
          <w:rFonts w:ascii="Arial" w:hAnsi="Arial" w:cs="Arial"/>
          <w:i/>
          <w:sz w:val="20"/>
          <w:szCs w:val="20"/>
        </w:rPr>
        <w:t>: ‘</w:t>
      </w:r>
      <w:r w:rsidRPr="00B52C6D">
        <w:rPr>
          <w:rFonts w:ascii="Arial" w:hAnsi="Arial" w:cs="Arial"/>
          <w:i/>
          <w:iCs/>
          <w:sz w:val="20"/>
          <w:szCs w:val="20"/>
        </w:rPr>
        <w:t xml:space="preserve">tantum </w:t>
      </w:r>
      <w:proofErr w:type="spellStart"/>
      <w:r w:rsidRPr="00B52C6D">
        <w:rPr>
          <w:rFonts w:ascii="Arial" w:hAnsi="Arial" w:cs="Arial"/>
          <w:i/>
          <w:iCs/>
          <w:sz w:val="20"/>
          <w:szCs w:val="20"/>
        </w:rPr>
        <w:t>devolutum</w:t>
      </w:r>
      <w:proofErr w:type="spellEnd"/>
      <w:r w:rsidRPr="00B52C6D">
        <w:rPr>
          <w:rFonts w:ascii="Arial" w:hAnsi="Arial" w:cs="Arial"/>
          <w:i/>
          <w:iCs/>
          <w:sz w:val="20"/>
          <w:szCs w:val="20"/>
        </w:rPr>
        <w:t xml:space="preserve"> quantum </w:t>
      </w:r>
      <w:proofErr w:type="spellStart"/>
      <w:r w:rsidRPr="00B52C6D">
        <w:rPr>
          <w:rFonts w:ascii="Arial" w:hAnsi="Arial" w:cs="Arial"/>
          <w:i/>
          <w:iCs/>
          <w:sz w:val="20"/>
          <w:szCs w:val="20"/>
        </w:rPr>
        <w:t>appellatum</w:t>
      </w:r>
      <w:proofErr w:type="spellEnd"/>
      <w:r w:rsidRPr="00B52C6D">
        <w:rPr>
          <w:rFonts w:ascii="Arial" w:hAnsi="Arial" w:cs="Arial"/>
          <w:i/>
          <w:iCs/>
          <w:sz w:val="20"/>
          <w:szCs w:val="20"/>
        </w:rPr>
        <w:t>’</w:t>
      </w:r>
      <w:r w:rsidRPr="00B52C6D">
        <w:rPr>
          <w:rFonts w:ascii="Arial" w:hAnsi="Arial" w:cs="Arial"/>
          <w:i/>
          <w:sz w:val="20"/>
          <w:szCs w:val="20"/>
        </w:rPr>
        <w:t>.</w:t>
      </w:r>
    </w:p>
  </w:footnote>
  <w:footnote w:id="34">
    <w:p w14:paraId="24047864" w14:textId="77777777" w:rsidR="00DE3D8C" w:rsidRPr="00B52C6D" w:rsidRDefault="00DE3D8C" w:rsidP="00B52C6D">
      <w:pPr>
        <w:jc w:val="both"/>
        <w:rPr>
          <w:rFonts w:ascii="Arial" w:hAnsi="Arial" w:cs="Arial"/>
          <w:sz w:val="20"/>
          <w:szCs w:val="20"/>
          <w:lang w:val="es-MX"/>
        </w:rPr>
      </w:pPr>
      <w:r w:rsidRPr="00B52C6D">
        <w:rPr>
          <w:rStyle w:val="TextonotapieCar"/>
          <w:rFonts w:ascii="Arial" w:hAnsi="Arial" w:cs="Arial"/>
          <w:sz w:val="20"/>
          <w:szCs w:val="20"/>
          <w:vertAlign w:val="superscript"/>
        </w:rPr>
        <w:footnoteRef/>
      </w:r>
      <w:r w:rsidRPr="00B52C6D">
        <w:rPr>
          <w:rFonts w:ascii="Arial" w:hAnsi="Arial" w:cs="Arial"/>
          <w:sz w:val="20"/>
          <w:szCs w:val="20"/>
          <w:vertAlign w:val="superscript"/>
        </w:rPr>
        <w:t xml:space="preserve"> </w:t>
      </w:r>
      <w:r w:rsidRPr="00B52C6D">
        <w:rPr>
          <w:rFonts w:ascii="Arial" w:hAnsi="Arial" w:cs="Arial"/>
          <w:i/>
          <w:iCs/>
          <w:sz w:val="20"/>
          <w:szCs w:val="20"/>
          <w:lang w:val="es-MX"/>
        </w:rPr>
        <w:t>“Artículo 246. Valor probatorio de las copias. Las copias tendrán el mismo valor probatorio del original, salvo cuando por disposición legal sea necesaria la presentación del original o de una determinada copia […] Sin perjuicio de la presunción de autenticidad, la parte contra quien se aduzca copia de un documento podrá solicitar su cotejo con el original, o a falta de este con una copia expedida con anterioridad a aquella. El cotejo se efectuará mediante exhibición dentro de la audiencia correspondiente”.</w:t>
      </w:r>
    </w:p>
  </w:footnote>
  <w:footnote w:id="35">
    <w:p w14:paraId="64A55A24" w14:textId="38DC00FA" w:rsidR="00DE3D8C" w:rsidRPr="00B52C6D" w:rsidRDefault="00DE3D8C" w:rsidP="00B52C6D">
      <w:pPr>
        <w:jc w:val="both"/>
        <w:rPr>
          <w:rFonts w:ascii="Arial" w:hAnsi="Arial" w:cs="Arial"/>
          <w:sz w:val="20"/>
          <w:szCs w:val="20"/>
        </w:rPr>
      </w:pPr>
      <w:r w:rsidRPr="00B52C6D">
        <w:rPr>
          <w:rStyle w:val="TextonotapieCar"/>
          <w:rFonts w:ascii="Arial" w:hAnsi="Arial" w:cs="Arial"/>
          <w:sz w:val="20"/>
          <w:szCs w:val="20"/>
          <w:vertAlign w:val="superscript"/>
        </w:rPr>
        <w:footnoteRef/>
      </w:r>
      <w:r w:rsidRPr="00B52C6D">
        <w:rPr>
          <w:rFonts w:ascii="Arial" w:hAnsi="Arial" w:cs="Arial"/>
          <w:sz w:val="20"/>
          <w:szCs w:val="20"/>
          <w:vertAlign w:val="superscript"/>
        </w:rPr>
        <w:t xml:space="preserve"> </w:t>
      </w:r>
      <w:r w:rsidRPr="00B52C6D">
        <w:rPr>
          <w:rFonts w:ascii="Arial" w:hAnsi="Arial" w:cs="Arial"/>
          <w:sz w:val="20"/>
          <w:szCs w:val="20"/>
        </w:rPr>
        <w:t xml:space="preserve">CDS. </w:t>
      </w:r>
      <w:proofErr w:type="spellStart"/>
      <w:r w:rsidRPr="00B52C6D">
        <w:rPr>
          <w:rFonts w:ascii="Arial" w:hAnsi="Arial" w:cs="Arial"/>
          <w:sz w:val="20"/>
          <w:szCs w:val="20"/>
        </w:rPr>
        <w:t>Fl</w:t>
      </w:r>
      <w:proofErr w:type="spellEnd"/>
      <w:r w:rsidRPr="00B52C6D">
        <w:rPr>
          <w:rFonts w:ascii="Arial" w:hAnsi="Arial" w:cs="Arial"/>
          <w:sz w:val="20"/>
          <w:szCs w:val="20"/>
        </w:rPr>
        <w:t xml:space="preserve">. 418 y 420, C. 1-2.  Archivo “CONTRATO 1074” </w:t>
      </w:r>
      <w:proofErr w:type="spellStart"/>
      <w:r w:rsidRPr="00B52C6D">
        <w:rPr>
          <w:rFonts w:ascii="Arial" w:hAnsi="Arial" w:cs="Arial"/>
          <w:sz w:val="20"/>
          <w:szCs w:val="20"/>
        </w:rPr>
        <w:t>Fl</w:t>
      </w:r>
      <w:proofErr w:type="spellEnd"/>
      <w:r w:rsidRPr="00B52C6D">
        <w:rPr>
          <w:rFonts w:ascii="Arial" w:hAnsi="Arial" w:cs="Arial"/>
          <w:sz w:val="20"/>
          <w:szCs w:val="20"/>
        </w:rPr>
        <w:t>. 266 a 268 del CD.</w:t>
      </w:r>
    </w:p>
  </w:footnote>
  <w:footnote w:id="36">
    <w:p w14:paraId="72DC0D99" w14:textId="77777777" w:rsidR="00DE3D8C" w:rsidRPr="00B52C6D" w:rsidRDefault="00DE3D8C" w:rsidP="00B52C6D">
      <w:pPr>
        <w:jc w:val="both"/>
        <w:rPr>
          <w:rFonts w:ascii="Arial" w:hAnsi="Arial" w:cs="Arial"/>
          <w:sz w:val="20"/>
          <w:szCs w:val="20"/>
        </w:rPr>
      </w:pPr>
      <w:r w:rsidRPr="00B52C6D">
        <w:rPr>
          <w:rStyle w:val="TextonotapieCar"/>
          <w:rFonts w:ascii="Arial" w:hAnsi="Arial" w:cs="Arial"/>
          <w:sz w:val="20"/>
          <w:szCs w:val="20"/>
          <w:vertAlign w:val="superscript"/>
        </w:rPr>
        <w:footnoteRef/>
      </w:r>
      <w:r w:rsidRPr="00B52C6D">
        <w:rPr>
          <w:rFonts w:ascii="Arial" w:hAnsi="Arial" w:cs="Arial"/>
          <w:sz w:val="20"/>
          <w:szCs w:val="20"/>
        </w:rPr>
        <w:t xml:space="preserve"> CDS. </w:t>
      </w:r>
      <w:proofErr w:type="spellStart"/>
      <w:r w:rsidRPr="00B52C6D">
        <w:rPr>
          <w:rFonts w:ascii="Arial" w:hAnsi="Arial" w:cs="Arial"/>
          <w:sz w:val="20"/>
          <w:szCs w:val="20"/>
          <w:lang w:val="es-CO"/>
        </w:rPr>
        <w:t>Fl</w:t>
      </w:r>
      <w:proofErr w:type="spellEnd"/>
      <w:r w:rsidRPr="00B52C6D">
        <w:rPr>
          <w:rFonts w:ascii="Arial" w:hAnsi="Arial" w:cs="Arial"/>
          <w:sz w:val="20"/>
          <w:szCs w:val="20"/>
          <w:lang w:val="es-CO"/>
        </w:rPr>
        <w:t xml:space="preserve">. 418 y 420, C. 1-2.  Archivo “CONTRATO 1074” </w:t>
      </w:r>
      <w:proofErr w:type="spellStart"/>
      <w:r w:rsidRPr="00B52C6D">
        <w:rPr>
          <w:rFonts w:ascii="Arial" w:hAnsi="Arial" w:cs="Arial"/>
          <w:sz w:val="20"/>
          <w:szCs w:val="20"/>
          <w:lang w:val="es-CO"/>
        </w:rPr>
        <w:t>Fl</w:t>
      </w:r>
      <w:proofErr w:type="spellEnd"/>
      <w:r w:rsidRPr="00B52C6D">
        <w:rPr>
          <w:rFonts w:ascii="Arial" w:hAnsi="Arial" w:cs="Arial"/>
          <w:sz w:val="20"/>
          <w:szCs w:val="20"/>
          <w:lang w:val="es-CO"/>
        </w:rPr>
        <w:t>. 172 a 235 del CD.</w:t>
      </w:r>
    </w:p>
  </w:footnote>
  <w:footnote w:id="37">
    <w:p w14:paraId="162B2979" w14:textId="5EF90E73" w:rsidR="00DE3D8C" w:rsidRPr="00B52C6D" w:rsidRDefault="00DE3D8C" w:rsidP="00B52C6D">
      <w:pPr>
        <w:jc w:val="both"/>
        <w:rPr>
          <w:rFonts w:ascii="Arial" w:hAnsi="Arial" w:cs="Arial"/>
          <w:sz w:val="20"/>
          <w:szCs w:val="20"/>
          <w:lang w:val="es-MX"/>
        </w:rPr>
      </w:pPr>
      <w:r w:rsidRPr="00B52C6D">
        <w:rPr>
          <w:rStyle w:val="TextonotapieCar"/>
          <w:rFonts w:ascii="Arial" w:hAnsi="Arial" w:cs="Arial"/>
          <w:sz w:val="20"/>
          <w:szCs w:val="20"/>
          <w:vertAlign w:val="superscript"/>
        </w:rPr>
        <w:footnoteRef/>
      </w:r>
      <w:r w:rsidRPr="00B52C6D">
        <w:rPr>
          <w:rFonts w:ascii="Arial" w:hAnsi="Arial" w:cs="Arial"/>
          <w:sz w:val="20"/>
          <w:szCs w:val="20"/>
        </w:rPr>
        <w:t xml:space="preserve"> </w:t>
      </w:r>
      <w:r w:rsidRPr="00B52C6D">
        <w:rPr>
          <w:rFonts w:ascii="Arial" w:hAnsi="Arial" w:cs="Arial"/>
          <w:sz w:val="20"/>
          <w:szCs w:val="20"/>
          <w:lang w:val="es-MX"/>
        </w:rPr>
        <w:t xml:space="preserve">Dentro del pliego se especificó que las rutas en las que se debería prestar el servicio serían las siguientes: Betulia, Pérez Bajo, Yarumal, San Carlos, la Selva, el Jazmín, Alegrías, Filo Bonito, San Joaquín, el Manzano, </w:t>
      </w:r>
      <w:r w:rsidRPr="00B52C6D">
        <w:rPr>
          <w:rFonts w:ascii="Arial" w:hAnsi="Arial" w:cs="Arial"/>
          <w:sz w:val="20"/>
          <w:szCs w:val="20"/>
          <w:lang w:val="es-MX"/>
        </w:rPr>
        <w:t>Alegrías, Bohíos, Guayabal, Cantamonos, Yarumito, el Rocío, Graminea, Altamira, Morelia, Betulia, el Gurrio, la Palmilla, la Estrella, Frascate, el Congolo, la Selva, la Bamba, Calle Larga, la Herradura, la Batea, la Siria, Amoldadora, Alto Erazo, la Cucaracha, el Mando, la Judea/Bosque, Juan Pablo II, Guadualito, Mirador/Corcega, la Bodega, Amoladora Alta, San Vicente, la Siria/Placer, Parque Industrial, la Suecia/Santander, la Bodega/Oriental, la Renta/Pomo, la Honda/San Marino, Cerritos, el Azufral, Paso Nivel, la Vaca Fantástica, Puente Blanco, San Isidro, Malabar, el Trapiche, el Remanso, la Colonia/Bulgaria, el Aguacate/Morron, el Rincón, el Aguacate, el Chocho, el Bosque, la Carbonera, San José/Bananera, la Suiza, el Manzano Alto, el Manzo Bajo/Colonia, Cedralito, la Macarena, Centenario y Salamanca.</w:t>
      </w:r>
    </w:p>
  </w:footnote>
  <w:footnote w:id="38">
    <w:p w14:paraId="1B5C12C2" w14:textId="4E37436E" w:rsidR="00DE3D8C" w:rsidRPr="006555DF" w:rsidRDefault="00DE3D8C">
      <w:pPr>
        <w:pStyle w:val="Textonotapie"/>
        <w:rPr>
          <w:rFonts w:ascii="Arial" w:hAnsi="Arial" w:cs="Arial"/>
          <w:sz w:val="20"/>
          <w:szCs w:val="20"/>
          <w:lang w:val="es-MX"/>
        </w:rPr>
      </w:pPr>
      <w:r w:rsidRPr="006555DF">
        <w:rPr>
          <w:rStyle w:val="Refdenotaalpie"/>
          <w:rFonts w:ascii="Arial" w:hAnsi="Arial" w:cs="Arial"/>
          <w:sz w:val="20"/>
          <w:szCs w:val="20"/>
        </w:rPr>
        <w:footnoteRef/>
      </w:r>
      <w:r w:rsidRPr="006555DF">
        <w:rPr>
          <w:rFonts w:ascii="Arial" w:hAnsi="Arial" w:cs="Arial"/>
          <w:sz w:val="20"/>
          <w:szCs w:val="20"/>
        </w:rPr>
        <w:t xml:space="preserve"> CDS. </w:t>
      </w:r>
      <w:proofErr w:type="spellStart"/>
      <w:r w:rsidRPr="006555DF">
        <w:rPr>
          <w:rFonts w:ascii="Arial" w:hAnsi="Arial" w:cs="Arial"/>
          <w:sz w:val="20"/>
          <w:szCs w:val="20"/>
        </w:rPr>
        <w:t>Fl</w:t>
      </w:r>
      <w:proofErr w:type="spellEnd"/>
      <w:r w:rsidRPr="006555DF">
        <w:rPr>
          <w:rFonts w:ascii="Arial" w:hAnsi="Arial" w:cs="Arial"/>
          <w:sz w:val="20"/>
          <w:szCs w:val="20"/>
        </w:rPr>
        <w:t xml:space="preserve">. 418 y 420, C. 1-2.  Archivo “CONTRATO 1074” </w:t>
      </w:r>
      <w:proofErr w:type="spellStart"/>
      <w:r w:rsidRPr="006555DF">
        <w:rPr>
          <w:rFonts w:ascii="Arial" w:hAnsi="Arial" w:cs="Arial"/>
          <w:sz w:val="20"/>
          <w:szCs w:val="20"/>
        </w:rPr>
        <w:t>Fl</w:t>
      </w:r>
      <w:proofErr w:type="spellEnd"/>
      <w:r w:rsidRPr="006555DF">
        <w:rPr>
          <w:rFonts w:ascii="Arial" w:hAnsi="Arial" w:cs="Arial"/>
          <w:sz w:val="20"/>
          <w:szCs w:val="20"/>
        </w:rPr>
        <w:t>. 278 a 403 del CD.</w:t>
      </w:r>
    </w:p>
  </w:footnote>
  <w:footnote w:id="39">
    <w:p w14:paraId="412EBFE5" w14:textId="0B6F4C09" w:rsidR="00DE3D8C" w:rsidRPr="006555DF" w:rsidRDefault="00DE3D8C" w:rsidP="00B52C6D">
      <w:pPr>
        <w:jc w:val="both"/>
        <w:rPr>
          <w:rFonts w:ascii="Arial" w:hAnsi="Arial" w:cs="Arial"/>
          <w:sz w:val="20"/>
          <w:szCs w:val="20"/>
          <w:lang w:val="es-CO"/>
        </w:rPr>
      </w:pPr>
      <w:r w:rsidRPr="006555DF">
        <w:rPr>
          <w:rStyle w:val="TextonotapieCar"/>
          <w:rFonts w:ascii="Arial" w:hAnsi="Arial" w:cs="Arial"/>
          <w:sz w:val="20"/>
          <w:szCs w:val="20"/>
          <w:vertAlign w:val="superscript"/>
        </w:rPr>
        <w:footnoteRef/>
      </w:r>
      <w:r w:rsidRPr="006555DF">
        <w:rPr>
          <w:rFonts w:ascii="Arial" w:hAnsi="Arial" w:cs="Arial"/>
          <w:sz w:val="20"/>
          <w:szCs w:val="20"/>
          <w:vertAlign w:val="superscript"/>
        </w:rPr>
        <w:t xml:space="preserve"> </w:t>
      </w:r>
      <w:r w:rsidRPr="006555DF">
        <w:rPr>
          <w:rFonts w:ascii="Arial" w:hAnsi="Arial" w:cs="Arial"/>
          <w:sz w:val="20"/>
          <w:szCs w:val="20"/>
        </w:rPr>
        <w:t xml:space="preserve">CDS. </w:t>
      </w:r>
      <w:proofErr w:type="spellStart"/>
      <w:r w:rsidRPr="006555DF">
        <w:rPr>
          <w:rFonts w:ascii="Arial" w:hAnsi="Arial" w:cs="Arial"/>
          <w:sz w:val="20"/>
          <w:szCs w:val="20"/>
          <w:lang w:val="es-CO"/>
        </w:rPr>
        <w:t>Fl</w:t>
      </w:r>
      <w:proofErr w:type="spellEnd"/>
      <w:r w:rsidRPr="006555DF">
        <w:rPr>
          <w:rFonts w:ascii="Arial" w:hAnsi="Arial" w:cs="Arial"/>
          <w:sz w:val="20"/>
          <w:szCs w:val="20"/>
          <w:lang w:val="es-CO"/>
        </w:rPr>
        <w:t xml:space="preserve">. 418 y 420, C. 1-2.  Archivo “CONTRATO 1074” </w:t>
      </w:r>
      <w:proofErr w:type="spellStart"/>
      <w:r w:rsidRPr="006555DF">
        <w:rPr>
          <w:rFonts w:ascii="Arial" w:hAnsi="Arial" w:cs="Arial"/>
          <w:sz w:val="20"/>
          <w:szCs w:val="20"/>
          <w:lang w:val="es-CO"/>
        </w:rPr>
        <w:t>Fl</w:t>
      </w:r>
      <w:proofErr w:type="spellEnd"/>
      <w:r w:rsidRPr="006555DF">
        <w:rPr>
          <w:rFonts w:ascii="Arial" w:hAnsi="Arial" w:cs="Arial"/>
          <w:sz w:val="20"/>
          <w:szCs w:val="20"/>
          <w:lang w:val="es-CO"/>
        </w:rPr>
        <w:t>. 274 y 275 del CD.</w:t>
      </w:r>
    </w:p>
  </w:footnote>
  <w:footnote w:id="40">
    <w:p w14:paraId="6B04F626" w14:textId="35AA06C1" w:rsidR="00DE3D8C" w:rsidRPr="00B52C6D" w:rsidRDefault="00DE3D8C" w:rsidP="00B52C6D">
      <w:pPr>
        <w:pStyle w:val="Textonotapie"/>
        <w:jc w:val="both"/>
        <w:rPr>
          <w:rFonts w:ascii="Arial" w:hAnsi="Arial" w:cs="Arial"/>
          <w:sz w:val="20"/>
          <w:szCs w:val="20"/>
          <w:lang w:val="es-MX"/>
        </w:rPr>
      </w:pPr>
      <w:r w:rsidRPr="006555DF">
        <w:rPr>
          <w:rStyle w:val="Refdenotaalpie"/>
          <w:rFonts w:ascii="Arial" w:hAnsi="Arial" w:cs="Arial"/>
          <w:sz w:val="20"/>
          <w:szCs w:val="20"/>
        </w:rPr>
        <w:footnoteRef/>
      </w:r>
      <w:r w:rsidRPr="006555DF">
        <w:rPr>
          <w:rFonts w:ascii="Arial" w:hAnsi="Arial" w:cs="Arial"/>
          <w:sz w:val="20"/>
          <w:szCs w:val="20"/>
        </w:rPr>
        <w:t xml:space="preserve"> CDS. </w:t>
      </w:r>
      <w:proofErr w:type="spellStart"/>
      <w:r w:rsidRPr="006555DF">
        <w:rPr>
          <w:rFonts w:ascii="Arial" w:hAnsi="Arial" w:cs="Arial"/>
          <w:sz w:val="20"/>
          <w:szCs w:val="20"/>
        </w:rPr>
        <w:t>Fl</w:t>
      </w:r>
      <w:proofErr w:type="spellEnd"/>
      <w:r w:rsidRPr="006555DF">
        <w:rPr>
          <w:rFonts w:ascii="Arial" w:hAnsi="Arial" w:cs="Arial"/>
          <w:sz w:val="20"/>
          <w:szCs w:val="20"/>
        </w:rPr>
        <w:t xml:space="preserve">. 418 y 420, C. 1-2.  Archivo “CONTRATO 1074” </w:t>
      </w:r>
      <w:proofErr w:type="spellStart"/>
      <w:r w:rsidRPr="006555DF">
        <w:rPr>
          <w:rFonts w:ascii="Arial" w:hAnsi="Arial" w:cs="Arial"/>
          <w:sz w:val="20"/>
          <w:szCs w:val="20"/>
        </w:rPr>
        <w:t>Fl</w:t>
      </w:r>
      <w:proofErr w:type="spellEnd"/>
      <w:r w:rsidRPr="006555DF">
        <w:rPr>
          <w:rFonts w:ascii="Arial" w:hAnsi="Arial" w:cs="Arial"/>
          <w:sz w:val="20"/>
          <w:szCs w:val="20"/>
        </w:rPr>
        <w:t>. 405 a 640 del CD.</w:t>
      </w:r>
    </w:p>
  </w:footnote>
  <w:footnote w:id="41">
    <w:p w14:paraId="38395A97" w14:textId="2E85E6EE" w:rsidR="00DE3D8C" w:rsidRPr="00B52C6D" w:rsidRDefault="00DE3D8C" w:rsidP="00B52C6D">
      <w:pPr>
        <w:pStyle w:val="Textonotapie"/>
        <w:jc w:val="both"/>
        <w:rPr>
          <w:rFonts w:ascii="Arial" w:hAnsi="Arial" w:cs="Arial"/>
          <w:sz w:val="20"/>
          <w:szCs w:val="20"/>
          <w:lang w:val="es-MX"/>
        </w:rPr>
      </w:pPr>
      <w:r w:rsidRPr="00B52C6D">
        <w:rPr>
          <w:rStyle w:val="Refdenotaalpie"/>
          <w:rFonts w:ascii="Arial" w:hAnsi="Arial" w:cs="Arial"/>
          <w:sz w:val="20"/>
          <w:szCs w:val="20"/>
        </w:rPr>
        <w:footnoteRef/>
      </w:r>
      <w:r w:rsidRPr="00B52C6D">
        <w:rPr>
          <w:rFonts w:ascii="Arial" w:hAnsi="Arial" w:cs="Arial"/>
          <w:sz w:val="20"/>
          <w:szCs w:val="20"/>
        </w:rPr>
        <w:t xml:space="preserve"> CDS. </w:t>
      </w:r>
      <w:proofErr w:type="spellStart"/>
      <w:r w:rsidRPr="00B52C6D">
        <w:rPr>
          <w:rFonts w:ascii="Arial" w:hAnsi="Arial" w:cs="Arial"/>
          <w:sz w:val="20"/>
          <w:szCs w:val="20"/>
        </w:rPr>
        <w:t>Fl</w:t>
      </w:r>
      <w:proofErr w:type="spellEnd"/>
      <w:r w:rsidRPr="00B52C6D">
        <w:rPr>
          <w:rFonts w:ascii="Arial" w:hAnsi="Arial" w:cs="Arial"/>
          <w:sz w:val="20"/>
          <w:szCs w:val="20"/>
        </w:rPr>
        <w:t xml:space="preserve">. 418 y 420, C. 1-2.  Archivo “CONTRATO 1074” </w:t>
      </w:r>
      <w:proofErr w:type="spellStart"/>
      <w:r w:rsidRPr="00B52C6D">
        <w:rPr>
          <w:rFonts w:ascii="Arial" w:hAnsi="Arial" w:cs="Arial"/>
          <w:sz w:val="20"/>
          <w:szCs w:val="20"/>
        </w:rPr>
        <w:t>Fl</w:t>
      </w:r>
      <w:proofErr w:type="spellEnd"/>
      <w:r w:rsidRPr="00B52C6D">
        <w:rPr>
          <w:rFonts w:ascii="Arial" w:hAnsi="Arial" w:cs="Arial"/>
          <w:sz w:val="20"/>
          <w:szCs w:val="20"/>
        </w:rPr>
        <w:t>. 641 a 653 del CD.</w:t>
      </w:r>
    </w:p>
  </w:footnote>
  <w:footnote w:id="42">
    <w:p w14:paraId="11EA7A37" w14:textId="3C3B427F" w:rsidR="00DE3D8C" w:rsidRPr="00B52C6D" w:rsidRDefault="00DE3D8C" w:rsidP="00B52C6D">
      <w:pPr>
        <w:pStyle w:val="Textonotapie"/>
        <w:jc w:val="both"/>
        <w:rPr>
          <w:rFonts w:ascii="Arial" w:hAnsi="Arial" w:cs="Arial"/>
          <w:sz w:val="20"/>
          <w:szCs w:val="20"/>
          <w:lang w:val="es-MX"/>
        </w:rPr>
      </w:pPr>
      <w:r w:rsidRPr="00B52C6D">
        <w:rPr>
          <w:rStyle w:val="Refdenotaalpie"/>
          <w:rFonts w:ascii="Arial" w:hAnsi="Arial" w:cs="Arial"/>
          <w:sz w:val="20"/>
          <w:szCs w:val="20"/>
        </w:rPr>
        <w:footnoteRef/>
      </w:r>
      <w:r w:rsidRPr="00B52C6D">
        <w:rPr>
          <w:rFonts w:ascii="Arial" w:hAnsi="Arial" w:cs="Arial"/>
          <w:sz w:val="20"/>
          <w:szCs w:val="20"/>
        </w:rPr>
        <w:t xml:space="preserve"> CDS. </w:t>
      </w:r>
      <w:proofErr w:type="spellStart"/>
      <w:r w:rsidRPr="00B52C6D">
        <w:rPr>
          <w:rFonts w:ascii="Arial" w:hAnsi="Arial" w:cs="Arial"/>
          <w:sz w:val="20"/>
          <w:szCs w:val="20"/>
        </w:rPr>
        <w:t>Fl</w:t>
      </w:r>
      <w:proofErr w:type="spellEnd"/>
      <w:r w:rsidRPr="00B52C6D">
        <w:rPr>
          <w:rFonts w:ascii="Arial" w:hAnsi="Arial" w:cs="Arial"/>
          <w:sz w:val="20"/>
          <w:szCs w:val="20"/>
        </w:rPr>
        <w:t xml:space="preserve">. 418 y 420, C. 1-2.  Archivo “CONTRATO 1074” </w:t>
      </w:r>
      <w:proofErr w:type="spellStart"/>
      <w:r w:rsidRPr="00B52C6D">
        <w:rPr>
          <w:rFonts w:ascii="Arial" w:hAnsi="Arial" w:cs="Arial"/>
          <w:sz w:val="20"/>
          <w:szCs w:val="20"/>
        </w:rPr>
        <w:t>Fl</w:t>
      </w:r>
      <w:proofErr w:type="spellEnd"/>
      <w:r w:rsidRPr="00B52C6D">
        <w:rPr>
          <w:rFonts w:ascii="Arial" w:hAnsi="Arial" w:cs="Arial"/>
          <w:sz w:val="20"/>
          <w:szCs w:val="20"/>
        </w:rPr>
        <w:t>. 727 a 731 del CD.</w:t>
      </w:r>
    </w:p>
  </w:footnote>
  <w:footnote w:id="43">
    <w:p w14:paraId="6C6AE016" w14:textId="7B1620AB" w:rsidR="00DE3D8C" w:rsidRPr="00B52C6D" w:rsidRDefault="00DE3D8C" w:rsidP="00B52C6D">
      <w:pPr>
        <w:pStyle w:val="Textonotapie"/>
        <w:jc w:val="both"/>
        <w:rPr>
          <w:rFonts w:ascii="Arial" w:hAnsi="Arial" w:cs="Arial"/>
          <w:sz w:val="20"/>
          <w:szCs w:val="20"/>
          <w:lang w:val="es-MX"/>
        </w:rPr>
      </w:pPr>
      <w:r w:rsidRPr="00B52C6D">
        <w:rPr>
          <w:rStyle w:val="Refdenotaalpie"/>
          <w:rFonts w:ascii="Arial" w:hAnsi="Arial" w:cs="Arial"/>
          <w:sz w:val="20"/>
          <w:szCs w:val="20"/>
        </w:rPr>
        <w:footnoteRef/>
      </w:r>
      <w:r w:rsidRPr="00B52C6D">
        <w:rPr>
          <w:rFonts w:ascii="Arial" w:hAnsi="Arial" w:cs="Arial"/>
          <w:sz w:val="20"/>
          <w:szCs w:val="20"/>
        </w:rPr>
        <w:t xml:space="preserve"> CDS. </w:t>
      </w:r>
      <w:proofErr w:type="spellStart"/>
      <w:r w:rsidRPr="00B52C6D">
        <w:rPr>
          <w:rFonts w:ascii="Arial" w:hAnsi="Arial" w:cs="Arial"/>
          <w:sz w:val="20"/>
          <w:szCs w:val="20"/>
        </w:rPr>
        <w:t>Fl</w:t>
      </w:r>
      <w:proofErr w:type="spellEnd"/>
      <w:r w:rsidRPr="00B52C6D">
        <w:rPr>
          <w:rFonts w:ascii="Arial" w:hAnsi="Arial" w:cs="Arial"/>
          <w:sz w:val="20"/>
          <w:szCs w:val="20"/>
        </w:rPr>
        <w:t xml:space="preserve">. 418 y 420, C. 1-2.  Archivo “CONTRATO 1074” </w:t>
      </w:r>
      <w:proofErr w:type="spellStart"/>
      <w:r w:rsidRPr="00B52C6D">
        <w:rPr>
          <w:rFonts w:ascii="Arial" w:hAnsi="Arial" w:cs="Arial"/>
          <w:sz w:val="20"/>
          <w:szCs w:val="20"/>
        </w:rPr>
        <w:t>Fl</w:t>
      </w:r>
      <w:proofErr w:type="spellEnd"/>
      <w:r w:rsidRPr="00B52C6D">
        <w:rPr>
          <w:rFonts w:ascii="Arial" w:hAnsi="Arial" w:cs="Arial"/>
          <w:sz w:val="20"/>
          <w:szCs w:val="20"/>
        </w:rPr>
        <w:t>. 669 a 670 del CD.</w:t>
      </w:r>
    </w:p>
  </w:footnote>
  <w:footnote w:id="44">
    <w:p w14:paraId="41594E8D" w14:textId="738E901A" w:rsidR="00DE3D8C" w:rsidRPr="00B52C6D" w:rsidRDefault="00DE3D8C" w:rsidP="00B52C6D">
      <w:pPr>
        <w:pStyle w:val="Textonotapie"/>
        <w:jc w:val="both"/>
        <w:rPr>
          <w:rFonts w:ascii="Arial" w:hAnsi="Arial" w:cs="Arial"/>
          <w:sz w:val="20"/>
          <w:szCs w:val="20"/>
          <w:lang w:val="es-MX"/>
        </w:rPr>
      </w:pPr>
      <w:r w:rsidRPr="00B52C6D">
        <w:rPr>
          <w:rStyle w:val="Refdenotaalpie"/>
          <w:rFonts w:ascii="Arial" w:hAnsi="Arial" w:cs="Arial"/>
          <w:sz w:val="20"/>
          <w:szCs w:val="20"/>
        </w:rPr>
        <w:footnoteRef/>
      </w:r>
      <w:r w:rsidRPr="00B52C6D">
        <w:rPr>
          <w:rFonts w:ascii="Arial" w:hAnsi="Arial" w:cs="Arial"/>
          <w:sz w:val="20"/>
          <w:szCs w:val="20"/>
        </w:rPr>
        <w:t xml:space="preserve"> CDS. </w:t>
      </w:r>
      <w:proofErr w:type="spellStart"/>
      <w:r w:rsidRPr="00B52C6D">
        <w:rPr>
          <w:rFonts w:ascii="Arial" w:hAnsi="Arial" w:cs="Arial"/>
          <w:sz w:val="20"/>
          <w:szCs w:val="20"/>
        </w:rPr>
        <w:t>Fl</w:t>
      </w:r>
      <w:proofErr w:type="spellEnd"/>
      <w:r w:rsidRPr="00B52C6D">
        <w:rPr>
          <w:rFonts w:ascii="Arial" w:hAnsi="Arial" w:cs="Arial"/>
          <w:sz w:val="20"/>
          <w:szCs w:val="20"/>
        </w:rPr>
        <w:t xml:space="preserve">. 418 y 420, C. 1-2.  Archivo “CONTRATO 1074” </w:t>
      </w:r>
      <w:proofErr w:type="spellStart"/>
      <w:r w:rsidRPr="00B52C6D">
        <w:rPr>
          <w:rFonts w:ascii="Arial" w:hAnsi="Arial" w:cs="Arial"/>
          <w:sz w:val="20"/>
          <w:szCs w:val="20"/>
        </w:rPr>
        <w:t>Fl</w:t>
      </w:r>
      <w:proofErr w:type="spellEnd"/>
      <w:r w:rsidRPr="00B52C6D">
        <w:rPr>
          <w:rFonts w:ascii="Arial" w:hAnsi="Arial" w:cs="Arial"/>
          <w:sz w:val="20"/>
          <w:szCs w:val="20"/>
        </w:rPr>
        <w:t>. 672 a 726 del CD.</w:t>
      </w:r>
    </w:p>
  </w:footnote>
  <w:footnote w:id="45">
    <w:p w14:paraId="541DDB13" w14:textId="20D04479" w:rsidR="00DE3D8C" w:rsidRPr="00B52C6D" w:rsidRDefault="00DE3D8C" w:rsidP="00B52C6D">
      <w:pPr>
        <w:pStyle w:val="Textonotapie"/>
        <w:jc w:val="both"/>
        <w:rPr>
          <w:rFonts w:ascii="Arial" w:hAnsi="Arial" w:cs="Arial"/>
          <w:sz w:val="20"/>
          <w:szCs w:val="20"/>
          <w:lang w:val="es-MX"/>
        </w:rPr>
      </w:pPr>
      <w:r w:rsidRPr="00B52C6D">
        <w:rPr>
          <w:rStyle w:val="Refdenotaalpie"/>
          <w:rFonts w:ascii="Arial" w:hAnsi="Arial" w:cs="Arial"/>
          <w:sz w:val="20"/>
          <w:szCs w:val="20"/>
        </w:rPr>
        <w:footnoteRef/>
      </w:r>
      <w:r w:rsidRPr="00B52C6D">
        <w:rPr>
          <w:rFonts w:ascii="Arial" w:hAnsi="Arial" w:cs="Arial"/>
          <w:sz w:val="20"/>
          <w:szCs w:val="20"/>
        </w:rPr>
        <w:t xml:space="preserve"> CDS. </w:t>
      </w:r>
      <w:proofErr w:type="spellStart"/>
      <w:r w:rsidRPr="00B52C6D">
        <w:rPr>
          <w:rFonts w:ascii="Arial" w:hAnsi="Arial" w:cs="Arial"/>
          <w:sz w:val="20"/>
          <w:szCs w:val="20"/>
        </w:rPr>
        <w:t>Fl</w:t>
      </w:r>
      <w:proofErr w:type="spellEnd"/>
      <w:r w:rsidRPr="00B52C6D">
        <w:rPr>
          <w:rFonts w:ascii="Arial" w:hAnsi="Arial" w:cs="Arial"/>
          <w:sz w:val="20"/>
          <w:szCs w:val="20"/>
        </w:rPr>
        <w:t xml:space="preserve">. 418 y 420, C. 1-2.  Archivo “CONTRATO 1074” </w:t>
      </w:r>
      <w:proofErr w:type="spellStart"/>
      <w:r w:rsidRPr="00B52C6D">
        <w:rPr>
          <w:rFonts w:ascii="Arial" w:hAnsi="Arial" w:cs="Arial"/>
          <w:sz w:val="20"/>
          <w:szCs w:val="20"/>
        </w:rPr>
        <w:t>Fl</w:t>
      </w:r>
      <w:proofErr w:type="spellEnd"/>
      <w:r w:rsidRPr="00B52C6D">
        <w:rPr>
          <w:rFonts w:ascii="Arial" w:hAnsi="Arial" w:cs="Arial"/>
          <w:sz w:val="20"/>
          <w:szCs w:val="20"/>
        </w:rPr>
        <w:t>. 838 a 850 del CD.</w:t>
      </w:r>
    </w:p>
  </w:footnote>
  <w:footnote w:id="46">
    <w:p w14:paraId="432464AA" w14:textId="295881EF" w:rsidR="00DE3D8C" w:rsidRPr="00B52C6D" w:rsidRDefault="00DE3D8C" w:rsidP="00B52C6D">
      <w:pPr>
        <w:pStyle w:val="Textonotapie"/>
        <w:jc w:val="both"/>
        <w:rPr>
          <w:rFonts w:ascii="Arial" w:hAnsi="Arial" w:cs="Arial"/>
          <w:sz w:val="20"/>
          <w:szCs w:val="20"/>
          <w:lang w:val="es-MX"/>
        </w:rPr>
      </w:pPr>
      <w:r w:rsidRPr="00B52C6D">
        <w:rPr>
          <w:rStyle w:val="Refdenotaalpie"/>
          <w:rFonts w:ascii="Arial" w:hAnsi="Arial" w:cs="Arial"/>
          <w:sz w:val="20"/>
          <w:szCs w:val="20"/>
        </w:rPr>
        <w:footnoteRef/>
      </w:r>
      <w:r w:rsidRPr="00B52C6D">
        <w:rPr>
          <w:rFonts w:ascii="Arial" w:hAnsi="Arial" w:cs="Arial"/>
          <w:sz w:val="20"/>
          <w:szCs w:val="20"/>
        </w:rPr>
        <w:t xml:space="preserve"> CDS. </w:t>
      </w:r>
      <w:proofErr w:type="spellStart"/>
      <w:r w:rsidRPr="00B52C6D">
        <w:rPr>
          <w:rFonts w:ascii="Arial" w:hAnsi="Arial" w:cs="Arial"/>
          <w:sz w:val="20"/>
          <w:szCs w:val="20"/>
        </w:rPr>
        <w:t>Fl</w:t>
      </w:r>
      <w:proofErr w:type="spellEnd"/>
      <w:r w:rsidRPr="00B52C6D">
        <w:rPr>
          <w:rFonts w:ascii="Arial" w:hAnsi="Arial" w:cs="Arial"/>
          <w:sz w:val="20"/>
          <w:szCs w:val="20"/>
        </w:rPr>
        <w:t xml:space="preserve">. 418 y 420, C. 1-2.  Archivo “CONTRATO 1074” </w:t>
      </w:r>
      <w:proofErr w:type="spellStart"/>
      <w:r w:rsidRPr="00B52C6D">
        <w:rPr>
          <w:rFonts w:ascii="Arial" w:hAnsi="Arial" w:cs="Arial"/>
          <w:sz w:val="20"/>
          <w:szCs w:val="20"/>
        </w:rPr>
        <w:t>Fl</w:t>
      </w:r>
      <w:proofErr w:type="spellEnd"/>
      <w:r w:rsidRPr="00B52C6D">
        <w:rPr>
          <w:rFonts w:ascii="Arial" w:hAnsi="Arial" w:cs="Arial"/>
          <w:sz w:val="20"/>
          <w:szCs w:val="20"/>
        </w:rPr>
        <w:t>. 852 a 860 del CD.</w:t>
      </w:r>
    </w:p>
  </w:footnote>
  <w:footnote w:id="47">
    <w:p w14:paraId="2EF58BE4" w14:textId="20C2AE7F" w:rsidR="00DE3D8C" w:rsidRPr="00B52C6D" w:rsidRDefault="00DE3D8C" w:rsidP="00B52C6D">
      <w:pPr>
        <w:pStyle w:val="Textonotapie"/>
        <w:jc w:val="both"/>
        <w:rPr>
          <w:rFonts w:ascii="Arial" w:hAnsi="Arial" w:cs="Arial"/>
          <w:sz w:val="20"/>
          <w:szCs w:val="20"/>
          <w:lang w:val="es-MX"/>
        </w:rPr>
      </w:pPr>
      <w:r w:rsidRPr="00B52C6D">
        <w:rPr>
          <w:rStyle w:val="Refdenotaalpie"/>
          <w:rFonts w:ascii="Arial" w:hAnsi="Arial" w:cs="Arial"/>
          <w:sz w:val="20"/>
          <w:szCs w:val="20"/>
        </w:rPr>
        <w:footnoteRef/>
      </w:r>
      <w:r w:rsidRPr="00B52C6D">
        <w:rPr>
          <w:rFonts w:ascii="Arial" w:hAnsi="Arial" w:cs="Arial"/>
          <w:sz w:val="20"/>
          <w:szCs w:val="20"/>
        </w:rPr>
        <w:t xml:space="preserve"> CDS. </w:t>
      </w:r>
      <w:proofErr w:type="spellStart"/>
      <w:r w:rsidRPr="00B52C6D">
        <w:rPr>
          <w:rFonts w:ascii="Arial" w:hAnsi="Arial" w:cs="Arial"/>
          <w:sz w:val="20"/>
          <w:szCs w:val="20"/>
        </w:rPr>
        <w:t>Fl</w:t>
      </w:r>
      <w:proofErr w:type="spellEnd"/>
      <w:r w:rsidRPr="00B52C6D">
        <w:rPr>
          <w:rFonts w:ascii="Arial" w:hAnsi="Arial" w:cs="Arial"/>
          <w:sz w:val="20"/>
          <w:szCs w:val="20"/>
        </w:rPr>
        <w:t xml:space="preserve">. 418 y 420, C. 1-2.  Archivo “CONTRATO 1074” </w:t>
      </w:r>
      <w:proofErr w:type="spellStart"/>
      <w:r w:rsidRPr="00B52C6D">
        <w:rPr>
          <w:rFonts w:ascii="Arial" w:hAnsi="Arial" w:cs="Arial"/>
          <w:sz w:val="20"/>
          <w:szCs w:val="20"/>
        </w:rPr>
        <w:t>Fl</w:t>
      </w:r>
      <w:proofErr w:type="spellEnd"/>
      <w:r w:rsidRPr="00B52C6D">
        <w:rPr>
          <w:rFonts w:ascii="Arial" w:hAnsi="Arial" w:cs="Arial"/>
          <w:sz w:val="20"/>
          <w:szCs w:val="20"/>
        </w:rPr>
        <w:t>. 862 a 864 del CD.</w:t>
      </w:r>
    </w:p>
  </w:footnote>
  <w:footnote w:id="48">
    <w:p w14:paraId="767B21E4" w14:textId="25A8E6DA" w:rsidR="00DE3D8C" w:rsidRPr="00B52C6D" w:rsidRDefault="00DE3D8C" w:rsidP="00B52C6D">
      <w:pPr>
        <w:pStyle w:val="Textonotapie"/>
        <w:jc w:val="both"/>
        <w:rPr>
          <w:rFonts w:ascii="Arial" w:hAnsi="Arial" w:cs="Arial"/>
          <w:sz w:val="20"/>
          <w:szCs w:val="20"/>
          <w:lang w:val="es-MX"/>
        </w:rPr>
      </w:pPr>
      <w:r w:rsidRPr="00B52C6D">
        <w:rPr>
          <w:rStyle w:val="Refdenotaalpie"/>
          <w:rFonts w:ascii="Arial" w:hAnsi="Arial" w:cs="Arial"/>
          <w:sz w:val="20"/>
          <w:szCs w:val="20"/>
        </w:rPr>
        <w:footnoteRef/>
      </w:r>
      <w:r w:rsidRPr="00B52C6D">
        <w:rPr>
          <w:rFonts w:ascii="Arial" w:hAnsi="Arial" w:cs="Arial"/>
          <w:sz w:val="20"/>
          <w:szCs w:val="20"/>
        </w:rPr>
        <w:t xml:space="preserve"> CDS. </w:t>
      </w:r>
      <w:proofErr w:type="spellStart"/>
      <w:r w:rsidRPr="00B52C6D">
        <w:rPr>
          <w:rFonts w:ascii="Arial" w:hAnsi="Arial" w:cs="Arial"/>
          <w:sz w:val="20"/>
          <w:szCs w:val="20"/>
        </w:rPr>
        <w:t>Fl</w:t>
      </w:r>
      <w:proofErr w:type="spellEnd"/>
      <w:r w:rsidRPr="00B52C6D">
        <w:rPr>
          <w:rFonts w:ascii="Arial" w:hAnsi="Arial" w:cs="Arial"/>
          <w:sz w:val="20"/>
          <w:szCs w:val="20"/>
        </w:rPr>
        <w:t xml:space="preserve">. 418 y 420, C. 1-2.  Archivo “CONTRATO 1074” </w:t>
      </w:r>
      <w:proofErr w:type="spellStart"/>
      <w:r w:rsidRPr="00B52C6D">
        <w:rPr>
          <w:rFonts w:ascii="Arial" w:hAnsi="Arial" w:cs="Arial"/>
          <w:sz w:val="20"/>
          <w:szCs w:val="20"/>
        </w:rPr>
        <w:t>Fl</w:t>
      </w:r>
      <w:proofErr w:type="spellEnd"/>
      <w:r w:rsidRPr="00B52C6D">
        <w:rPr>
          <w:rFonts w:ascii="Arial" w:hAnsi="Arial" w:cs="Arial"/>
          <w:sz w:val="20"/>
          <w:szCs w:val="20"/>
        </w:rPr>
        <w:t>. 881 a 883 del CD.</w:t>
      </w:r>
    </w:p>
  </w:footnote>
  <w:footnote w:id="49">
    <w:p w14:paraId="7DBCE977" w14:textId="123B9904" w:rsidR="00DE3D8C" w:rsidRPr="00B52C6D" w:rsidRDefault="00DE3D8C" w:rsidP="00B52C6D">
      <w:pPr>
        <w:pStyle w:val="Textonotapie"/>
        <w:jc w:val="both"/>
        <w:rPr>
          <w:rFonts w:ascii="Arial" w:hAnsi="Arial" w:cs="Arial"/>
          <w:sz w:val="20"/>
          <w:szCs w:val="20"/>
          <w:lang w:val="es-MX"/>
        </w:rPr>
      </w:pPr>
      <w:r w:rsidRPr="00B52C6D">
        <w:rPr>
          <w:rStyle w:val="Refdenotaalpie"/>
          <w:rFonts w:ascii="Arial" w:hAnsi="Arial" w:cs="Arial"/>
          <w:sz w:val="20"/>
          <w:szCs w:val="20"/>
        </w:rPr>
        <w:footnoteRef/>
      </w:r>
      <w:r w:rsidRPr="00B52C6D">
        <w:rPr>
          <w:rFonts w:ascii="Arial" w:hAnsi="Arial" w:cs="Arial"/>
          <w:sz w:val="20"/>
          <w:szCs w:val="20"/>
        </w:rPr>
        <w:t xml:space="preserve"> CDS. </w:t>
      </w:r>
      <w:proofErr w:type="spellStart"/>
      <w:r w:rsidRPr="00B52C6D">
        <w:rPr>
          <w:rFonts w:ascii="Arial" w:hAnsi="Arial" w:cs="Arial"/>
          <w:sz w:val="20"/>
          <w:szCs w:val="20"/>
        </w:rPr>
        <w:t>Fl</w:t>
      </w:r>
      <w:proofErr w:type="spellEnd"/>
      <w:r w:rsidRPr="00B52C6D">
        <w:rPr>
          <w:rFonts w:ascii="Arial" w:hAnsi="Arial" w:cs="Arial"/>
          <w:sz w:val="20"/>
          <w:szCs w:val="20"/>
        </w:rPr>
        <w:t xml:space="preserve">. 418 y 420, C. 1-2.  Archivo “CONTRATO 1074” </w:t>
      </w:r>
      <w:proofErr w:type="spellStart"/>
      <w:r w:rsidRPr="00B52C6D">
        <w:rPr>
          <w:rFonts w:ascii="Arial" w:hAnsi="Arial" w:cs="Arial"/>
          <w:sz w:val="20"/>
          <w:szCs w:val="20"/>
        </w:rPr>
        <w:t>Fl</w:t>
      </w:r>
      <w:proofErr w:type="spellEnd"/>
      <w:r w:rsidRPr="00B52C6D">
        <w:rPr>
          <w:rFonts w:ascii="Arial" w:hAnsi="Arial" w:cs="Arial"/>
          <w:sz w:val="20"/>
          <w:szCs w:val="20"/>
        </w:rPr>
        <w:t>. 898 a 909 del CD.</w:t>
      </w:r>
    </w:p>
  </w:footnote>
  <w:footnote w:id="50">
    <w:p w14:paraId="709FB5CC" w14:textId="32792469" w:rsidR="00DE3D8C" w:rsidRPr="00B52C6D" w:rsidRDefault="00DE3D8C" w:rsidP="00B52C6D">
      <w:pPr>
        <w:pStyle w:val="Textonotapie"/>
        <w:jc w:val="both"/>
        <w:rPr>
          <w:rFonts w:ascii="Arial" w:hAnsi="Arial" w:cs="Arial"/>
          <w:sz w:val="20"/>
          <w:szCs w:val="20"/>
        </w:rPr>
      </w:pPr>
      <w:r w:rsidRPr="00B52C6D">
        <w:rPr>
          <w:rStyle w:val="Refdenotaalpie"/>
          <w:rFonts w:ascii="Arial" w:hAnsi="Arial" w:cs="Arial"/>
          <w:sz w:val="20"/>
          <w:szCs w:val="20"/>
        </w:rPr>
        <w:footnoteRef/>
      </w:r>
      <w:r w:rsidRPr="00B52C6D">
        <w:rPr>
          <w:rFonts w:ascii="Arial" w:hAnsi="Arial" w:cs="Arial"/>
          <w:sz w:val="20"/>
          <w:szCs w:val="20"/>
        </w:rPr>
        <w:t xml:space="preserve"> CDS. </w:t>
      </w:r>
      <w:proofErr w:type="spellStart"/>
      <w:r w:rsidRPr="00B52C6D">
        <w:rPr>
          <w:rFonts w:ascii="Arial" w:hAnsi="Arial" w:cs="Arial"/>
          <w:sz w:val="20"/>
          <w:szCs w:val="20"/>
        </w:rPr>
        <w:t>Fl</w:t>
      </w:r>
      <w:proofErr w:type="spellEnd"/>
      <w:r w:rsidRPr="00B52C6D">
        <w:rPr>
          <w:rFonts w:ascii="Arial" w:hAnsi="Arial" w:cs="Arial"/>
          <w:sz w:val="20"/>
          <w:szCs w:val="20"/>
        </w:rPr>
        <w:t xml:space="preserve">. 418 y 420, C. 1-2.  Archivo “CONTINUACIÓN CONTRATO 1074” </w:t>
      </w:r>
      <w:proofErr w:type="spellStart"/>
      <w:r w:rsidRPr="00B52C6D">
        <w:rPr>
          <w:rFonts w:ascii="Arial" w:hAnsi="Arial" w:cs="Arial"/>
          <w:sz w:val="20"/>
          <w:szCs w:val="20"/>
        </w:rPr>
        <w:t>Fl</w:t>
      </w:r>
      <w:proofErr w:type="spellEnd"/>
      <w:r w:rsidRPr="00B52C6D">
        <w:rPr>
          <w:rFonts w:ascii="Arial" w:hAnsi="Arial" w:cs="Arial"/>
          <w:sz w:val="20"/>
          <w:szCs w:val="20"/>
        </w:rPr>
        <w:t>. 98 y 99 del CD.</w:t>
      </w:r>
    </w:p>
  </w:footnote>
  <w:footnote w:id="51">
    <w:p w14:paraId="1AF2827E" w14:textId="32181FAA" w:rsidR="00DE3D8C" w:rsidRPr="00B52C6D" w:rsidRDefault="00DE3D8C" w:rsidP="00B52C6D">
      <w:pPr>
        <w:jc w:val="both"/>
        <w:rPr>
          <w:rFonts w:ascii="Arial" w:hAnsi="Arial" w:cs="Arial"/>
          <w:sz w:val="20"/>
          <w:szCs w:val="20"/>
        </w:rPr>
      </w:pPr>
      <w:r w:rsidRPr="00B52C6D">
        <w:rPr>
          <w:rStyle w:val="TextonotapieCar"/>
          <w:rFonts w:ascii="Arial" w:hAnsi="Arial" w:cs="Arial"/>
          <w:sz w:val="20"/>
          <w:szCs w:val="20"/>
          <w:vertAlign w:val="superscript"/>
        </w:rPr>
        <w:footnoteRef/>
      </w:r>
      <w:r w:rsidRPr="00B52C6D">
        <w:rPr>
          <w:rFonts w:ascii="Arial" w:hAnsi="Arial" w:cs="Arial"/>
          <w:sz w:val="20"/>
          <w:szCs w:val="20"/>
          <w:vertAlign w:val="superscript"/>
        </w:rPr>
        <w:t xml:space="preserve"> </w:t>
      </w:r>
      <w:r w:rsidRPr="00B52C6D">
        <w:rPr>
          <w:rFonts w:ascii="Arial" w:hAnsi="Arial" w:cs="Arial"/>
          <w:sz w:val="20"/>
          <w:szCs w:val="20"/>
        </w:rPr>
        <w:t xml:space="preserve">Cfr. Consejo de Estado, Sección Tercera. Sentencia del 12 de 2014. Rad.: 27986. </w:t>
      </w:r>
    </w:p>
  </w:footnote>
  <w:footnote w:id="52">
    <w:p w14:paraId="16F2AD72" w14:textId="6CE59FEC" w:rsidR="00DE3D8C" w:rsidRPr="00B52C6D" w:rsidRDefault="00DE3D8C" w:rsidP="00B52C6D">
      <w:pPr>
        <w:jc w:val="both"/>
        <w:rPr>
          <w:rFonts w:ascii="Arial" w:hAnsi="Arial" w:cs="Arial"/>
          <w:sz w:val="20"/>
          <w:szCs w:val="20"/>
          <w:lang w:val="es-CO"/>
        </w:rPr>
      </w:pPr>
      <w:r w:rsidRPr="00B52C6D">
        <w:rPr>
          <w:rStyle w:val="TextonotapieCar"/>
          <w:rFonts w:ascii="Arial" w:hAnsi="Arial" w:cs="Arial"/>
          <w:sz w:val="20"/>
          <w:szCs w:val="20"/>
          <w:vertAlign w:val="superscript"/>
        </w:rPr>
        <w:footnoteRef/>
      </w:r>
      <w:r w:rsidRPr="00B52C6D">
        <w:rPr>
          <w:rFonts w:ascii="Arial" w:hAnsi="Arial" w:cs="Arial"/>
          <w:sz w:val="20"/>
          <w:szCs w:val="20"/>
          <w:vertAlign w:val="superscript"/>
        </w:rPr>
        <w:t xml:space="preserve"> </w:t>
      </w:r>
      <w:proofErr w:type="gramStart"/>
      <w:r w:rsidRPr="00B52C6D">
        <w:rPr>
          <w:rFonts w:ascii="Arial" w:hAnsi="Arial" w:cs="Arial"/>
          <w:sz w:val="20"/>
          <w:szCs w:val="20"/>
        </w:rPr>
        <w:t>”Por</w:t>
      </w:r>
      <w:proofErr w:type="gramEnd"/>
      <w:r w:rsidRPr="00B52C6D">
        <w:rPr>
          <w:rFonts w:ascii="Arial" w:hAnsi="Arial" w:cs="Arial"/>
          <w:sz w:val="20"/>
          <w:szCs w:val="20"/>
        </w:rPr>
        <w:t xml:space="preserve"> el cual se reglamenta parcialmente la ley 1150 de 2007 sobre las modalidades de selección, publicidad y selección objetiva, y se dictan otras disposiciones”.</w:t>
      </w:r>
    </w:p>
  </w:footnote>
  <w:footnote w:id="53">
    <w:p w14:paraId="7EA7525F" w14:textId="77777777" w:rsidR="00DE3D8C" w:rsidRPr="00B52C6D" w:rsidRDefault="00DE3D8C" w:rsidP="00B52C6D">
      <w:pPr>
        <w:jc w:val="both"/>
        <w:rPr>
          <w:rFonts w:ascii="Arial" w:hAnsi="Arial" w:cs="Arial"/>
          <w:i/>
          <w:iCs/>
          <w:sz w:val="20"/>
          <w:szCs w:val="20"/>
        </w:rPr>
      </w:pPr>
      <w:r w:rsidRPr="00B52C6D">
        <w:rPr>
          <w:rStyle w:val="TextonotapieCar"/>
          <w:rFonts w:ascii="Arial" w:hAnsi="Arial" w:cs="Arial"/>
          <w:i/>
          <w:iCs/>
          <w:sz w:val="20"/>
          <w:szCs w:val="20"/>
          <w:vertAlign w:val="superscript"/>
        </w:rPr>
        <w:footnoteRef/>
      </w:r>
      <w:r w:rsidRPr="00B52C6D">
        <w:rPr>
          <w:rFonts w:ascii="Arial" w:hAnsi="Arial" w:cs="Arial"/>
          <w:i/>
          <w:iCs/>
          <w:sz w:val="20"/>
          <w:szCs w:val="20"/>
        </w:rPr>
        <w:t xml:space="preserve"> Artículo 10. Reglas de </w:t>
      </w:r>
      <w:proofErr w:type="spellStart"/>
      <w:r w:rsidRPr="00B52C6D">
        <w:rPr>
          <w:rFonts w:ascii="Arial" w:hAnsi="Arial" w:cs="Arial"/>
          <w:i/>
          <w:iCs/>
          <w:sz w:val="20"/>
          <w:szCs w:val="20"/>
        </w:rPr>
        <w:t>subsanabilidad</w:t>
      </w:r>
      <w:proofErr w:type="spellEnd"/>
    </w:p>
    <w:p w14:paraId="74100DD4" w14:textId="77777777" w:rsidR="00DE3D8C" w:rsidRPr="00B52C6D" w:rsidRDefault="00DE3D8C" w:rsidP="00B52C6D">
      <w:pPr>
        <w:jc w:val="both"/>
        <w:rPr>
          <w:rFonts w:ascii="Arial" w:hAnsi="Arial" w:cs="Arial"/>
          <w:i/>
          <w:iCs/>
          <w:sz w:val="20"/>
          <w:szCs w:val="20"/>
        </w:rPr>
      </w:pPr>
    </w:p>
    <w:p w14:paraId="26EF8005" w14:textId="77777777" w:rsidR="00DE3D8C" w:rsidRPr="00B52C6D" w:rsidRDefault="00DE3D8C" w:rsidP="00B52C6D">
      <w:pPr>
        <w:jc w:val="both"/>
        <w:rPr>
          <w:rFonts w:ascii="Arial" w:hAnsi="Arial" w:cs="Arial"/>
          <w:i/>
          <w:iCs/>
          <w:sz w:val="20"/>
          <w:szCs w:val="20"/>
        </w:rPr>
      </w:pPr>
      <w:r w:rsidRPr="00B52C6D">
        <w:rPr>
          <w:rFonts w:ascii="Arial" w:hAnsi="Arial" w:cs="Arial"/>
          <w:i/>
          <w:iCs/>
          <w:sz w:val="20"/>
          <w:szCs w:val="20"/>
        </w:rPr>
        <w:t xml:space="preserve">En todo proceso de selección de contratistas primará lo sustancial sobre lo formal. En </w:t>
      </w:r>
      <w:proofErr w:type="gramStart"/>
      <w:r w:rsidRPr="00B52C6D">
        <w:rPr>
          <w:rFonts w:ascii="Arial" w:hAnsi="Arial" w:cs="Arial"/>
          <w:i/>
          <w:iCs/>
          <w:sz w:val="20"/>
          <w:szCs w:val="20"/>
        </w:rPr>
        <w:t>consecuencia</w:t>
      </w:r>
      <w:proofErr w:type="gramEnd"/>
      <w:r w:rsidRPr="00B52C6D">
        <w:rPr>
          <w:rFonts w:ascii="Arial" w:hAnsi="Arial" w:cs="Arial"/>
          <w:i/>
          <w:iCs/>
          <w:sz w:val="20"/>
          <w:szCs w:val="20"/>
        </w:rPr>
        <w:t xml:space="preserve"> no podrá rechazarse una propuesta por la ausencia de requisitos o la falta de documentos que verifiquen las condiciones del proponente o soporten el contenido de la oferta, y que no constituyan los factores de escogencia establecidos por la entidad en el pliego de condiciones, de conformidad con lo previsto en los numerales 2, 3 Y 4 del artículo 5 de la Ley 1150 de 2007.</w:t>
      </w:r>
    </w:p>
    <w:p w14:paraId="4D0EF8FC" w14:textId="77777777" w:rsidR="00DE3D8C" w:rsidRPr="00B52C6D" w:rsidRDefault="00DE3D8C" w:rsidP="00B52C6D">
      <w:pPr>
        <w:jc w:val="both"/>
        <w:rPr>
          <w:rFonts w:ascii="Arial" w:hAnsi="Arial" w:cs="Arial"/>
          <w:i/>
          <w:iCs/>
          <w:sz w:val="20"/>
          <w:szCs w:val="20"/>
        </w:rPr>
      </w:pPr>
    </w:p>
    <w:p w14:paraId="5272CC17" w14:textId="77777777" w:rsidR="00DE3D8C" w:rsidRPr="00B52C6D" w:rsidRDefault="00DE3D8C" w:rsidP="00B52C6D">
      <w:pPr>
        <w:jc w:val="both"/>
        <w:rPr>
          <w:rFonts w:ascii="Arial" w:hAnsi="Arial" w:cs="Arial"/>
          <w:i/>
          <w:iCs/>
          <w:sz w:val="20"/>
          <w:szCs w:val="20"/>
        </w:rPr>
      </w:pPr>
      <w:r w:rsidRPr="00B52C6D">
        <w:rPr>
          <w:rFonts w:ascii="Arial" w:hAnsi="Arial" w:cs="Arial"/>
          <w:i/>
          <w:iCs/>
          <w:sz w:val="20"/>
          <w:szCs w:val="20"/>
        </w:rPr>
        <w:t>Tales requisitos o documentos podrán ser requeridos por la entidad en condiciones de igualdad para todos los proponentes hasta la adjudicación, o hasta el momento en que la entidad lo establezca en los pliegos de condiciones, sin que tal previsión haga nugatorio el principio contemplado en el inciso anterior.</w:t>
      </w:r>
    </w:p>
    <w:p w14:paraId="190C6174" w14:textId="77777777" w:rsidR="00DE3D8C" w:rsidRPr="00B52C6D" w:rsidRDefault="00DE3D8C" w:rsidP="00B52C6D">
      <w:pPr>
        <w:jc w:val="both"/>
        <w:rPr>
          <w:rFonts w:ascii="Arial" w:hAnsi="Arial" w:cs="Arial"/>
          <w:i/>
          <w:iCs/>
          <w:sz w:val="20"/>
          <w:szCs w:val="20"/>
        </w:rPr>
      </w:pPr>
    </w:p>
    <w:p w14:paraId="0B03637B" w14:textId="77777777" w:rsidR="00DE3D8C" w:rsidRPr="00B52C6D" w:rsidRDefault="00DE3D8C" w:rsidP="00B52C6D">
      <w:pPr>
        <w:jc w:val="both"/>
        <w:rPr>
          <w:rFonts w:ascii="Arial" w:hAnsi="Arial" w:cs="Arial"/>
          <w:i/>
          <w:iCs/>
          <w:sz w:val="20"/>
          <w:szCs w:val="20"/>
        </w:rPr>
      </w:pPr>
      <w:r w:rsidRPr="00B52C6D">
        <w:rPr>
          <w:rFonts w:ascii="Arial" w:hAnsi="Arial" w:cs="Arial"/>
          <w:i/>
          <w:iCs/>
          <w:sz w:val="20"/>
          <w:szCs w:val="20"/>
        </w:rPr>
        <w:t>Cuando se utilice el mecanismo de subasta esta posibilidad deberá ejercerse hasta el momento previo a su realización.</w:t>
      </w:r>
    </w:p>
    <w:p w14:paraId="1C0C0BF9" w14:textId="77777777" w:rsidR="00DE3D8C" w:rsidRPr="00B52C6D" w:rsidRDefault="00DE3D8C" w:rsidP="00B52C6D">
      <w:pPr>
        <w:jc w:val="both"/>
        <w:rPr>
          <w:rFonts w:ascii="Arial" w:hAnsi="Arial" w:cs="Arial"/>
          <w:i/>
          <w:iCs/>
          <w:sz w:val="20"/>
          <w:szCs w:val="20"/>
        </w:rPr>
      </w:pPr>
    </w:p>
    <w:p w14:paraId="382E00BB" w14:textId="3D4712AA" w:rsidR="00DE3D8C" w:rsidRPr="00B52C6D" w:rsidRDefault="00DE3D8C" w:rsidP="00B52C6D">
      <w:pPr>
        <w:jc w:val="both"/>
        <w:rPr>
          <w:rFonts w:ascii="Arial" w:hAnsi="Arial" w:cs="Arial"/>
          <w:sz w:val="20"/>
          <w:szCs w:val="20"/>
          <w:lang w:val="es-CO"/>
        </w:rPr>
      </w:pPr>
      <w:r w:rsidRPr="00B52C6D">
        <w:rPr>
          <w:rFonts w:ascii="Arial" w:hAnsi="Arial" w:cs="Arial"/>
          <w:i/>
          <w:iCs/>
          <w:sz w:val="20"/>
          <w:szCs w:val="20"/>
        </w:rPr>
        <w:t>En ningún caso la entidad podrá señalar taxativamente los requisitos o documentos subsanables o no subsanables en el pliego de condiciones, ni permitir que se subsanen asuntos relacionados con la falta de capacidad para presentar la oferta, ni que se acrediten circunstancias ocurridas con posterioridad al cierre del proceso”.</w:t>
      </w:r>
    </w:p>
  </w:footnote>
  <w:footnote w:id="54">
    <w:p w14:paraId="1833B0A6" w14:textId="21CA29FB" w:rsidR="00DE3D8C" w:rsidRPr="00B52C6D" w:rsidRDefault="00DE3D8C" w:rsidP="00B52C6D">
      <w:pPr>
        <w:jc w:val="both"/>
        <w:rPr>
          <w:rFonts w:ascii="Arial" w:hAnsi="Arial" w:cs="Arial"/>
          <w:sz w:val="20"/>
          <w:szCs w:val="20"/>
          <w:lang w:val="es-CO"/>
        </w:rPr>
      </w:pPr>
      <w:r w:rsidRPr="00B52C6D">
        <w:rPr>
          <w:rStyle w:val="TextonotapieCar"/>
          <w:rFonts w:ascii="Arial" w:hAnsi="Arial" w:cs="Arial"/>
          <w:sz w:val="20"/>
          <w:szCs w:val="20"/>
          <w:vertAlign w:val="superscript"/>
        </w:rPr>
        <w:footnoteRef/>
      </w:r>
      <w:r w:rsidRPr="00B52C6D">
        <w:rPr>
          <w:rFonts w:ascii="Arial" w:hAnsi="Arial" w:cs="Arial"/>
          <w:sz w:val="20"/>
          <w:szCs w:val="20"/>
        </w:rPr>
        <w:t xml:space="preserve"> </w:t>
      </w:r>
      <w:r w:rsidRPr="00B52C6D">
        <w:rPr>
          <w:rFonts w:ascii="Arial" w:hAnsi="Arial" w:cs="Arial"/>
          <w:sz w:val="20"/>
          <w:szCs w:val="20"/>
          <w:lang w:val="es-CO"/>
        </w:rPr>
        <w:t>“Por el cual se reglamentan parcialmente la Ley 80 de 1993 y la Ley 1150 de 2007 sobre las modalidades de selección, publicidad, selección objetiva, y se dictan otras disposiciones”.</w:t>
      </w:r>
    </w:p>
  </w:footnote>
  <w:footnote w:id="55">
    <w:p w14:paraId="491EC76E" w14:textId="75AE492C" w:rsidR="00DE3D8C" w:rsidRPr="00B52C6D" w:rsidRDefault="00DE3D8C" w:rsidP="00B52C6D">
      <w:pPr>
        <w:jc w:val="both"/>
        <w:rPr>
          <w:rFonts w:ascii="Arial" w:hAnsi="Arial" w:cs="Arial"/>
          <w:sz w:val="20"/>
          <w:szCs w:val="20"/>
          <w:lang w:val="es-CO"/>
        </w:rPr>
      </w:pPr>
      <w:r w:rsidRPr="00B52C6D">
        <w:rPr>
          <w:rStyle w:val="TextonotapieCar"/>
          <w:rFonts w:ascii="Arial" w:hAnsi="Arial" w:cs="Arial"/>
          <w:sz w:val="20"/>
          <w:szCs w:val="20"/>
          <w:vertAlign w:val="superscript"/>
        </w:rPr>
        <w:footnoteRef/>
      </w:r>
      <w:r w:rsidRPr="00B52C6D">
        <w:rPr>
          <w:rFonts w:ascii="Arial" w:hAnsi="Arial" w:cs="Arial"/>
          <w:sz w:val="20"/>
          <w:szCs w:val="20"/>
          <w:vertAlign w:val="superscript"/>
        </w:rPr>
        <w:t xml:space="preserve"> </w:t>
      </w:r>
      <w:r w:rsidRPr="00B52C6D">
        <w:rPr>
          <w:rFonts w:ascii="Arial" w:hAnsi="Arial" w:cs="Arial"/>
          <w:sz w:val="20"/>
          <w:szCs w:val="20"/>
        </w:rPr>
        <w:t>“Por el cual se reglamenta el Estatuto General de Contratación de la Administración Pública y se dictan otras disposiciones”.</w:t>
      </w:r>
    </w:p>
  </w:footnote>
  <w:footnote w:id="56">
    <w:p w14:paraId="69376E9D" w14:textId="77777777" w:rsidR="00DE3D8C" w:rsidRPr="00B52C6D" w:rsidRDefault="00DE3D8C" w:rsidP="00B52C6D">
      <w:pPr>
        <w:pStyle w:val="Textonotapie"/>
        <w:jc w:val="both"/>
        <w:rPr>
          <w:rFonts w:ascii="Arial" w:hAnsi="Arial" w:cs="Arial"/>
          <w:sz w:val="20"/>
          <w:szCs w:val="20"/>
        </w:rPr>
      </w:pPr>
      <w:r w:rsidRPr="00B52C6D">
        <w:rPr>
          <w:rStyle w:val="Refdenotaalpie"/>
          <w:rFonts w:ascii="Arial" w:hAnsi="Arial" w:cs="Arial"/>
          <w:sz w:val="20"/>
          <w:szCs w:val="20"/>
        </w:rPr>
        <w:footnoteRef/>
      </w:r>
      <w:r w:rsidRPr="00B52C6D">
        <w:rPr>
          <w:rFonts w:ascii="Arial" w:hAnsi="Arial" w:cs="Arial"/>
          <w:sz w:val="20"/>
          <w:szCs w:val="20"/>
        </w:rPr>
        <w:t xml:space="preserve"> Consejo de Estado, Sección Tercera. Sentencia del 12 de noviembre de 2014. Rad.: 27986. En el mismo sentido, Cfr. Consejo de Estado, Sección Tercera. Sentencia del 26 de febrero de 2014. Rad.: 25804. Sentencia del 12 de junio de 2014. Rad.: 21324.</w:t>
      </w:r>
    </w:p>
  </w:footnote>
  <w:footnote w:id="57">
    <w:p w14:paraId="5F6FA153" w14:textId="77777777" w:rsidR="00DE3D8C" w:rsidRPr="00B52C6D" w:rsidRDefault="00DE3D8C" w:rsidP="00B52C6D">
      <w:pPr>
        <w:pStyle w:val="xmsonormal"/>
        <w:shd w:val="clear" w:color="auto" w:fill="FFFFFF"/>
        <w:spacing w:before="0" w:beforeAutospacing="0" w:after="0" w:afterAutospacing="0"/>
        <w:jc w:val="both"/>
        <w:rPr>
          <w:rFonts w:ascii="Arial" w:hAnsi="Arial" w:cs="Arial"/>
          <w:color w:val="000000"/>
          <w:sz w:val="20"/>
          <w:szCs w:val="20"/>
          <w:bdr w:val="none" w:sz="0" w:space="0" w:color="auto" w:frame="1"/>
          <w:lang w:val="es-ES"/>
        </w:rPr>
      </w:pPr>
      <w:r w:rsidRPr="00B52C6D">
        <w:rPr>
          <w:rStyle w:val="TextonotapieCar"/>
          <w:rFonts w:ascii="Arial" w:hAnsi="Arial" w:cs="Arial"/>
          <w:sz w:val="20"/>
          <w:szCs w:val="20"/>
          <w:vertAlign w:val="superscript"/>
        </w:rPr>
        <w:footnoteRef/>
      </w:r>
      <w:r w:rsidRPr="00B52C6D">
        <w:rPr>
          <w:rFonts w:ascii="Arial" w:hAnsi="Arial" w:cs="Arial"/>
          <w:sz w:val="20"/>
          <w:szCs w:val="20"/>
          <w:vertAlign w:val="superscript"/>
        </w:rPr>
        <w:t xml:space="preserve"> </w:t>
      </w:r>
      <w:r w:rsidRPr="00B52C6D">
        <w:rPr>
          <w:rFonts w:ascii="Arial" w:hAnsi="Arial" w:cs="Arial"/>
          <w:sz w:val="20"/>
          <w:szCs w:val="20"/>
        </w:rPr>
        <w:t xml:space="preserve">Consejo de Estado, Sección Tercera. </w:t>
      </w:r>
      <w:r w:rsidRPr="00B52C6D">
        <w:rPr>
          <w:rFonts w:ascii="Arial" w:hAnsi="Arial" w:cs="Arial"/>
          <w:color w:val="000000"/>
          <w:sz w:val="20"/>
          <w:szCs w:val="20"/>
          <w:bdr w:val="none" w:sz="0" w:space="0" w:color="auto" w:frame="1"/>
        </w:rPr>
        <w:t>S</w:t>
      </w:r>
      <w:proofErr w:type="spellStart"/>
      <w:r w:rsidRPr="00B52C6D">
        <w:rPr>
          <w:rFonts w:ascii="Arial" w:hAnsi="Arial" w:cs="Arial"/>
          <w:color w:val="000000"/>
          <w:sz w:val="20"/>
          <w:szCs w:val="20"/>
          <w:bdr w:val="none" w:sz="0" w:space="0" w:color="auto" w:frame="1"/>
          <w:lang w:val="es-ES"/>
        </w:rPr>
        <w:t>entencia</w:t>
      </w:r>
      <w:proofErr w:type="spellEnd"/>
      <w:r w:rsidRPr="00B52C6D">
        <w:rPr>
          <w:rFonts w:ascii="Arial" w:hAnsi="Arial" w:cs="Arial"/>
          <w:color w:val="000000"/>
          <w:sz w:val="20"/>
          <w:szCs w:val="20"/>
          <w:bdr w:val="none" w:sz="0" w:space="0" w:color="auto" w:frame="1"/>
          <w:lang w:val="es-ES"/>
        </w:rPr>
        <w:t xml:space="preserve"> de 26 de abril de 2006, Rad.: 16041. </w:t>
      </w:r>
    </w:p>
    <w:p w14:paraId="588CD97F" w14:textId="77777777" w:rsidR="00DE3D8C" w:rsidRPr="00B52C6D" w:rsidRDefault="00DE3D8C" w:rsidP="00B52C6D">
      <w:pPr>
        <w:pStyle w:val="xmsonormal"/>
        <w:shd w:val="clear" w:color="auto" w:fill="FFFFFF"/>
        <w:spacing w:before="0" w:beforeAutospacing="0" w:after="0" w:afterAutospacing="0"/>
        <w:jc w:val="both"/>
        <w:rPr>
          <w:rFonts w:ascii="Arial" w:hAnsi="Arial" w:cs="Arial"/>
          <w:color w:val="000000"/>
          <w:sz w:val="20"/>
          <w:szCs w:val="20"/>
          <w:bdr w:val="none" w:sz="0" w:space="0" w:color="auto" w:frame="1"/>
        </w:rPr>
      </w:pPr>
      <w:r w:rsidRPr="00B52C6D">
        <w:rPr>
          <w:rFonts w:ascii="Arial" w:eastAsiaTheme="minorEastAsia" w:hAnsi="Arial" w:cs="Arial"/>
          <w:sz w:val="20"/>
          <w:szCs w:val="20"/>
          <w:lang w:val="es-ES" w:eastAsia="es-419"/>
        </w:rPr>
        <w:t xml:space="preserve">En similar sentido, en Sentencia del 10 de marzo de 2011, Rad.15666, esta Corporación sostuvo: </w:t>
      </w:r>
      <w:r w:rsidRPr="00B52C6D">
        <w:rPr>
          <w:rFonts w:ascii="Arial" w:hAnsi="Arial" w:cs="Arial"/>
          <w:i/>
          <w:iCs/>
          <w:sz w:val="20"/>
          <w:szCs w:val="20"/>
          <w:lang w:val="es-ES"/>
        </w:rPr>
        <w:t>“Como consecuencia de lo anterior, considera la Sala que en el sub-lite</w:t>
      </w:r>
      <w:r w:rsidRPr="00B52C6D">
        <w:rPr>
          <w:rFonts w:ascii="Arial" w:hAnsi="Arial" w:cs="Arial"/>
          <w:b/>
          <w:bCs/>
          <w:i/>
          <w:iCs/>
          <w:sz w:val="20"/>
          <w:szCs w:val="20"/>
          <w:lang w:val="es-ES"/>
        </w:rPr>
        <w:t xml:space="preserve"> </w:t>
      </w:r>
      <w:r w:rsidRPr="00B52C6D">
        <w:rPr>
          <w:rFonts w:ascii="Arial" w:hAnsi="Arial" w:cs="Arial"/>
          <w:i/>
          <w:iCs/>
          <w:sz w:val="20"/>
          <w:szCs w:val="20"/>
          <w:lang w:val="es-ES"/>
        </w:rPr>
        <w:t xml:space="preserve">el objeto tanto de la licitación como del contrato de obra pública suscrito el 20 de octubre de 1994, fue, efectivamente, la construcción de la concentración escolar mixta del Municipio de Chachagüí, dentro de la cual caben todas las obras que figuran en los planos anexos del pliego de condiciones, ya que </w:t>
      </w:r>
      <w:r w:rsidRPr="00B52C6D">
        <w:rPr>
          <w:rFonts w:ascii="Arial" w:hAnsi="Arial" w:cs="Arial"/>
          <w:i/>
          <w:iCs/>
          <w:sz w:val="20"/>
          <w:szCs w:val="20"/>
          <w:u w:val="single"/>
          <w:lang w:val="es-ES"/>
        </w:rPr>
        <w:t>el contenido del contrato fruto de un proceso licitatorio como el que es objeto de la presente litis, debe coincidir con los términos anunciados en el respectivo pliego de condiciones, el cual constituye no solo la ley del proceso de selección, por establecer todas las normas de participación, evaluación y adjudicación de la respectiva licitación o concurso, sino también la ley del futuro contrato, en la medida en que debe establecer el contenido del negocio jurídico que se celebrará como resultado de la licitación y especificar los derechos y obligaciones que surgirán para las partes del contrato a adjudicar.</w:t>
      </w:r>
    </w:p>
    <w:p w14:paraId="2E80D001" w14:textId="77777777" w:rsidR="00DE3D8C" w:rsidRPr="00B52C6D" w:rsidRDefault="00DE3D8C" w:rsidP="00B52C6D">
      <w:pPr>
        <w:spacing w:before="100" w:beforeAutospacing="1"/>
        <w:jc w:val="both"/>
        <w:rPr>
          <w:rFonts w:ascii="Arial" w:eastAsiaTheme="minorEastAsia" w:hAnsi="Arial" w:cs="Arial"/>
          <w:sz w:val="20"/>
          <w:szCs w:val="20"/>
          <w:lang w:val="es-ES" w:eastAsia="es-419"/>
        </w:rPr>
      </w:pPr>
      <w:r w:rsidRPr="00B52C6D">
        <w:rPr>
          <w:rFonts w:ascii="Arial" w:hAnsi="Arial" w:cs="Arial"/>
          <w:i/>
          <w:iCs/>
          <w:sz w:val="20"/>
          <w:szCs w:val="20"/>
          <w:u w:val="single"/>
          <w:lang w:val="es-ES"/>
        </w:rPr>
        <w:t>Así lo ha considerado la jurisprudencia de la corporación, para la cual una vez suscrito el contrato, las disposiciones del pliego hacen parte integral de su clausulado y se imponen sobre las pactadas en el contrato mismo, al sostener que</w:t>
      </w:r>
      <w:r w:rsidRPr="00B52C6D">
        <w:rPr>
          <w:rFonts w:ascii="Arial" w:hAnsi="Arial" w:cs="Arial"/>
          <w:sz w:val="20"/>
          <w:szCs w:val="20"/>
          <w:lang w:val="es-ES"/>
        </w:rPr>
        <w:t xml:space="preserve"> </w:t>
      </w:r>
      <w:r w:rsidRPr="00B52C6D">
        <w:rPr>
          <w:rFonts w:ascii="Arial" w:hAnsi="Arial" w:cs="Arial"/>
          <w:i/>
          <w:iCs/>
          <w:sz w:val="20"/>
          <w:szCs w:val="20"/>
          <w:u w:val="single"/>
          <w:lang w:val="es-ES"/>
        </w:rPr>
        <w:t>“…</w:t>
      </w:r>
      <w:r w:rsidRPr="00B52C6D">
        <w:rPr>
          <w:rFonts w:ascii="Arial" w:hAnsi="Arial" w:cs="Arial"/>
          <w:i/>
          <w:iCs/>
          <w:sz w:val="20"/>
          <w:szCs w:val="20"/>
          <w:u w:val="single"/>
          <w:lang w:val="es-CO"/>
        </w:rPr>
        <w:t>los pliegos de condiciones forman parte esencial del contrato porque son la fuente principal de los derechos y obligaciones de las partes y son la base para la interpretación e integración del contrato, en la medida que contienen la voluntad de la administración a la que se someten por adhesión los proponentes y el contratista que resulte favorecido.</w:t>
      </w:r>
      <w:r w:rsidRPr="00B52C6D">
        <w:rPr>
          <w:rFonts w:ascii="Arial" w:hAnsi="Arial" w:cs="Arial"/>
          <w:i/>
          <w:iCs/>
          <w:sz w:val="20"/>
          <w:szCs w:val="20"/>
          <w:lang w:val="es-CO"/>
        </w:rPr>
        <w:t xml:space="preserve"> </w:t>
      </w:r>
      <w:r w:rsidRPr="00B52C6D">
        <w:rPr>
          <w:rFonts w:ascii="Arial" w:hAnsi="Arial" w:cs="Arial"/>
          <w:i/>
          <w:iCs/>
          <w:sz w:val="20"/>
          <w:szCs w:val="20"/>
          <w:u w:val="single"/>
          <w:lang w:val="es-CO"/>
        </w:rPr>
        <w:t>Por tal motivo, las reglas de los pliegos de condiciones deben prevalecer sobre los demás documentos del contrato</w:t>
      </w:r>
      <w:r w:rsidRPr="00B52C6D">
        <w:rPr>
          <w:rFonts w:ascii="Arial" w:hAnsi="Arial" w:cs="Arial"/>
          <w:sz w:val="20"/>
          <w:szCs w:val="20"/>
          <w:u w:val="single"/>
          <w:lang w:val="es-CO"/>
        </w:rPr>
        <w:t xml:space="preserve"> […]</w:t>
      </w:r>
      <w:r w:rsidRPr="00B52C6D">
        <w:rPr>
          <w:rFonts w:ascii="Arial" w:hAnsi="Arial" w:cs="Arial"/>
          <w:sz w:val="20"/>
          <w:szCs w:val="20"/>
          <w:lang w:val="es-CO"/>
        </w:rPr>
        <w:t>”</w:t>
      </w:r>
      <w:r w:rsidRPr="00B52C6D">
        <w:rPr>
          <w:rFonts w:ascii="Arial" w:hAnsi="Arial" w:cs="Arial"/>
          <w:sz w:val="20"/>
          <w:szCs w:val="20"/>
          <w:lang w:val="es-ES"/>
        </w:rPr>
        <w:t xml:space="preserve">. </w:t>
      </w:r>
      <w:r w:rsidRPr="00B52C6D">
        <w:rPr>
          <w:rFonts w:ascii="Arial" w:hAnsi="Arial" w:cs="Arial"/>
          <w:sz w:val="20"/>
          <w:szCs w:val="20"/>
          <w:lang w:val="es-CO"/>
        </w:rPr>
        <w:t>(subrayado fuera del texto)</w:t>
      </w:r>
    </w:p>
  </w:footnote>
  <w:footnote w:id="58">
    <w:p w14:paraId="1EB87B4D" w14:textId="550D1EFB" w:rsidR="00DE3D8C" w:rsidRPr="00B52C6D" w:rsidRDefault="00DE3D8C" w:rsidP="00B52C6D">
      <w:pPr>
        <w:jc w:val="both"/>
        <w:rPr>
          <w:rFonts w:ascii="Arial" w:hAnsi="Arial" w:cs="Arial"/>
          <w:sz w:val="20"/>
          <w:szCs w:val="20"/>
          <w:lang w:val="es-MX"/>
        </w:rPr>
      </w:pPr>
      <w:r w:rsidRPr="00B52C6D">
        <w:rPr>
          <w:rStyle w:val="TextonotapieCar"/>
          <w:rFonts w:ascii="Arial" w:hAnsi="Arial" w:cs="Arial"/>
          <w:sz w:val="20"/>
          <w:szCs w:val="20"/>
          <w:vertAlign w:val="superscript"/>
        </w:rPr>
        <w:footnoteRef/>
      </w:r>
      <w:r w:rsidRPr="00B52C6D">
        <w:rPr>
          <w:rFonts w:ascii="Arial" w:hAnsi="Arial" w:cs="Arial"/>
          <w:sz w:val="20"/>
          <w:szCs w:val="20"/>
          <w:vertAlign w:val="superscript"/>
        </w:rPr>
        <w:t xml:space="preserve"> </w:t>
      </w:r>
      <w:r w:rsidRPr="00B52C6D">
        <w:rPr>
          <w:rFonts w:ascii="Arial" w:hAnsi="Arial" w:cs="Arial"/>
          <w:sz w:val="20"/>
          <w:szCs w:val="20"/>
        </w:rPr>
        <w:t xml:space="preserve">Cfr. Consejo de Estado, Sección Tercera. </w:t>
      </w:r>
      <w:r w:rsidRPr="00B52C6D">
        <w:rPr>
          <w:rFonts w:ascii="Arial" w:hAnsi="Arial" w:cs="Arial"/>
          <w:color w:val="000000"/>
          <w:sz w:val="20"/>
          <w:szCs w:val="20"/>
          <w:bdr w:val="none" w:sz="0" w:space="0" w:color="auto" w:frame="1"/>
        </w:rPr>
        <w:t>S</w:t>
      </w:r>
      <w:proofErr w:type="spellStart"/>
      <w:r w:rsidRPr="00B52C6D">
        <w:rPr>
          <w:rFonts w:ascii="Arial" w:hAnsi="Arial" w:cs="Arial"/>
          <w:color w:val="000000"/>
          <w:sz w:val="20"/>
          <w:szCs w:val="20"/>
          <w:bdr w:val="none" w:sz="0" w:space="0" w:color="auto" w:frame="1"/>
          <w:lang w:val="es-ES"/>
        </w:rPr>
        <w:t>entencia</w:t>
      </w:r>
      <w:proofErr w:type="spellEnd"/>
      <w:r w:rsidRPr="00B52C6D">
        <w:rPr>
          <w:rFonts w:ascii="Arial" w:hAnsi="Arial" w:cs="Arial"/>
          <w:color w:val="000000"/>
          <w:sz w:val="20"/>
          <w:szCs w:val="20"/>
          <w:bdr w:val="none" w:sz="0" w:space="0" w:color="auto" w:frame="1"/>
          <w:lang w:val="es-ES"/>
        </w:rPr>
        <w:t xml:space="preserve"> de 26 de abril de 2006, Rad.: 16041.</w:t>
      </w:r>
    </w:p>
  </w:footnote>
  <w:footnote w:id="59">
    <w:p w14:paraId="46E7A8BF" w14:textId="7E142622" w:rsidR="00DE3D8C" w:rsidRPr="00B52C6D" w:rsidRDefault="00DE3D8C" w:rsidP="00B52C6D">
      <w:pPr>
        <w:pStyle w:val="Textonotapie"/>
        <w:jc w:val="both"/>
        <w:rPr>
          <w:rFonts w:ascii="Arial" w:hAnsi="Arial" w:cs="Arial"/>
          <w:sz w:val="20"/>
          <w:szCs w:val="20"/>
        </w:rPr>
      </w:pPr>
      <w:r w:rsidRPr="00B52C6D">
        <w:rPr>
          <w:rStyle w:val="Refdenotaalpie"/>
          <w:rFonts w:ascii="Arial" w:hAnsi="Arial" w:cs="Arial"/>
          <w:sz w:val="20"/>
          <w:szCs w:val="20"/>
        </w:rPr>
        <w:footnoteRef/>
      </w:r>
      <w:r w:rsidRPr="00B52C6D">
        <w:rPr>
          <w:rFonts w:ascii="Arial" w:hAnsi="Arial" w:cs="Arial"/>
          <w:sz w:val="20"/>
          <w:szCs w:val="20"/>
        </w:rPr>
        <w:t xml:space="preserve"> Cfr. Consejo de Estado, Sección Tercera, Subsección C. Sentencia del 26 de abril de 2006. Rad.:16041.</w:t>
      </w:r>
    </w:p>
  </w:footnote>
  <w:footnote w:id="60">
    <w:p w14:paraId="418FCCB2" w14:textId="4E6FE031" w:rsidR="00DE3D8C" w:rsidRPr="00B52C6D" w:rsidRDefault="00DE3D8C" w:rsidP="00B52C6D">
      <w:pPr>
        <w:pStyle w:val="Textonotapie"/>
        <w:jc w:val="both"/>
        <w:rPr>
          <w:rFonts w:ascii="Arial" w:hAnsi="Arial" w:cs="Arial"/>
          <w:sz w:val="20"/>
          <w:szCs w:val="20"/>
        </w:rPr>
      </w:pPr>
      <w:r w:rsidRPr="00B52C6D">
        <w:rPr>
          <w:rStyle w:val="Refdenotaalpie"/>
          <w:rFonts w:ascii="Arial" w:hAnsi="Arial" w:cs="Arial"/>
          <w:sz w:val="20"/>
          <w:szCs w:val="20"/>
        </w:rPr>
        <w:footnoteRef/>
      </w:r>
      <w:r w:rsidRPr="00B52C6D">
        <w:rPr>
          <w:rFonts w:ascii="Arial" w:hAnsi="Arial" w:cs="Arial"/>
          <w:sz w:val="20"/>
          <w:szCs w:val="20"/>
        </w:rPr>
        <w:t xml:space="preserve"> Cfr. Consejo de Estado, Sección Tercera, Subsección C. Sentencia del 2 de julio de 2021. C.P. Jaime Enrique Rodríguez Navas. Rad.: 51910.</w:t>
      </w:r>
    </w:p>
  </w:footnote>
  <w:footnote w:id="61">
    <w:p w14:paraId="33736426" w14:textId="6FB335A9" w:rsidR="00DE3D8C" w:rsidRPr="00B52C6D" w:rsidRDefault="00DE3D8C" w:rsidP="00B52C6D">
      <w:pPr>
        <w:pStyle w:val="Textonotapie"/>
        <w:jc w:val="both"/>
        <w:rPr>
          <w:rFonts w:ascii="Arial" w:hAnsi="Arial" w:cs="Arial"/>
          <w:sz w:val="20"/>
          <w:szCs w:val="20"/>
        </w:rPr>
      </w:pPr>
      <w:r w:rsidRPr="00B52C6D">
        <w:rPr>
          <w:rStyle w:val="Refdenotaalpie"/>
          <w:rFonts w:ascii="Arial" w:hAnsi="Arial" w:cs="Arial"/>
          <w:sz w:val="20"/>
          <w:szCs w:val="20"/>
        </w:rPr>
        <w:footnoteRef/>
      </w:r>
      <w:r w:rsidRPr="00B52C6D">
        <w:rPr>
          <w:rFonts w:ascii="Arial" w:hAnsi="Arial" w:cs="Arial"/>
          <w:sz w:val="20"/>
          <w:szCs w:val="20"/>
        </w:rPr>
        <w:t xml:space="preserve"> Cfr. Consejo de Estado, Sección Tercera. Sentencia del 12 de noviembre de 2014. Rad.: 27986. En dicho proveído se manifestó lo siguiente:</w:t>
      </w:r>
    </w:p>
    <w:p w14:paraId="6CD5D334" w14:textId="77777777" w:rsidR="00DE3D8C" w:rsidRPr="00B52C6D" w:rsidRDefault="00DE3D8C" w:rsidP="00B52C6D">
      <w:pPr>
        <w:jc w:val="both"/>
        <w:rPr>
          <w:rFonts w:ascii="Arial" w:hAnsi="Arial" w:cs="Arial"/>
          <w:i/>
          <w:iCs/>
          <w:sz w:val="20"/>
          <w:szCs w:val="20"/>
        </w:rPr>
      </w:pPr>
      <w:r w:rsidRPr="00B52C6D">
        <w:rPr>
          <w:rFonts w:ascii="Arial" w:hAnsi="Arial" w:cs="Arial"/>
          <w:sz w:val="20"/>
          <w:szCs w:val="20"/>
        </w:rPr>
        <w:t>“</w:t>
      </w:r>
      <w:r w:rsidRPr="00B52C6D">
        <w:rPr>
          <w:rFonts w:ascii="Arial" w:hAnsi="Arial" w:cs="Arial"/>
          <w:i/>
          <w:iCs/>
          <w:sz w:val="20"/>
          <w:szCs w:val="20"/>
        </w:rPr>
        <w:t>iii) El artículo 30, numeral 8, de la Ley 80, también se refirió al mismo tema, porque reguló parte de la etapa de evaluación de las ofertas en los procesos de licitación pública, y señaló que esa actividad se efectuará conforme a las siguientes reglas:</w:t>
      </w:r>
    </w:p>
    <w:p w14:paraId="62146414" w14:textId="77777777" w:rsidR="00DE3D8C" w:rsidRPr="00B52C6D" w:rsidRDefault="00DE3D8C" w:rsidP="00B52C6D">
      <w:pPr>
        <w:jc w:val="both"/>
        <w:rPr>
          <w:rFonts w:ascii="Arial" w:hAnsi="Arial" w:cs="Arial"/>
          <w:i/>
          <w:iCs/>
          <w:sz w:val="20"/>
          <w:szCs w:val="20"/>
        </w:rPr>
      </w:pPr>
      <w:r w:rsidRPr="00B52C6D">
        <w:rPr>
          <w:rFonts w:ascii="Arial" w:hAnsi="Arial" w:cs="Arial"/>
          <w:i/>
          <w:iCs/>
          <w:sz w:val="20"/>
          <w:szCs w:val="20"/>
        </w:rPr>
        <w:t>“8. Los informes de evaluación de las propuestas permanecerán en la secretaría de la entidad por un término de cinco (5) días hábiles para que los oferentes presenten las observaciones que estimen pertinentes. En ejercicio de esta facultad, los oferentes no podrán completar, adicionar, modificar o mejorar sus propuestas.”</w:t>
      </w:r>
    </w:p>
    <w:p w14:paraId="43504C93" w14:textId="77777777" w:rsidR="00DE3D8C" w:rsidRPr="00B52C6D" w:rsidRDefault="00DE3D8C" w:rsidP="00B52C6D">
      <w:pPr>
        <w:jc w:val="both"/>
        <w:rPr>
          <w:rFonts w:ascii="Arial" w:hAnsi="Arial" w:cs="Arial"/>
          <w:i/>
          <w:iCs/>
          <w:sz w:val="20"/>
          <w:szCs w:val="20"/>
        </w:rPr>
      </w:pPr>
      <w:r w:rsidRPr="00B52C6D">
        <w:rPr>
          <w:rFonts w:ascii="Arial" w:hAnsi="Arial" w:cs="Arial"/>
          <w:i/>
          <w:iCs/>
          <w:sz w:val="20"/>
          <w:szCs w:val="20"/>
        </w:rPr>
        <w:t>La etapa de “observaciones al informe de evaluación” corresponde al momento posterior a la primera evaluación de las propuestas que realiza la entidad. La parte final de la disposición trascrita la entendieron muchos con un doble sentido, de ahí parte de los problemas: i) para algunos significó que como no es posible completar, adicionar, modificar o mejorar las ofertas, entonces las entidades no podían recibir documentos adicionales que explicaran sus insuficiencias, pues claramente se trasgredía esta norma; ii) para otros la comprensión debía hacerse de conformidad con el art. 25.15 citado, armonizándolos, es decir, que durante el término que existe para presentar observaciones al informe de evaluación sí es posible completar, adicionar o modificar y mejorar las ofertas, pero en los aspectos que permite el art. 25.15, y no en los aspectos que prohíbe.</w:t>
      </w:r>
    </w:p>
    <w:p w14:paraId="37A0EB65" w14:textId="35F25AD9" w:rsidR="00DE3D8C" w:rsidRPr="00B52C6D" w:rsidRDefault="00DE3D8C" w:rsidP="00B52C6D">
      <w:pPr>
        <w:jc w:val="both"/>
        <w:rPr>
          <w:rFonts w:ascii="Arial" w:hAnsi="Arial" w:cs="Arial"/>
          <w:sz w:val="20"/>
          <w:szCs w:val="20"/>
        </w:rPr>
      </w:pPr>
      <w:r w:rsidRPr="00B52C6D">
        <w:rPr>
          <w:rFonts w:ascii="Arial" w:hAnsi="Arial" w:cs="Arial"/>
          <w:b/>
          <w:bCs/>
          <w:i/>
          <w:iCs/>
          <w:sz w:val="20"/>
          <w:szCs w:val="20"/>
        </w:rPr>
        <w:t xml:space="preserve">Para la Sala la segunda solución es la correcta, porque si el art. 30.8 se aísla para leerlo, significaría </w:t>
      </w:r>
      <w:proofErr w:type="gramStart"/>
      <w:r w:rsidRPr="00B52C6D">
        <w:rPr>
          <w:rFonts w:ascii="Arial" w:hAnsi="Arial" w:cs="Arial"/>
          <w:b/>
          <w:bCs/>
          <w:i/>
          <w:iCs/>
          <w:sz w:val="20"/>
          <w:szCs w:val="20"/>
        </w:rPr>
        <w:t>que</w:t>
      </w:r>
      <w:proofErr w:type="gramEnd"/>
      <w:r w:rsidRPr="00B52C6D">
        <w:rPr>
          <w:rFonts w:ascii="Arial" w:hAnsi="Arial" w:cs="Arial"/>
          <w:b/>
          <w:bCs/>
          <w:i/>
          <w:iCs/>
          <w:sz w:val="20"/>
          <w:szCs w:val="20"/>
        </w:rPr>
        <w:t xml:space="preserve"> si falta, por ejemplo, una copia de la propuesta, entonces no se podía pedirla al oferente para que subsanara el requisito, porque al aportarla necesariamente completaría o adicionaría lo que no estaba. De admitir este entendimiento surgiría, de un lado, una contradicción lógica grave, profunda e irreconciliable, entre los artículos 25.15 y 30.7 con el art. 30.8; y del otro lado, si las reglas hermenéuticas permiten entender todas las normas en su propio contexto, conservando la filosofía que inspiró el cambio de la regulación sobre la </w:t>
      </w:r>
      <w:proofErr w:type="spellStart"/>
      <w:r w:rsidRPr="00B52C6D">
        <w:rPr>
          <w:rFonts w:ascii="Arial" w:hAnsi="Arial" w:cs="Arial"/>
          <w:b/>
          <w:bCs/>
          <w:i/>
          <w:iCs/>
          <w:sz w:val="20"/>
          <w:szCs w:val="20"/>
        </w:rPr>
        <w:t>subsanabilidad</w:t>
      </w:r>
      <w:proofErr w:type="spellEnd"/>
      <w:r w:rsidRPr="00B52C6D">
        <w:rPr>
          <w:rFonts w:ascii="Arial" w:hAnsi="Arial" w:cs="Arial"/>
          <w:b/>
          <w:bCs/>
          <w:i/>
          <w:iCs/>
          <w:sz w:val="20"/>
          <w:szCs w:val="20"/>
        </w:rPr>
        <w:t xml:space="preserve"> de ofertas, se debe optar por ese entendimiento. Además, el art. 25.15 contiene un principio general del derecho administrativo –el principio de economía-, mientras que el art. 30.8 contiene una regla específica de aplicación en la licitación, así que el orden en que se interpretan y la coherencia que hay que hallar entre ellos indica que la regla debe entenderse conforme al principio, pues éste inspira su alcance e indica la mejor forma de aplicarla</w:t>
      </w:r>
      <w:r w:rsidRPr="00B52C6D">
        <w:rPr>
          <w:rFonts w:ascii="Arial" w:hAnsi="Arial" w:cs="Arial"/>
          <w:i/>
          <w:iCs/>
          <w:sz w:val="20"/>
          <w:szCs w:val="20"/>
        </w:rPr>
        <w:t>”.</w:t>
      </w:r>
    </w:p>
  </w:footnote>
  <w:footnote w:id="62">
    <w:p w14:paraId="1378C5AE" w14:textId="347FA94D" w:rsidR="00DE3D8C" w:rsidRPr="00B52C6D" w:rsidRDefault="00DE3D8C" w:rsidP="00B52C6D">
      <w:pPr>
        <w:jc w:val="both"/>
        <w:rPr>
          <w:rFonts w:ascii="Arial" w:hAnsi="Arial" w:cs="Arial"/>
          <w:sz w:val="20"/>
          <w:szCs w:val="20"/>
          <w:lang w:val="es-CO"/>
        </w:rPr>
      </w:pPr>
      <w:r w:rsidRPr="00B52C6D">
        <w:rPr>
          <w:rStyle w:val="TextonotapieCar"/>
          <w:rFonts w:ascii="Arial" w:hAnsi="Arial" w:cs="Arial"/>
          <w:sz w:val="20"/>
          <w:szCs w:val="20"/>
        </w:rPr>
        <w:footnoteRef/>
      </w:r>
      <w:r w:rsidRPr="00B52C6D">
        <w:rPr>
          <w:rFonts w:ascii="Arial" w:hAnsi="Arial" w:cs="Arial"/>
          <w:sz w:val="20"/>
          <w:szCs w:val="20"/>
        </w:rPr>
        <w:t xml:space="preserve"> </w:t>
      </w:r>
      <w:r w:rsidRPr="00B52C6D">
        <w:rPr>
          <w:rFonts w:ascii="Arial" w:hAnsi="Arial" w:cs="Arial"/>
          <w:i/>
          <w:iCs/>
          <w:sz w:val="20"/>
          <w:szCs w:val="20"/>
        </w:rPr>
        <w:t xml:space="preserve">“7o. &lt;Aparte tachado derogado por el artículo 32 de la Ley 1150 de 2007&gt; De acuerdo con la naturaleza, objeto y cuantía del contrato, en los pliegos de condiciones </w:t>
      </w:r>
      <w:r w:rsidRPr="00B52C6D">
        <w:rPr>
          <w:rFonts w:ascii="Arial" w:hAnsi="Arial" w:cs="Arial"/>
          <w:i/>
          <w:iCs/>
          <w:strike/>
          <w:sz w:val="20"/>
          <w:szCs w:val="20"/>
        </w:rPr>
        <w:t>o términos de referencia</w:t>
      </w:r>
      <w:r w:rsidRPr="00B52C6D">
        <w:rPr>
          <w:rFonts w:ascii="Arial" w:hAnsi="Arial" w:cs="Arial"/>
          <w:i/>
          <w:iCs/>
          <w:sz w:val="20"/>
          <w:szCs w:val="20"/>
        </w:rPr>
        <w:t>, se señalará el plazo razonable dentro del cual la entidad deberá elaborar los estudios técnicos, económicos y jurídicos necesarios para la evaluación de las propuestas y para solicitar a los proponentes las aclaraciones y explicaciones que se estimen indispensables”.</w:t>
      </w:r>
    </w:p>
  </w:footnote>
  <w:footnote w:id="63">
    <w:p w14:paraId="39A4B37C" w14:textId="6F09D6F4" w:rsidR="00DE3D8C" w:rsidRPr="00B52C6D" w:rsidRDefault="00DE3D8C" w:rsidP="00B52C6D">
      <w:pPr>
        <w:pStyle w:val="Textonotapie"/>
        <w:jc w:val="both"/>
        <w:rPr>
          <w:rFonts w:ascii="Arial" w:hAnsi="Arial" w:cs="Arial"/>
          <w:sz w:val="20"/>
          <w:szCs w:val="20"/>
        </w:rPr>
      </w:pPr>
      <w:r w:rsidRPr="00B52C6D">
        <w:rPr>
          <w:rStyle w:val="Refdenotaalpie"/>
          <w:rFonts w:ascii="Arial" w:hAnsi="Arial" w:cs="Arial"/>
          <w:sz w:val="20"/>
          <w:szCs w:val="20"/>
        </w:rPr>
        <w:footnoteRef/>
      </w:r>
      <w:r w:rsidRPr="00B52C6D">
        <w:rPr>
          <w:rFonts w:ascii="Arial" w:hAnsi="Arial" w:cs="Arial"/>
          <w:sz w:val="20"/>
          <w:szCs w:val="20"/>
        </w:rPr>
        <w:t xml:space="preserve"> Cfr. Consejo de Estado, Sección Tercera. Sentencia del 10 de diciembre de 2018. Rad.: 39066.</w:t>
      </w:r>
    </w:p>
  </w:footnote>
  <w:footnote w:id="64">
    <w:p w14:paraId="41A9294E" w14:textId="349E0014" w:rsidR="00DE3D8C" w:rsidRPr="00B52C6D" w:rsidRDefault="00DE3D8C" w:rsidP="00B52C6D">
      <w:pPr>
        <w:pStyle w:val="Textonotapie"/>
        <w:jc w:val="both"/>
        <w:rPr>
          <w:rFonts w:ascii="Arial" w:hAnsi="Arial" w:cs="Arial"/>
          <w:sz w:val="20"/>
          <w:szCs w:val="20"/>
          <w:lang w:val="es-MX"/>
        </w:rPr>
      </w:pPr>
      <w:r w:rsidRPr="00B52C6D">
        <w:rPr>
          <w:rStyle w:val="Refdenotaalpie"/>
          <w:rFonts w:ascii="Arial" w:hAnsi="Arial" w:cs="Arial"/>
          <w:sz w:val="20"/>
          <w:szCs w:val="20"/>
        </w:rPr>
        <w:footnoteRef/>
      </w:r>
      <w:r w:rsidRPr="00B52C6D">
        <w:rPr>
          <w:rFonts w:ascii="Arial" w:hAnsi="Arial" w:cs="Arial"/>
          <w:sz w:val="20"/>
          <w:szCs w:val="20"/>
        </w:rPr>
        <w:t xml:space="preserve"> CDS. </w:t>
      </w:r>
      <w:proofErr w:type="spellStart"/>
      <w:r w:rsidRPr="00B52C6D">
        <w:rPr>
          <w:rFonts w:ascii="Arial" w:hAnsi="Arial" w:cs="Arial"/>
          <w:sz w:val="20"/>
          <w:szCs w:val="20"/>
        </w:rPr>
        <w:t>Fl</w:t>
      </w:r>
      <w:proofErr w:type="spellEnd"/>
      <w:r w:rsidRPr="00B52C6D">
        <w:rPr>
          <w:rFonts w:ascii="Arial" w:hAnsi="Arial" w:cs="Arial"/>
          <w:sz w:val="20"/>
          <w:szCs w:val="20"/>
        </w:rPr>
        <w:t xml:space="preserve">. 418 y 420, C. 1-2.  Archivo “CONTRATO 1074” </w:t>
      </w:r>
      <w:proofErr w:type="spellStart"/>
      <w:r w:rsidRPr="00B52C6D">
        <w:rPr>
          <w:rFonts w:ascii="Arial" w:hAnsi="Arial" w:cs="Arial"/>
          <w:sz w:val="20"/>
          <w:szCs w:val="20"/>
        </w:rPr>
        <w:t>Fl</w:t>
      </w:r>
      <w:proofErr w:type="spellEnd"/>
      <w:r w:rsidRPr="00B52C6D">
        <w:rPr>
          <w:rFonts w:ascii="Arial" w:hAnsi="Arial" w:cs="Arial"/>
          <w:sz w:val="20"/>
          <w:szCs w:val="20"/>
        </w:rPr>
        <w:t>. 655 a 661 del CD.</w:t>
      </w:r>
    </w:p>
  </w:footnote>
  <w:footnote w:id="65">
    <w:p w14:paraId="61EC15DA" w14:textId="7682A5C1" w:rsidR="00DE3D8C" w:rsidRPr="00B52C6D" w:rsidRDefault="00DE3D8C" w:rsidP="00B52C6D">
      <w:pPr>
        <w:jc w:val="both"/>
        <w:rPr>
          <w:rFonts w:ascii="Arial" w:hAnsi="Arial" w:cs="Arial"/>
          <w:sz w:val="20"/>
          <w:szCs w:val="20"/>
        </w:rPr>
      </w:pPr>
      <w:r w:rsidRPr="00B52C6D">
        <w:rPr>
          <w:rStyle w:val="TextonotapieCar"/>
          <w:rFonts w:ascii="Arial" w:hAnsi="Arial" w:cs="Arial"/>
          <w:sz w:val="20"/>
          <w:szCs w:val="20"/>
          <w:vertAlign w:val="superscript"/>
        </w:rPr>
        <w:footnoteRef/>
      </w:r>
      <w:r w:rsidRPr="00B52C6D">
        <w:rPr>
          <w:rFonts w:ascii="Arial" w:hAnsi="Arial" w:cs="Arial"/>
          <w:sz w:val="20"/>
          <w:szCs w:val="20"/>
        </w:rPr>
        <w:t xml:space="preserve"> CDS. </w:t>
      </w:r>
      <w:proofErr w:type="spellStart"/>
      <w:r w:rsidRPr="00B52C6D">
        <w:rPr>
          <w:rFonts w:ascii="Arial" w:hAnsi="Arial" w:cs="Arial"/>
          <w:sz w:val="20"/>
          <w:szCs w:val="20"/>
        </w:rPr>
        <w:t>Fl</w:t>
      </w:r>
      <w:proofErr w:type="spellEnd"/>
      <w:r w:rsidRPr="00B52C6D">
        <w:rPr>
          <w:rFonts w:ascii="Arial" w:hAnsi="Arial" w:cs="Arial"/>
          <w:sz w:val="20"/>
          <w:szCs w:val="20"/>
        </w:rPr>
        <w:t xml:space="preserve">. 418 y 420, C. 1-2.  Archivo “CONTRATO 1074” </w:t>
      </w:r>
      <w:proofErr w:type="spellStart"/>
      <w:r w:rsidRPr="00B52C6D">
        <w:rPr>
          <w:rFonts w:ascii="Arial" w:hAnsi="Arial" w:cs="Arial"/>
          <w:sz w:val="20"/>
          <w:szCs w:val="20"/>
        </w:rPr>
        <w:t>Fl</w:t>
      </w:r>
      <w:proofErr w:type="spellEnd"/>
      <w:r w:rsidRPr="00B52C6D">
        <w:rPr>
          <w:rFonts w:ascii="Arial" w:hAnsi="Arial" w:cs="Arial"/>
          <w:sz w:val="20"/>
          <w:szCs w:val="20"/>
        </w:rPr>
        <w:t>. 281 a 298 del CD.</w:t>
      </w:r>
    </w:p>
  </w:footnote>
  <w:footnote w:id="66">
    <w:p w14:paraId="630C16A1" w14:textId="14321071" w:rsidR="00DE3D8C" w:rsidRPr="00B52C6D" w:rsidRDefault="00DE3D8C" w:rsidP="00B52C6D">
      <w:pPr>
        <w:jc w:val="both"/>
        <w:rPr>
          <w:rFonts w:ascii="Arial" w:hAnsi="Arial" w:cs="Arial"/>
          <w:sz w:val="20"/>
          <w:szCs w:val="20"/>
          <w:lang w:val="es-MX"/>
        </w:rPr>
      </w:pPr>
      <w:r w:rsidRPr="00B52C6D">
        <w:rPr>
          <w:rStyle w:val="TextonotapieCar"/>
          <w:rFonts w:ascii="Arial" w:hAnsi="Arial" w:cs="Arial"/>
          <w:sz w:val="20"/>
          <w:szCs w:val="20"/>
          <w:vertAlign w:val="superscript"/>
        </w:rPr>
        <w:footnoteRef/>
      </w:r>
      <w:r w:rsidRPr="00B52C6D">
        <w:rPr>
          <w:rFonts w:ascii="Arial" w:hAnsi="Arial" w:cs="Arial"/>
          <w:sz w:val="20"/>
          <w:szCs w:val="20"/>
        </w:rPr>
        <w:t xml:space="preserve"> CDS. </w:t>
      </w:r>
      <w:proofErr w:type="spellStart"/>
      <w:r w:rsidRPr="00B52C6D">
        <w:rPr>
          <w:rFonts w:ascii="Arial" w:hAnsi="Arial" w:cs="Arial"/>
          <w:sz w:val="20"/>
          <w:szCs w:val="20"/>
        </w:rPr>
        <w:t>Fl</w:t>
      </w:r>
      <w:proofErr w:type="spellEnd"/>
      <w:r w:rsidRPr="00B52C6D">
        <w:rPr>
          <w:rFonts w:ascii="Arial" w:hAnsi="Arial" w:cs="Arial"/>
          <w:sz w:val="20"/>
          <w:szCs w:val="20"/>
        </w:rPr>
        <w:t xml:space="preserve">. 418 y 420, C. 1-2.  Archivo “CONTRATO 1074” </w:t>
      </w:r>
      <w:proofErr w:type="spellStart"/>
      <w:r w:rsidRPr="00B52C6D">
        <w:rPr>
          <w:rFonts w:ascii="Arial" w:hAnsi="Arial" w:cs="Arial"/>
          <w:sz w:val="20"/>
          <w:szCs w:val="20"/>
        </w:rPr>
        <w:t>Fl</w:t>
      </w:r>
      <w:proofErr w:type="spellEnd"/>
      <w:r w:rsidRPr="00B52C6D">
        <w:rPr>
          <w:rFonts w:ascii="Arial" w:hAnsi="Arial" w:cs="Arial"/>
          <w:sz w:val="20"/>
          <w:szCs w:val="20"/>
        </w:rPr>
        <w:t>. 299 del CD.</w:t>
      </w:r>
    </w:p>
  </w:footnote>
  <w:footnote w:id="67">
    <w:p w14:paraId="1A96E7A9" w14:textId="6EBF19F2" w:rsidR="00DE3D8C" w:rsidRPr="00B52C6D" w:rsidRDefault="00DE3D8C" w:rsidP="00B52C6D">
      <w:pPr>
        <w:jc w:val="both"/>
        <w:rPr>
          <w:rFonts w:ascii="Arial" w:hAnsi="Arial" w:cs="Arial"/>
          <w:sz w:val="20"/>
          <w:szCs w:val="20"/>
          <w:lang w:val="es-MX"/>
        </w:rPr>
      </w:pPr>
      <w:r w:rsidRPr="00B52C6D">
        <w:rPr>
          <w:rStyle w:val="TextonotapieCar"/>
          <w:rFonts w:ascii="Arial" w:hAnsi="Arial" w:cs="Arial"/>
          <w:sz w:val="20"/>
          <w:szCs w:val="20"/>
          <w:vertAlign w:val="superscript"/>
        </w:rPr>
        <w:footnoteRef/>
      </w:r>
      <w:r w:rsidRPr="00B52C6D">
        <w:rPr>
          <w:rFonts w:ascii="Arial" w:hAnsi="Arial" w:cs="Arial"/>
          <w:sz w:val="20"/>
          <w:szCs w:val="20"/>
        </w:rPr>
        <w:t xml:space="preserve"> CDS. </w:t>
      </w:r>
      <w:proofErr w:type="spellStart"/>
      <w:r w:rsidRPr="00B52C6D">
        <w:rPr>
          <w:rFonts w:ascii="Arial" w:hAnsi="Arial" w:cs="Arial"/>
          <w:sz w:val="20"/>
          <w:szCs w:val="20"/>
        </w:rPr>
        <w:t>Fl</w:t>
      </w:r>
      <w:proofErr w:type="spellEnd"/>
      <w:r w:rsidRPr="00B52C6D">
        <w:rPr>
          <w:rFonts w:ascii="Arial" w:hAnsi="Arial" w:cs="Arial"/>
          <w:sz w:val="20"/>
          <w:szCs w:val="20"/>
        </w:rPr>
        <w:t xml:space="preserve">. 418 y 420, C. 1-2.  Archivo “CONTRATO 1074” </w:t>
      </w:r>
      <w:proofErr w:type="spellStart"/>
      <w:r w:rsidRPr="00B52C6D">
        <w:rPr>
          <w:rFonts w:ascii="Arial" w:hAnsi="Arial" w:cs="Arial"/>
          <w:sz w:val="20"/>
          <w:szCs w:val="20"/>
        </w:rPr>
        <w:t>Fl</w:t>
      </w:r>
      <w:proofErr w:type="spellEnd"/>
      <w:r w:rsidRPr="00B52C6D">
        <w:rPr>
          <w:rFonts w:ascii="Arial" w:hAnsi="Arial" w:cs="Arial"/>
          <w:sz w:val="20"/>
          <w:szCs w:val="20"/>
        </w:rPr>
        <w:t>. 300 y 301 del CD.</w:t>
      </w:r>
    </w:p>
  </w:footnote>
  <w:footnote w:id="68">
    <w:p w14:paraId="0DD522D2" w14:textId="58D3F395" w:rsidR="00DE3D8C" w:rsidRPr="00B52C6D" w:rsidRDefault="00DE3D8C" w:rsidP="00B52C6D">
      <w:pPr>
        <w:jc w:val="both"/>
        <w:rPr>
          <w:rFonts w:ascii="Arial" w:hAnsi="Arial" w:cs="Arial"/>
          <w:sz w:val="20"/>
          <w:szCs w:val="20"/>
        </w:rPr>
      </w:pPr>
      <w:r w:rsidRPr="00B52C6D">
        <w:rPr>
          <w:rStyle w:val="TextonotapieCar"/>
          <w:rFonts w:ascii="Arial" w:hAnsi="Arial" w:cs="Arial"/>
          <w:sz w:val="20"/>
          <w:szCs w:val="20"/>
        </w:rPr>
        <w:footnoteRef/>
      </w:r>
      <w:r w:rsidRPr="00B52C6D">
        <w:rPr>
          <w:rFonts w:ascii="Arial" w:hAnsi="Arial" w:cs="Arial"/>
          <w:sz w:val="20"/>
          <w:szCs w:val="20"/>
        </w:rPr>
        <w:t xml:space="preserve"> CDS. </w:t>
      </w:r>
      <w:proofErr w:type="spellStart"/>
      <w:r w:rsidRPr="00B52C6D">
        <w:rPr>
          <w:rFonts w:ascii="Arial" w:hAnsi="Arial" w:cs="Arial"/>
          <w:sz w:val="20"/>
          <w:szCs w:val="20"/>
        </w:rPr>
        <w:t>Fl</w:t>
      </w:r>
      <w:proofErr w:type="spellEnd"/>
      <w:r w:rsidRPr="00B52C6D">
        <w:rPr>
          <w:rFonts w:ascii="Arial" w:hAnsi="Arial" w:cs="Arial"/>
          <w:sz w:val="20"/>
          <w:szCs w:val="20"/>
        </w:rPr>
        <w:t xml:space="preserve">. 418 y 420, C. 1-2.  Archivo “CONTRATO 1074” </w:t>
      </w:r>
      <w:proofErr w:type="spellStart"/>
      <w:r w:rsidRPr="00B52C6D">
        <w:rPr>
          <w:rFonts w:ascii="Arial" w:hAnsi="Arial" w:cs="Arial"/>
          <w:sz w:val="20"/>
          <w:szCs w:val="20"/>
        </w:rPr>
        <w:t>Fl</w:t>
      </w:r>
      <w:proofErr w:type="spellEnd"/>
      <w:r w:rsidRPr="00B52C6D">
        <w:rPr>
          <w:rFonts w:ascii="Arial" w:hAnsi="Arial" w:cs="Arial"/>
          <w:sz w:val="20"/>
          <w:szCs w:val="20"/>
        </w:rPr>
        <w:t>. 340 del CD.</w:t>
      </w:r>
    </w:p>
  </w:footnote>
  <w:footnote w:id="69">
    <w:p w14:paraId="36F1A513" w14:textId="3B0CF1DB" w:rsidR="00DE3D8C" w:rsidRPr="00B52C6D" w:rsidRDefault="00DE3D8C" w:rsidP="00B52C6D">
      <w:pPr>
        <w:pStyle w:val="Textonotapie"/>
        <w:jc w:val="both"/>
        <w:rPr>
          <w:rFonts w:ascii="Arial" w:hAnsi="Arial" w:cs="Arial"/>
          <w:sz w:val="20"/>
          <w:szCs w:val="20"/>
          <w:lang w:val="es-MX"/>
        </w:rPr>
      </w:pPr>
      <w:r w:rsidRPr="00B52C6D">
        <w:rPr>
          <w:rStyle w:val="Refdenotaalpie"/>
          <w:rFonts w:ascii="Arial" w:hAnsi="Arial" w:cs="Arial"/>
          <w:sz w:val="20"/>
          <w:szCs w:val="20"/>
        </w:rPr>
        <w:footnoteRef/>
      </w:r>
      <w:r w:rsidRPr="00B52C6D">
        <w:rPr>
          <w:rFonts w:ascii="Arial" w:hAnsi="Arial" w:cs="Arial"/>
          <w:sz w:val="20"/>
          <w:szCs w:val="20"/>
        </w:rPr>
        <w:t xml:space="preserve"> </w:t>
      </w:r>
      <w:r w:rsidRPr="00B52C6D">
        <w:rPr>
          <w:rFonts w:ascii="Arial" w:hAnsi="Arial" w:cs="Arial"/>
          <w:sz w:val="20"/>
          <w:szCs w:val="20"/>
          <w:lang w:val="es-MX"/>
        </w:rPr>
        <w:t>Cfr. Consejo de Estado, Sección Tercera. Sentencia del 27 de noviembre de 2002. Rad.:13792.</w:t>
      </w:r>
    </w:p>
  </w:footnote>
  <w:footnote w:id="70">
    <w:p w14:paraId="5788EF04" w14:textId="60BED621" w:rsidR="00DE3D8C" w:rsidRPr="00B52C6D" w:rsidRDefault="00DE3D8C" w:rsidP="00B52C6D">
      <w:pPr>
        <w:jc w:val="both"/>
        <w:rPr>
          <w:rFonts w:ascii="Arial" w:hAnsi="Arial" w:cs="Arial"/>
          <w:sz w:val="20"/>
          <w:szCs w:val="20"/>
        </w:rPr>
      </w:pPr>
      <w:r w:rsidRPr="00B52C6D">
        <w:rPr>
          <w:rStyle w:val="TextonotapieCar"/>
          <w:rFonts w:ascii="Arial" w:hAnsi="Arial" w:cs="Arial"/>
          <w:sz w:val="20"/>
          <w:szCs w:val="20"/>
        </w:rPr>
        <w:footnoteRef/>
      </w:r>
      <w:r w:rsidRPr="00B52C6D">
        <w:rPr>
          <w:rFonts w:ascii="Arial" w:hAnsi="Arial" w:cs="Arial"/>
          <w:sz w:val="20"/>
          <w:szCs w:val="20"/>
        </w:rPr>
        <w:t xml:space="preserve"> </w:t>
      </w:r>
      <w:proofErr w:type="spellStart"/>
      <w:r w:rsidRPr="00B52C6D">
        <w:rPr>
          <w:rFonts w:ascii="Arial" w:hAnsi="Arial" w:cs="Arial"/>
          <w:sz w:val="20"/>
          <w:szCs w:val="20"/>
        </w:rPr>
        <w:t>Fl</w:t>
      </w:r>
      <w:proofErr w:type="spellEnd"/>
      <w:r w:rsidRPr="00B52C6D">
        <w:rPr>
          <w:rFonts w:ascii="Arial" w:hAnsi="Arial" w:cs="Arial"/>
          <w:sz w:val="20"/>
          <w:szCs w:val="20"/>
        </w:rPr>
        <w:t xml:space="preserve">. 29 a 35, C. 1.  En la audiencia inicial llevada a cabo el 22 de agosto de 2018, el Tribunal, corrió traslado del dictamen a los intervinientes (Trans Especiales el SAMÁN S.A.S., el municipio de Pereira y el Ministerio Público), quienes no solicitaron su aclaración o adición y tampoco lo objetaron. El 13 de marzo de 2019 tuvo lugar la audiencia de pruebas en marco de la cual </w:t>
      </w:r>
      <w:proofErr w:type="gramStart"/>
      <w:r w:rsidRPr="00B52C6D">
        <w:rPr>
          <w:rFonts w:ascii="Arial" w:hAnsi="Arial" w:cs="Arial"/>
          <w:sz w:val="20"/>
          <w:szCs w:val="20"/>
        </w:rPr>
        <w:t>la perito</w:t>
      </w:r>
      <w:proofErr w:type="gramEnd"/>
      <w:r w:rsidRPr="00B52C6D">
        <w:rPr>
          <w:rFonts w:ascii="Arial" w:hAnsi="Arial" w:cs="Arial"/>
          <w:sz w:val="20"/>
          <w:szCs w:val="20"/>
        </w:rPr>
        <w:t xml:space="preserve"> realizó un breve relato de la experticia rendida y posteriormente absolvió los interrogantes rendidos por el Ministerio Público.  </w:t>
      </w:r>
    </w:p>
  </w:footnote>
  <w:footnote w:id="71">
    <w:p w14:paraId="685EBC09" w14:textId="34F31EA6" w:rsidR="00DE3D8C" w:rsidRPr="00B52C6D" w:rsidRDefault="00DE3D8C" w:rsidP="00B52C6D">
      <w:pPr>
        <w:jc w:val="both"/>
        <w:rPr>
          <w:rFonts w:ascii="Arial" w:eastAsia="MS Mincho" w:hAnsi="Arial" w:cs="Arial"/>
          <w:sz w:val="20"/>
          <w:szCs w:val="20"/>
          <w:lang w:eastAsia="es-ES"/>
        </w:rPr>
      </w:pPr>
      <w:r w:rsidRPr="00B52C6D">
        <w:rPr>
          <w:rStyle w:val="TextonotapieCar"/>
          <w:rFonts w:ascii="Arial" w:hAnsi="Arial" w:cs="Arial"/>
          <w:sz w:val="20"/>
          <w:szCs w:val="20"/>
          <w:vertAlign w:val="superscript"/>
        </w:rPr>
        <w:footnoteRef/>
      </w:r>
      <w:r w:rsidRPr="00B52C6D">
        <w:rPr>
          <w:rFonts w:ascii="Arial" w:hAnsi="Arial" w:cs="Arial"/>
          <w:sz w:val="20"/>
          <w:szCs w:val="20"/>
        </w:rPr>
        <w:t xml:space="preserve"> </w:t>
      </w:r>
      <w:r w:rsidRPr="00B52C6D">
        <w:rPr>
          <w:rFonts w:ascii="Arial" w:eastAsia="MS Mincho" w:hAnsi="Arial" w:cs="Arial"/>
          <w:sz w:val="20"/>
          <w:szCs w:val="20"/>
          <w:lang w:eastAsia="es-ES"/>
        </w:rPr>
        <w:t>De tiempo atrás esta Corporación ha sostenido que la eficacia probatoria del dictamen pericial requiere que: (i) el perito informe de manera razonada lo que sepa de los hechos, según sus conocimientos especializados; (ii) el dictamen sea personal y contenga conceptos propios sobre las materias objeto de examen y no de otras personas, por autorizadas que sean, sin perjuicio de que pueda utilizar auxiliares o solicitar el concurso de otros técnicos, bajo su dirección y responsabilidad; (iii) el perito sea competente, es decir, un experto para el desempeño del cargo; (iv) no exista un motivo serio para dudar de su imparcialidad; (v) no se haya probado una objeción por error grave; (vi) el dictamen esté debidamente fundamentado y sus conclusiones sean claras, firmes y consecuencia de las razones expuestas; (vii) sus conclusiones sean conducentes en relación con el hecho a probar; (viii) se haya surtido la contradicción; (ix) no exista retracto del mismo por parte del perito; (x) otras pruebas no lo desvirtúen; (xi) sea claro, preciso y detallado, es decir, que dé cuenta de los exámenes, experimentos e investigaciones efectuadas. Al respecto Cfr. Consejo de Estado. Sección Tercera. Sentencia del 28 de abril de 2021. Rad.: 48436. En el mismo sentido Cfr. Consejo de Estado, Sección Tercera, sentencia de 28 de febrero de 2013, Rad.: 27959 y Sentencia del 21 de marzo de 2012. Rad.: 24250.</w:t>
      </w:r>
    </w:p>
  </w:footnote>
  <w:footnote w:id="72">
    <w:p w14:paraId="5F2E3890" w14:textId="40070834" w:rsidR="00DE3D8C" w:rsidRPr="00B52C6D" w:rsidRDefault="00DE3D8C" w:rsidP="00B52C6D">
      <w:pPr>
        <w:pStyle w:val="Textonotapie"/>
        <w:jc w:val="both"/>
        <w:rPr>
          <w:rFonts w:ascii="Arial" w:hAnsi="Arial" w:cs="Arial"/>
          <w:sz w:val="20"/>
          <w:szCs w:val="20"/>
        </w:rPr>
      </w:pPr>
      <w:r w:rsidRPr="00B52C6D">
        <w:rPr>
          <w:rStyle w:val="Refdenotaalpie"/>
          <w:rFonts w:ascii="Arial" w:hAnsi="Arial" w:cs="Arial"/>
          <w:sz w:val="20"/>
          <w:szCs w:val="20"/>
        </w:rPr>
        <w:footnoteRef/>
      </w:r>
      <w:r w:rsidRPr="00B52C6D">
        <w:rPr>
          <w:rFonts w:ascii="Arial" w:hAnsi="Arial" w:cs="Arial"/>
          <w:sz w:val="20"/>
          <w:szCs w:val="20"/>
        </w:rPr>
        <w:t xml:space="preserve"> CDS. </w:t>
      </w:r>
      <w:proofErr w:type="spellStart"/>
      <w:r w:rsidRPr="00B52C6D">
        <w:rPr>
          <w:rFonts w:ascii="Arial" w:hAnsi="Arial" w:cs="Arial"/>
          <w:sz w:val="20"/>
          <w:szCs w:val="20"/>
        </w:rPr>
        <w:t>Fl</w:t>
      </w:r>
      <w:proofErr w:type="spellEnd"/>
      <w:r w:rsidRPr="00B52C6D">
        <w:rPr>
          <w:rFonts w:ascii="Arial" w:hAnsi="Arial" w:cs="Arial"/>
          <w:sz w:val="20"/>
          <w:szCs w:val="20"/>
        </w:rPr>
        <w:t xml:space="preserve">. 418 y 420, C. 1-2.  Archivo “CONTRATO 1074” </w:t>
      </w:r>
      <w:proofErr w:type="spellStart"/>
      <w:r w:rsidRPr="00B52C6D">
        <w:rPr>
          <w:rFonts w:ascii="Arial" w:hAnsi="Arial" w:cs="Arial"/>
          <w:sz w:val="20"/>
          <w:szCs w:val="20"/>
        </w:rPr>
        <w:t>Fl</w:t>
      </w:r>
      <w:proofErr w:type="spellEnd"/>
      <w:r w:rsidRPr="00B52C6D">
        <w:rPr>
          <w:rFonts w:ascii="Arial" w:hAnsi="Arial" w:cs="Arial"/>
          <w:sz w:val="20"/>
          <w:szCs w:val="20"/>
        </w:rPr>
        <w:t>. 339 del CD.</w:t>
      </w:r>
    </w:p>
  </w:footnote>
  <w:footnote w:id="73">
    <w:p w14:paraId="0AED7E1F" w14:textId="77777777" w:rsidR="00DE3D8C" w:rsidRPr="00B52C6D" w:rsidRDefault="00DE3D8C" w:rsidP="00B52C6D">
      <w:pPr>
        <w:pStyle w:val="Textonotapie"/>
        <w:jc w:val="both"/>
        <w:rPr>
          <w:rFonts w:ascii="Arial" w:hAnsi="Arial" w:cs="Arial"/>
          <w:sz w:val="20"/>
          <w:szCs w:val="20"/>
          <w:lang w:val="es-CO"/>
        </w:rPr>
      </w:pPr>
      <w:r w:rsidRPr="00B52C6D">
        <w:rPr>
          <w:rStyle w:val="Refdenotaalpie"/>
          <w:rFonts w:ascii="Arial" w:hAnsi="Arial" w:cs="Arial"/>
          <w:sz w:val="20"/>
          <w:szCs w:val="20"/>
        </w:rPr>
        <w:footnoteRef/>
      </w:r>
      <w:r w:rsidRPr="00B52C6D">
        <w:rPr>
          <w:rFonts w:ascii="Arial" w:hAnsi="Arial" w:cs="Arial"/>
          <w:sz w:val="20"/>
          <w:szCs w:val="20"/>
        </w:rPr>
        <w:t xml:space="preserve"> </w:t>
      </w:r>
      <w:r w:rsidRPr="00B52C6D">
        <w:rPr>
          <w:rFonts w:ascii="Arial" w:hAnsi="Arial" w:cs="Arial"/>
          <w:sz w:val="20"/>
          <w:szCs w:val="20"/>
          <w:lang w:val="es-CO"/>
        </w:rPr>
        <w:t>Estos factores corresponden a los índices de precios al consumidor pueden ser consultados en el Departamento Administrativo Nacional de Estadística: https://www.dane.gov.co.</w:t>
      </w:r>
    </w:p>
  </w:footnote>
  <w:footnote w:id="74">
    <w:p w14:paraId="235E71ED" w14:textId="77777777" w:rsidR="00DE3D8C" w:rsidRPr="00B52C6D" w:rsidRDefault="00DE3D8C" w:rsidP="00B52C6D">
      <w:pPr>
        <w:pStyle w:val="Textonotapie"/>
        <w:jc w:val="both"/>
        <w:rPr>
          <w:rFonts w:ascii="Arial" w:hAnsi="Arial" w:cs="Arial"/>
          <w:i/>
          <w:iCs/>
          <w:sz w:val="20"/>
          <w:szCs w:val="20"/>
        </w:rPr>
      </w:pPr>
      <w:r w:rsidRPr="00B52C6D">
        <w:rPr>
          <w:rStyle w:val="Refdenotaalpie"/>
          <w:rFonts w:ascii="Arial" w:hAnsi="Arial" w:cs="Arial"/>
          <w:sz w:val="20"/>
          <w:szCs w:val="20"/>
        </w:rPr>
        <w:footnoteRef/>
      </w:r>
      <w:r w:rsidRPr="00B52C6D">
        <w:rPr>
          <w:rFonts w:ascii="Arial" w:hAnsi="Arial" w:cs="Arial"/>
          <w:sz w:val="20"/>
          <w:szCs w:val="20"/>
        </w:rPr>
        <w:t xml:space="preserve"> Cfr. Consejo de Estado, Sección Tercera. Sentencia del 27 de noviembre de 2002. Rad.: 13792.  Al efecto, en esta providencia se indicó lo siguiente respecto a la actualización de la suma debida “</w:t>
      </w:r>
      <w:r w:rsidRPr="00B52C6D">
        <w:rPr>
          <w:rFonts w:ascii="Arial" w:hAnsi="Arial" w:cs="Arial"/>
          <w:i/>
          <w:iCs/>
          <w:sz w:val="20"/>
          <w:szCs w:val="20"/>
        </w:rPr>
        <w:t xml:space="preserve">En cuanto a la fecha desde la cual se debe actualizar el valor correspondiente a la utilidad esperada, cabe precisar que debe ser en estricto derecho, pues es sabido que si la utilidad está incorporada dentro del valor de la propuesta, en principio, mantendría su vigencia durante el proceso de selección del contratista y durante el plazo del contrato; regla ésta que tendría variantes, cuando se demuestre que el valor de la utilidad esperada consignado en la propuesta perdió vigencia, frente a procesos de selección muy largos o a contratos con plazos de ejecución muy amplios. La fecha desde la cual se actualiza el valor correspondiente a la utilidad esperada también penderá según el caso de la consignada en la </w:t>
      </w:r>
      <w:proofErr w:type="gramStart"/>
      <w:r w:rsidRPr="00B52C6D">
        <w:rPr>
          <w:rFonts w:ascii="Arial" w:hAnsi="Arial" w:cs="Arial"/>
          <w:i/>
          <w:iCs/>
          <w:sz w:val="20"/>
          <w:szCs w:val="20"/>
        </w:rPr>
        <w:t>propuesta,  en</w:t>
      </w:r>
      <w:proofErr w:type="gramEnd"/>
      <w:r w:rsidRPr="00B52C6D">
        <w:rPr>
          <w:rFonts w:ascii="Arial" w:hAnsi="Arial" w:cs="Arial"/>
          <w:i/>
          <w:iCs/>
          <w:sz w:val="20"/>
          <w:szCs w:val="20"/>
        </w:rPr>
        <w:t xml:space="preserve"> el dictamen pericial o cualesquier otro medio de prueba, como lo ha indicado la jurisprudencia”.  </w:t>
      </w:r>
    </w:p>
  </w:footnote>
  <w:footnote w:id="75">
    <w:p w14:paraId="08EFBC25" w14:textId="61C96A27" w:rsidR="00DE3D8C" w:rsidRPr="00B52C6D" w:rsidRDefault="00DE3D8C" w:rsidP="00B52C6D">
      <w:pPr>
        <w:pStyle w:val="Textonotapie"/>
        <w:jc w:val="both"/>
        <w:rPr>
          <w:rFonts w:ascii="Arial" w:hAnsi="Arial" w:cs="Arial"/>
          <w:sz w:val="20"/>
          <w:szCs w:val="20"/>
        </w:rPr>
      </w:pPr>
      <w:r w:rsidRPr="00B52C6D">
        <w:rPr>
          <w:rStyle w:val="Refdenotaalpie"/>
          <w:rFonts w:ascii="Arial" w:hAnsi="Arial" w:cs="Arial"/>
          <w:sz w:val="20"/>
          <w:szCs w:val="20"/>
        </w:rPr>
        <w:footnoteRef/>
      </w:r>
      <w:r w:rsidRPr="00B52C6D">
        <w:rPr>
          <w:rFonts w:ascii="Arial" w:hAnsi="Arial" w:cs="Arial"/>
          <w:sz w:val="20"/>
          <w:szCs w:val="20"/>
        </w:rPr>
        <w:t xml:space="preserve"> “</w:t>
      </w:r>
      <w:r w:rsidRPr="00B52C6D">
        <w:rPr>
          <w:rFonts w:ascii="Arial" w:hAnsi="Arial" w:cs="Arial"/>
          <w:i/>
          <w:iCs/>
          <w:sz w:val="20"/>
          <w:szCs w:val="20"/>
        </w:rPr>
        <w:t>Si la obligación es de pagar una cantidad de dinero, la indemnización de perjuicios por la mora está sujeta a las reglas siguientes: 1a.) Se siguen debiendo los intereses convencionales, si se ha pactado un interés superior al legal, o empiezan a deberse los intereses legales, en el caso contrario; quedando, sin embargo, en su fuerza las disposiciones especiales que autoricen el cobro de los intereses corrientes en ciertos casos […] El interés legal se fija en seis por ciento anual</w:t>
      </w:r>
      <w:r w:rsidRPr="00B52C6D">
        <w:rPr>
          <w:rFonts w:ascii="Arial" w:hAnsi="Arial" w:cs="Arial"/>
          <w:sz w:val="20"/>
          <w:szCs w:val="20"/>
        </w:rPr>
        <w:t>.”</w:t>
      </w:r>
    </w:p>
  </w:footnote>
  <w:footnote w:id="76">
    <w:p w14:paraId="71EB1B0E" w14:textId="77777777" w:rsidR="00DE3D8C" w:rsidRPr="00B52C6D" w:rsidRDefault="00DE3D8C" w:rsidP="00B52C6D">
      <w:pPr>
        <w:jc w:val="both"/>
        <w:rPr>
          <w:rFonts w:ascii="Arial" w:hAnsi="Arial" w:cs="Arial"/>
          <w:sz w:val="20"/>
          <w:szCs w:val="20"/>
          <w:lang w:val="es-MX"/>
        </w:rPr>
      </w:pPr>
      <w:r w:rsidRPr="00B52C6D">
        <w:rPr>
          <w:rStyle w:val="TextonotapieCar"/>
          <w:rFonts w:ascii="Arial" w:hAnsi="Arial" w:cs="Arial"/>
          <w:sz w:val="20"/>
          <w:szCs w:val="20"/>
          <w:vertAlign w:val="superscript"/>
        </w:rPr>
        <w:footnoteRef/>
      </w:r>
      <w:r w:rsidRPr="00B52C6D">
        <w:rPr>
          <w:rFonts w:ascii="Arial" w:hAnsi="Arial" w:cs="Arial"/>
          <w:sz w:val="20"/>
          <w:szCs w:val="20"/>
        </w:rPr>
        <w:t xml:space="preserve"> Cfr. Consejo de Estado, Sección Tercera, Subsección C, Sentencia del 13 de junio de 2013, Radicación número: 66001-23-31-000-1998-00685-01(26637)</w:t>
      </w:r>
      <w:r w:rsidRPr="00B52C6D">
        <w:rPr>
          <w:rFonts w:ascii="Arial" w:hAnsi="Arial" w:cs="Arial"/>
          <w:b/>
          <w:sz w:val="20"/>
          <w:szCs w:val="20"/>
        </w:rPr>
        <w:t xml:space="preserve">. </w:t>
      </w:r>
      <w:r w:rsidRPr="00B52C6D">
        <w:rPr>
          <w:rFonts w:ascii="Arial" w:hAnsi="Arial" w:cs="Arial"/>
          <w:sz w:val="20"/>
          <w:szCs w:val="20"/>
        </w:rPr>
        <w:t>En el mismo sentido: Consejo de Estado, Sección Tercera Subsección C. Sentencia del 15 de diciembre de 2017. Rad.:50045.</w:t>
      </w:r>
    </w:p>
  </w:footnote>
  <w:footnote w:id="77">
    <w:p w14:paraId="6379CC43" w14:textId="77777777" w:rsidR="00DE3D8C" w:rsidRPr="00B52C6D" w:rsidRDefault="00DE3D8C" w:rsidP="00B52C6D">
      <w:pPr>
        <w:jc w:val="both"/>
        <w:rPr>
          <w:rFonts w:ascii="Arial" w:hAnsi="Arial" w:cs="Arial"/>
          <w:sz w:val="20"/>
          <w:szCs w:val="20"/>
        </w:rPr>
      </w:pPr>
      <w:r w:rsidRPr="00B52C6D">
        <w:rPr>
          <w:rStyle w:val="TextonotapieCar"/>
          <w:rFonts w:ascii="Arial" w:hAnsi="Arial" w:cs="Arial"/>
          <w:sz w:val="20"/>
          <w:szCs w:val="20"/>
          <w:vertAlign w:val="superscript"/>
        </w:rPr>
        <w:footnoteRef/>
      </w:r>
      <w:r w:rsidRPr="00B52C6D">
        <w:rPr>
          <w:rFonts w:ascii="Arial" w:hAnsi="Arial" w:cs="Arial"/>
          <w:sz w:val="20"/>
          <w:szCs w:val="20"/>
          <w:vertAlign w:val="superscript"/>
        </w:rPr>
        <w:t xml:space="preserve"> </w:t>
      </w:r>
      <w:r w:rsidRPr="00B52C6D">
        <w:rPr>
          <w:rFonts w:ascii="Arial" w:hAnsi="Arial" w:cs="Arial"/>
          <w:sz w:val="20"/>
          <w:szCs w:val="20"/>
        </w:rPr>
        <w:t xml:space="preserve">Sobre el saneamiento de la nulidad absoluta por prescripción extraordinaria, esta Corporación ha señalado: </w:t>
      </w:r>
      <w:r w:rsidRPr="00B52C6D">
        <w:rPr>
          <w:rFonts w:ascii="Arial" w:hAnsi="Arial" w:cs="Arial"/>
          <w:i/>
          <w:iCs/>
          <w:sz w:val="20"/>
          <w:szCs w:val="20"/>
        </w:rPr>
        <w:t xml:space="preserve">“[…] </w:t>
      </w:r>
      <w:r w:rsidRPr="00B52C6D">
        <w:rPr>
          <w:rFonts w:ascii="Arial" w:hAnsi="Arial" w:cs="Arial"/>
          <w:i/>
          <w:iCs/>
          <w:sz w:val="20"/>
          <w:szCs w:val="20"/>
          <w:u w:val="single"/>
        </w:rPr>
        <w:t xml:space="preserve">En otras palabras, ni siquiera de oficio se puede anular un contrato estatal, cuando ha trascurrido el término de prescripción extraordinaria – que antes fue de 20 años y hoy es de 10, porque la ley sanea el vicio. Sin embargo, obsérvese que una cosa es la prescripción y otra la caducidad, de allí </w:t>
      </w:r>
      <w:proofErr w:type="gramStart"/>
      <w:r w:rsidRPr="00B52C6D">
        <w:rPr>
          <w:rFonts w:ascii="Arial" w:hAnsi="Arial" w:cs="Arial"/>
          <w:i/>
          <w:iCs/>
          <w:sz w:val="20"/>
          <w:szCs w:val="20"/>
          <w:u w:val="single"/>
        </w:rPr>
        <w:t>que</w:t>
      </w:r>
      <w:proofErr w:type="gramEnd"/>
      <w:r w:rsidRPr="00B52C6D">
        <w:rPr>
          <w:rFonts w:ascii="Arial" w:hAnsi="Arial" w:cs="Arial"/>
          <w:i/>
          <w:iCs/>
          <w:sz w:val="20"/>
          <w:szCs w:val="20"/>
          <w:u w:val="single"/>
        </w:rPr>
        <w:t xml:space="preserve"> si bien esta no corre para el juez, aquella sí, y por eso el art. 1.741 sí lo vincula</w:t>
      </w:r>
      <w:r w:rsidRPr="00B52C6D">
        <w:rPr>
          <w:rFonts w:ascii="Arial" w:hAnsi="Arial" w:cs="Arial"/>
          <w:i/>
          <w:iCs/>
          <w:sz w:val="20"/>
          <w:szCs w:val="20"/>
        </w:rPr>
        <w:t xml:space="preserve">. </w:t>
      </w:r>
    </w:p>
    <w:p w14:paraId="1764BDBE" w14:textId="2CD02A97" w:rsidR="00DE3D8C" w:rsidRPr="00B52C6D" w:rsidRDefault="00DE3D8C" w:rsidP="00B52C6D">
      <w:pPr>
        <w:jc w:val="both"/>
        <w:rPr>
          <w:rFonts w:ascii="Arial" w:hAnsi="Arial" w:cs="Arial"/>
          <w:sz w:val="20"/>
          <w:szCs w:val="20"/>
        </w:rPr>
      </w:pPr>
      <w:r w:rsidRPr="00B52C6D">
        <w:rPr>
          <w:rFonts w:ascii="Arial" w:hAnsi="Arial" w:cs="Arial"/>
          <w:i/>
          <w:iCs/>
          <w:sz w:val="20"/>
          <w:szCs w:val="20"/>
        </w:rPr>
        <w:t>// Vale la pena aclarar que el término de prescripción extraordinaria que rige el caso concreto es el de 20 años, porque la norma que lo establece es de naturaleza sustantiva –no procesal– y porque era la vigente al momento en que empezó a correr –o sea a la fecha de suscripción del contrato–, de allí que por aplicación de la ley 153 de 1.887 se sabe que los plazos que han empezado a correr se rigen por la ley vigente al momento en que lo hicieron. Este es el caso, porque la reforma a dicha norma es de 2003, fecha para la cual venía corriendo la prescripción de 20 años. Por tanto, como no han trascurrido los 20 años, entonces esta jurisdicción puede declarar la nulidad del contrato.”</w:t>
      </w:r>
      <w:r w:rsidRPr="00B52C6D">
        <w:rPr>
          <w:rFonts w:ascii="Arial" w:hAnsi="Arial" w:cs="Arial"/>
          <w:sz w:val="20"/>
          <w:szCs w:val="20"/>
        </w:rPr>
        <w:t xml:space="preserve"> (subrayado fuera del texto). Consejo de Estado. Sección Tercera. Sentencia del 23 de junio de 2010 Rad.:18294.  </w:t>
      </w:r>
    </w:p>
  </w:footnote>
  <w:footnote w:id="78">
    <w:p w14:paraId="21AD2C53" w14:textId="3CDB4476" w:rsidR="00DE3D8C" w:rsidRPr="00B52C6D" w:rsidRDefault="00DE3D8C" w:rsidP="00B52C6D">
      <w:pPr>
        <w:jc w:val="both"/>
        <w:rPr>
          <w:rFonts w:ascii="Arial" w:hAnsi="Arial" w:cs="Arial"/>
          <w:i/>
          <w:iCs/>
          <w:sz w:val="20"/>
          <w:szCs w:val="20"/>
        </w:rPr>
      </w:pPr>
      <w:r w:rsidRPr="00B52C6D">
        <w:rPr>
          <w:rStyle w:val="TextonotapieCar"/>
          <w:rFonts w:ascii="Arial" w:hAnsi="Arial" w:cs="Arial"/>
          <w:sz w:val="20"/>
          <w:szCs w:val="20"/>
          <w:vertAlign w:val="superscript"/>
        </w:rPr>
        <w:footnoteRef/>
      </w:r>
      <w:r w:rsidRPr="00B52C6D">
        <w:rPr>
          <w:rFonts w:ascii="Arial" w:hAnsi="Arial" w:cs="Arial"/>
          <w:sz w:val="20"/>
          <w:szCs w:val="20"/>
        </w:rPr>
        <w:t xml:space="preserve"> “</w:t>
      </w:r>
      <w:r w:rsidRPr="00B52C6D">
        <w:rPr>
          <w:rFonts w:ascii="Arial" w:hAnsi="Arial" w:cs="Arial"/>
          <w:i/>
          <w:iCs/>
          <w:sz w:val="20"/>
          <w:szCs w:val="20"/>
        </w:rPr>
        <w:t>Artículo 94.</w:t>
      </w:r>
      <w:r w:rsidRPr="00B52C6D">
        <w:rPr>
          <w:rFonts w:ascii="Arial" w:hAnsi="Arial" w:cs="Arial"/>
          <w:sz w:val="20"/>
          <w:szCs w:val="20"/>
        </w:rPr>
        <w:t xml:space="preserve"> </w:t>
      </w:r>
      <w:r w:rsidRPr="00B52C6D">
        <w:rPr>
          <w:rFonts w:ascii="Arial" w:hAnsi="Arial" w:cs="Arial"/>
          <w:i/>
          <w:iCs/>
          <w:sz w:val="20"/>
          <w:szCs w:val="20"/>
        </w:rPr>
        <w:t>La presentación de la demanda interrumpe el término para la prescripción e impide que se produzca la caducidad siempre que el auto admisorio de aquella o el mandamiento ejecutivo se notifique al demandado dentro del término de un (1) año contado a partir del día siguiente a la notificación de tales providencias al demandante. Pasado este término, los mencionados efectos solo se producirán con la notificación al demandado.</w:t>
      </w:r>
    </w:p>
    <w:p w14:paraId="4E0BA83A" w14:textId="42DE3DD5" w:rsidR="00DE3D8C" w:rsidRPr="00B52C6D" w:rsidRDefault="00DE3D8C" w:rsidP="00B52C6D">
      <w:pPr>
        <w:jc w:val="both"/>
        <w:rPr>
          <w:rFonts w:ascii="Arial" w:hAnsi="Arial" w:cs="Arial"/>
          <w:i/>
          <w:iCs/>
          <w:sz w:val="20"/>
          <w:szCs w:val="20"/>
        </w:rPr>
      </w:pPr>
      <w:r w:rsidRPr="00B52C6D">
        <w:rPr>
          <w:rFonts w:ascii="Arial" w:hAnsi="Arial" w:cs="Arial"/>
          <w:i/>
          <w:iCs/>
          <w:sz w:val="20"/>
          <w:szCs w:val="20"/>
        </w:rPr>
        <w:t>La notificación del auto admisorio de la demanda o del mandamiento ejecutivo produce el efecto del requerimiento judicial para constituir en mora al deudor, cuando la ley lo exija para tal fin, y la notificación de la cesión del crédito, si no se hubiere efectuado antes. Los efectos de la mora solo se producirán a partir de la notificación.</w:t>
      </w:r>
    </w:p>
    <w:p w14:paraId="695571DF" w14:textId="6EBD5000" w:rsidR="00DE3D8C" w:rsidRPr="00B52C6D" w:rsidRDefault="00DE3D8C" w:rsidP="00B52C6D">
      <w:pPr>
        <w:jc w:val="both"/>
        <w:rPr>
          <w:rFonts w:ascii="Arial" w:hAnsi="Arial" w:cs="Arial"/>
          <w:i/>
          <w:iCs/>
          <w:sz w:val="20"/>
          <w:szCs w:val="20"/>
        </w:rPr>
      </w:pPr>
      <w:r w:rsidRPr="00B52C6D">
        <w:rPr>
          <w:rFonts w:ascii="Arial" w:hAnsi="Arial" w:cs="Arial"/>
          <w:i/>
          <w:iCs/>
          <w:sz w:val="20"/>
          <w:szCs w:val="20"/>
        </w:rPr>
        <w:t>La notificación del auto que declara abierto el proceso de sucesión a los asignatarios, también constituye requerimiento judicial para constituir en mora de declarar si aceptan o repudian la asignación que se les hubiere deferido</w:t>
      </w:r>
      <w:r w:rsidRPr="00B52C6D">
        <w:rPr>
          <w:rFonts w:ascii="Arial" w:hAnsi="Arial" w:cs="Arial"/>
          <w:sz w:val="20"/>
          <w:szCs w:val="20"/>
        </w:rPr>
        <w:t>”.</w:t>
      </w:r>
    </w:p>
  </w:footnote>
  <w:footnote w:id="79">
    <w:p w14:paraId="0DFE609D" w14:textId="77777777" w:rsidR="00DE3D8C" w:rsidRPr="00B52C6D" w:rsidRDefault="00DE3D8C" w:rsidP="00B52C6D">
      <w:pPr>
        <w:jc w:val="both"/>
        <w:rPr>
          <w:rFonts w:ascii="Arial" w:eastAsia="Times New Roman" w:hAnsi="Arial" w:cs="Arial"/>
          <w:sz w:val="20"/>
          <w:szCs w:val="20"/>
          <w:lang w:eastAsia="es-ES_tradnl"/>
        </w:rPr>
      </w:pPr>
      <w:r w:rsidRPr="00B52C6D">
        <w:rPr>
          <w:rStyle w:val="TextonotapieCar"/>
          <w:rFonts w:ascii="Arial" w:hAnsi="Arial" w:cs="Arial"/>
          <w:sz w:val="20"/>
          <w:szCs w:val="20"/>
          <w:vertAlign w:val="superscript"/>
        </w:rPr>
        <w:footnoteRef/>
      </w:r>
      <w:r w:rsidRPr="00B52C6D">
        <w:rPr>
          <w:rFonts w:ascii="Arial" w:hAnsi="Arial" w:cs="Arial"/>
          <w:sz w:val="20"/>
          <w:szCs w:val="20"/>
          <w:vertAlign w:val="superscript"/>
        </w:rPr>
        <w:t xml:space="preserve"> </w:t>
      </w:r>
      <w:r w:rsidRPr="00B52C6D">
        <w:rPr>
          <w:rFonts w:ascii="Arial" w:hAnsi="Arial" w:cs="Arial"/>
          <w:sz w:val="20"/>
          <w:szCs w:val="20"/>
          <w:lang w:val="es-ES"/>
        </w:rPr>
        <w:t xml:space="preserve">Cfr. Consejo de Estado, Sección Tercera. Sentencia del 15 de diciembre de 2017. Rad.: </w:t>
      </w:r>
      <w:r w:rsidRPr="00B52C6D">
        <w:rPr>
          <w:rFonts w:ascii="Arial" w:eastAsia="Times New Roman" w:hAnsi="Arial" w:cs="Arial"/>
          <w:color w:val="4A4A4A"/>
          <w:sz w:val="20"/>
          <w:szCs w:val="20"/>
          <w:shd w:val="clear" w:color="auto" w:fill="FFFFFF"/>
          <w:lang w:eastAsia="es-ES_tradnl"/>
        </w:rPr>
        <w:t>50.045.</w:t>
      </w:r>
    </w:p>
  </w:footnote>
  <w:footnote w:id="80">
    <w:p w14:paraId="047EDCF5" w14:textId="77777777" w:rsidR="00DE3D8C" w:rsidRPr="00B52C6D" w:rsidRDefault="00DE3D8C" w:rsidP="00B52C6D">
      <w:pPr>
        <w:jc w:val="both"/>
        <w:rPr>
          <w:rFonts w:ascii="Arial" w:hAnsi="Arial" w:cs="Arial"/>
          <w:sz w:val="20"/>
          <w:szCs w:val="20"/>
          <w:lang w:val="es-CO" w:eastAsia="es-ES"/>
        </w:rPr>
      </w:pPr>
      <w:r w:rsidRPr="00B52C6D">
        <w:rPr>
          <w:rStyle w:val="TextonotapieCar"/>
          <w:rFonts w:ascii="Arial" w:hAnsi="Arial" w:cs="Arial"/>
          <w:sz w:val="20"/>
          <w:szCs w:val="20"/>
          <w:vertAlign w:val="superscript"/>
        </w:rPr>
        <w:footnoteRef/>
      </w:r>
      <w:r w:rsidRPr="00B52C6D">
        <w:rPr>
          <w:rFonts w:ascii="Arial" w:hAnsi="Arial" w:cs="Arial"/>
          <w:sz w:val="20"/>
          <w:szCs w:val="20"/>
          <w:vertAlign w:val="superscript"/>
        </w:rPr>
        <w:t xml:space="preserve"> </w:t>
      </w:r>
      <w:r w:rsidRPr="00B52C6D">
        <w:rPr>
          <w:rFonts w:ascii="Arial" w:hAnsi="Arial" w:cs="Arial"/>
          <w:sz w:val="20"/>
          <w:szCs w:val="20"/>
          <w:lang w:val="es-CO"/>
        </w:rPr>
        <w:t>Cfr. Consejo de Estado, Sección Tercera, Sentencia del 16 de febrero de 2006. Rad.: No. 13414; Sección Tercera, Sentencia del 6 de febrero de 2019. Rad.: 61720.</w:t>
      </w:r>
    </w:p>
  </w:footnote>
  <w:footnote w:id="81">
    <w:p w14:paraId="2D20DB68" w14:textId="77777777" w:rsidR="00DE3D8C" w:rsidRPr="00B52C6D" w:rsidRDefault="00DE3D8C" w:rsidP="00B52C6D">
      <w:pPr>
        <w:pStyle w:val="Textonotapie"/>
        <w:jc w:val="both"/>
        <w:rPr>
          <w:rFonts w:ascii="Arial" w:hAnsi="Arial" w:cs="Arial"/>
          <w:sz w:val="20"/>
          <w:szCs w:val="20"/>
          <w:lang w:val="en-US"/>
        </w:rPr>
      </w:pPr>
      <w:r w:rsidRPr="00B52C6D">
        <w:rPr>
          <w:rStyle w:val="Refdenotaalpie"/>
          <w:rFonts w:ascii="Arial" w:hAnsi="Arial" w:cs="Arial"/>
          <w:sz w:val="20"/>
          <w:szCs w:val="20"/>
        </w:rPr>
        <w:footnoteRef/>
      </w:r>
      <w:r w:rsidRPr="00B52C6D">
        <w:rPr>
          <w:rFonts w:ascii="Arial" w:hAnsi="Arial" w:cs="Arial"/>
          <w:sz w:val="20"/>
          <w:szCs w:val="20"/>
          <w:lang w:val="en-US"/>
        </w:rPr>
        <w:t xml:space="preserve"> </w:t>
      </w:r>
      <w:proofErr w:type="spellStart"/>
      <w:r w:rsidRPr="00B52C6D">
        <w:rPr>
          <w:rFonts w:ascii="Arial" w:hAnsi="Arial" w:cs="Arial"/>
          <w:sz w:val="20"/>
          <w:szCs w:val="20"/>
          <w:lang w:val="en-US"/>
        </w:rPr>
        <w:t>Cfr</w:t>
      </w:r>
      <w:proofErr w:type="spellEnd"/>
      <w:r w:rsidRPr="00B52C6D">
        <w:rPr>
          <w:rFonts w:ascii="Arial" w:hAnsi="Arial" w:cs="Arial"/>
          <w:sz w:val="20"/>
          <w:szCs w:val="20"/>
          <w:lang w:val="en-US"/>
        </w:rPr>
        <w:t>. Art. 365 y ss. CGP.</w:t>
      </w:r>
    </w:p>
  </w:footnote>
  <w:footnote w:id="82">
    <w:p w14:paraId="608DE4C5" w14:textId="77777777" w:rsidR="00DE3D8C" w:rsidRPr="00B52C6D" w:rsidRDefault="00DE3D8C" w:rsidP="00B52C6D">
      <w:pPr>
        <w:pStyle w:val="Textonotapie"/>
        <w:jc w:val="both"/>
        <w:rPr>
          <w:rFonts w:ascii="Arial" w:hAnsi="Arial" w:cs="Arial"/>
          <w:sz w:val="20"/>
          <w:szCs w:val="20"/>
        </w:rPr>
      </w:pPr>
      <w:r w:rsidRPr="00B52C6D">
        <w:rPr>
          <w:rStyle w:val="Refdenotaalpie"/>
          <w:rFonts w:ascii="Arial" w:hAnsi="Arial" w:cs="Arial"/>
          <w:sz w:val="20"/>
          <w:szCs w:val="20"/>
        </w:rPr>
        <w:footnoteRef/>
      </w:r>
      <w:r w:rsidRPr="00B52C6D">
        <w:rPr>
          <w:rFonts w:ascii="Arial" w:hAnsi="Arial" w:cs="Arial"/>
          <w:sz w:val="20"/>
          <w:szCs w:val="20"/>
        </w:rPr>
        <w:t xml:space="preserve"> “</w:t>
      </w:r>
      <w:r w:rsidRPr="00B52C6D">
        <w:rPr>
          <w:rFonts w:ascii="Arial" w:hAnsi="Arial" w:cs="Arial"/>
          <w:i/>
          <w:iCs/>
          <w:sz w:val="20"/>
          <w:szCs w:val="20"/>
        </w:rPr>
        <w:t>3. La liquidación incluirá el valor de los honorarios de auxiliares de la justicia, los demás gastos judiciales hechos por la parte beneficiada con la condena, siempre que aparezcan comprobados, hayan sido útiles y correspondan a actuaciones autorizadas por la ley, y las agencias en derecho que fije el magistrado sustanciador o el juez, aunque se litigue sin apoderado […] Los honorarios de los peritos contratados directamente por las partes serán incluidos en la liquidación de costas, siempre que aparezcan comprobados y el juez los encuentre razonables. Si su valor excede los parámetros establecidos por el Consejo Superior de la Judicatura y por las entidades especializadas, el juez los regulará</w:t>
      </w:r>
      <w:r w:rsidRPr="00B52C6D">
        <w:rPr>
          <w:rFonts w:ascii="Arial" w:hAnsi="Arial" w:cs="Arial"/>
          <w:sz w:val="20"/>
          <w:szCs w:val="20"/>
        </w:rPr>
        <w:t>”.</w:t>
      </w:r>
    </w:p>
  </w:footnote>
  <w:footnote w:id="83">
    <w:p w14:paraId="3E8E380D" w14:textId="77777777" w:rsidR="00DE3D8C" w:rsidRPr="00B52C6D" w:rsidRDefault="00DE3D8C" w:rsidP="00B52C6D">
      <w:pPr>
        <w:pStyle w:val="Textonotapie"/>
        <w:jc w:val="both"/>
        <w:rPr>
          <w:rFonts w:ascii="Arial" w:hAnsi="Arial" w:cs="Arial"/>
          <w:sz w:val="20"/>
          <w:szCs w:val="20"/>
          <w:lang w:val="es-MX"/>
        </w:rPr>
      </w:pPr>
      <w:r w:rsidRPr="00B52C6D">
        <w:rPr>
          <w:rStyle w:val="Refdenotaalpie"/>
          <w:rFonts w:ascii="Arial" w:hAnsi="Arial" w:cs="Arial"/>
          <w:sz w:val="20"/>
          <w:szCs w:val="20"/>
        </w:rPr>
        <w:footnoteRef/>
      </w:r>
      <w:r w:rsidRPr="00B52C6D">
        <w:rPr>
          <w:rFonts w:ascii="Arial" w:hAnsi="Arial" w:cs="Arial"/>
          <w:sz w:val="20"/>
          <w:szCs w:val="20"/>
        </w:rPr>
        <w:t xml:space="preserve"> “</w:t>
      </w:r>
      <w:r w:rsidRPr="00B52C6D">
        <w:rPr>
          <w:rFonts w:ascii="Arial" w:hAnsi="Arial" w:cs="Arial"/>
          <w:i/>
          <w:iCs/>
          <w:sz w:val="20"/>
          <w:szCs w:val="20"/>
        </w:rPr>
        <w:t>4. Para la fijación de agencias en derecho deberán aplicarse las tarifas que establezca el Consejo Superior de la Judicatura. Si aquellas establecen solamente un mínimo, o este y un máximo, el juez tendrá en cuenta, además, la naturaleza, calidad y duración de la gestión realizada por el apoderado o la parte que litigó personalmente, la cuantía del proceso y otras circunstancias especiales, sin que pueda exceder el máximo de dichas tarifas</w:t>
      </w:r>
      <w:r w:rsidRPr="00B52C6D">
        <w:rPr>
          <w:rFonts w:ascii="Arial" w:hAnsi="Arial" w:cs="Arial"/>
          <w:sz w:val="20"/>
          <w:szCs w:val="20"/>
        </w:rPr>
        <w:t>”.</w:t>
      </w:r>
    </w:p>
  </w:footnote>
  <w:footnote w:id="84">
    <w:p w14:paraId="558564A1" w14:textId="77777777" w:rsidR="00DE3D8C" w:rsidRPr="00B52C6D" w:rsidRDefault="00DE3D8C" w:rsidP="00B52C6D">
      <w:pPr>
        <w:jc w:val="both"/>
        <w:rPr>
          <w:rFonts w:ascii="Arial" w:hAnsi="Arial" w:cs="Arial"/>
          <w:sz w:val="20"/>
          <w:szCs w:val="20"/>
        </w:rPr>
      </w:pPr>
      <w:r w:rsidRPr="00B52C6D">
        <w:rPr>
          <w:rStyle w:val="Refdenotaalpie"/>
          <w:rFonts w:ascii="Arial" w:hAnsi="Arial" w:cs="Arial"/>
          <w:sz w:val="20"/>
          <w:szCs w:val="20"/>
        </w:rPr>
        <w:footnoteRef/>
      </w:r>
      <w:r w:rsidRPr="00B52C6D">
        <w:rPr>
          <w:rFonts w:ascii="Arial" w:hAnsi="Arial" w:cs="Arial"/>
          <w:sz w:val="20"/>
          <w:szCs w:val="20"/>
        </w:rPr>
        <w:t xml:space="preserve"> Cfr. Consejo de Estado, Sección Tercera. Sentencia del 5 de marzo de 2021. Rad.: 51034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04EF" w14:textId="684BB804" w:rsidR="00DE3D8C" w:rsidRPr="007D2318" w:rsidRDefault="00DE3D8C" w:rsidP="00EE2D45">
    <w:pPr>
      <w:framePr w:w="401" w:h="381" w:hRule="exact" w:wrap="around" w:vAnchor="text" w:hAnchor="page" w:x="5986" w:y="-108"/>
      <w:rPr>
        <w:rFonts w:ascii="Arial Narrow" w:eastAsia="Times New Roman" w:hAnsi="Arial Narrow"/>
        <w:iCs/>
      </w:rPr>
    </w:pPr>
    <w:r w:rsidRPr="007D2318">
      <w:t xml:space="preserve"> </w:t>
    </w:r>
    <w:r w:rsidRPr="007D2318">
      <w:rPr>
        <w:rFonts w:ascii="Arial Narrow" w:eastAsia="Times New Roman" w:hAnsi="Arial Narrow"/>
        <w:iCs/>
      </w:rPr>
      <w:fldChar w:fldCharType="begin"/>
    </w:r>
    <w:r>
      <w:rPr>
        <w:rFonts w:ascii="Arial Narrow" w:eastAsia="Times New Roman" w:hAnsi="Arial Narrow"/>
        <w:iCs/>
      </w:rPr>
      <w:instrText>PAGE</w:instrText>
    </w:r>
    <w:r w:rsidRPr="007D2318">
      <w:rPr>
        <w:rFonts w:ascii="Arial Narrow" w:eastAsia="Times New Roman" w:hAnsi="Arial Narrow"/>
        <w:iCs/>
      </w:rPr>
      <w:instrText xml:space="preserve">  </w:instrText>
    </w:r>
    <w:r w:rsidRPr="007D2318">
      <w:rPr>
        <w:rFonts w:ascii="Arial Narrow" w:eastAsia="Times New Roman" w:hAnsi="Arial Narrow"/>
        <w:iCs/>
      </w:rPr>
      <w:fldChar w:fldCharType="separate"/>
    </w:r>
    <w:r>
      <w:rPr>
        <w:rFonts w:ascii="Arial Narrow" w:eastAsia="Times New Roman" w:hAnsi="Arial Narrow"/>
        <w:iCs/>
        <w:noProof/>
      </w:rPr>
      <w:t>67</w:t>
    </w:r>
    <w:r w:rsidRPr="007D2318">
      <w:rPr>
        <w:rFonts w:ascii="Arial Narrow" w:eastAsia="Times New Roman" w:hAnsi="Arial Narrow"/>
        <w:iCs/>
      </w:rPr>
      <w:fldChar w:fldCharType="end"/>
    </w:r>
  </w:p>
  <w:p w14:paraId="617D1119" w14:textId="77777777" w:rsidR="00DE3D8C" w:rsidRPr="007D2318" w:rsidRDefault="00DE3D8C" w:rsidP="00EE2D45">
    <w:pPr>
      <w:suppressAutoHyphens/>
      <w:ind w:right="360"/>
      <w:jc w:val="both"/>
      <w:rPr>
        <w:spacing w:val="-3"/>
      </w:rPr>
    </w:pPr>
  </w:p>
  <w:p w14:paraId="1605E8D7" w14:textId="641C6BBD" w:rsidR="00DE3D8C" w:rsidRDefault="00DE3D8C" w:rsidP="00EE2D45">
    <w:pPr>
      <w:rPr>
        <w:sz w:val="20"/>
        <w:szCs w:val="20"/>
      </w:rPr>
    </w:pPr>
    <w:r>
      <w:rPr>
        <w:noProof/>
        <w:lang w:val="en-US"/>
      </w:rPr>
      <w:drawing>
        <wp:anchor distT="0" distB="0" distL="114300" distR="114300" simplePos="0" relativeHeight="251659264" behindDoc="0" locked="0" layoutInCell="1" allowOverlap="1" wp14:anchorId="6E998660" wp14:editId="1777A5B2">
          <wp:simplePos x="0" y="0"/>
          <wp:positionH relativeFrom="column">
            <wp:posOffset>-384810</wp:posOffset>
          </wp:positionH>
          <wp:positionV relativeFrom="paragraph">
            <wp:posOffset>-240030</wp:posOffset>
          </wp:positionV>
          <wp:extent cx="1238250" cy="1152525"/>
          <wp:effectExtent l="0" t="0" r="0" b="0"/>
          <wp:wrapSquare wrapText="bothSides"/>
          <wp:docPr id="4" name="Imagen 6" descr="ESCUDO diseñado FINAL-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ESCUDO diseñado FINAL-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pic:spPr>
              </pic:pic>
            </a:graphicData>
          </a:graphic>
          <wp14:sizeRelH relativeFrom="page">
            <wp14:pctWidth>0</wp14:pctWidth>
          </wp14:sizeRelH>
          <wp14:sizeRelV relativeFrom="page">
            <wp14:pctHeight>0</wp14:pctHeight>
          </wp14:sizeRelV>
        </wp:anchor>
      </w:drawing>
    </w:r>
  </w:p>
  <w:p w14:paraId="7BC24423" w14:textId="77777777" w:rsidR="00DE3D8C" w:rsidRDefault="00DE3D8C" w:rsidP="00EE2D45">
    <w:pPr>
      <w:rPr>
        <w:sz w:val="20"/>
        <w:szCs w:val="20"/>
      </w:rPr>
    </w:pPr>
  </w:p>
  <w:p w14:paraId="66BCF038" w14:textId="5E55843F" w:rsidR="00DE3D8C" w:rsidRDefault="00DE3D8C" w:rsidP="00EE2D45">
    <w:pPr>
      <w:rPr>
        <w:sz w:val="20"/>
        <w:szCs w:val="20"/>
      </w:rPr>
    </w:pPr>
    <w:r>
      <w:rPr>
        <w:noProof/>
        <w:lang w:val="en-US"/>
      </w:rPr>
      <mc:AlternateContent>
        <mc:Choice Requires="wps">
          <w:drawing>
            <wp:anchor distT="4294967267" distB="4294967267" distL="114300" distR="114300" simplePos="0" relativeHeight="251658240" behindDoc="0" locked="0" layoutInCell="1" allowOverlap="1" wp14:anchorId="12C5023F" wp14:editId="6A126264">
              <wp:simplePos x="0" y="0"/>
              <wp:positionH relativeFrom="column">
                <wp:posOffset>1379855</wp:posOffset>
              </wp:positionH>
              <wp:positionV relativeFrom="paragraph">
                <wp:posOffset>60324</wp:posOffset>
              </wp:positionV>
              <wp:extent cx="5400040" cy="0"/>
              <wp:effectExtent l="0" t="19050" r="10160" b="0"/>
              <wp:wrapNone/>
              <wp:docPr id="14"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10FD4548" id="_x0000_t32" coordsize="21600,21600" o:spt="32" o:oned="t" path="m,l21600,21600e" filled="f">
              <v:path arrowok="t" fillok="f" o:connecttype="none"/>
              <o:lock v:ext="edit" shapetype="t"/>
            </v:shapetype>
            <v:shape id="Conector recto de flecha 5" o:spid="_x0000_s1026" type="#_x0000_t32" style="position:absolute;margin-left:108.65pt;margin-top:4.75pt;width:425.2pt;height:0;z-index:251658240;visibility:visible;mso-wrap-style:square;mso-width-percent:0;mso-height-percent:0;mso-wrap-distance-left:9pt;mso-wrap-distance-top:-81e-5mm;mso-wrap-distance-right:9pt;mso-wrap-distance-bottom:-81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" strokeweight="2.25pt"/>
          </w:pict>
        </mc:Fallback>
      </mc:AlternateContent>
    </w:r>
  </w:p>
  <w:p w14:paraId="3D2F4555" w14:textId="7C1CD234" w:rsidR="00DE3D8C" w:rsidRDefault="00DE3D8C" w:rsidP="00747113">
    <w:pPr>
      <w:tabs>
        <w:tab w:val="center" w:pos="3969"/>
      </w:tabs>
      <w:ind w:left="4248"/>
      <w:rPr>
        <w:color w:val="767171"/>
        <w:sz w:val="20"/>
        <w:szCs w:val="20"/>
      </w:rPr>
    </w:pPr>
    <w:r>
      <w:rPr>
        <w:color w:val="767171"/>
        <w:sz w:val="20"/>
        <w:szCs w:val="20"/>
      </w:rPr>
      <w:t>Radicado: 66001-23-33-000-2017-00373-01</w:t>
    </w:r>
    <w:r w:rsidRPr="00D71497">
      <w:rPr>
        <w:color w:val="767171"/>
        <w:sz w:val="20"/>
        <w:szCs w:val="20"/>
      </w:rPr>
      <w:t xml:space="preserve"> (</w:t>
    </w:r>
    <w:r>
      <w:rPr>
        <w:color w:val="767171"/>
        <w:sz w:val="20"/>
        <w:szCs w:val="20"/>
      </w:rPr>
      <w:t>65134)                                                                                                                  Demandante: TRANS ESPECIALES EL SAMAN S.A.S.</w:t>
    </w:r>
  </w:p>
  <w:p w14:paraId="5BE21E00" w14:textId="5983AFA9" w:rsidR="00DE3D8C" w:rsidRDefault="00DE3D8C" w:rsidP="00747113">
    <w:pPr>
      <w:tabs>
        <w:tab w:val="center" w:pos="3969"/>
      </w:tabs>
      <w:ind w:left="2832"/>
      <w:rPr>
        <w:color w:val="767171"/>
        <w:sz w:val="20"/>
        <w:szCs w:val="20"/>
      </w:rPr>
    </w:pPr>
  </w:p>
  <w:p w14:paraId="28E1B4EF" w14:textId="0CA5D87E" w:rsidR="00DE3D8C" w:rsidRDefault="00DE3D8C" w:rsidP="00560F75">
    <w:pPr>
      <w:tabs>
        <w:tab w:val="center" w:pos="3969"/>
      </w:tabs>
      <w:jc w:val="center"/>
      <w:rPr>
        <w:color w:val="767171"/>
        <w:sz w:val="20"/>
        <w:szCs w:val="20"/>
      </w:rPr>
    </w:pPr>
  </w:p>
  <w:p w14:paraId="75E6F436" w14:textId="77777777" w:rsidR="00DE3D8C" w:rsidRDefault="00DE3D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8F06" w14:textId="2D153537" w:rsidR="00DE3D8C" w:rsidRDefault="00DE3D8C" w:rsidP="00EE2D45">
    <w:pPr>
      <w:rPr>
        <w:sz w:val="20"/>
        <w:szCs w:val="20"/>
      </w:rPr>
    </w:pPr>
    <w:r>
      <w:rPr>
        <w:noProof/>
        <w:lang w:val="en-US"/>
      </w:rPr>
      <w:drawing>
        <wp:anchor distT="0" distB="0" distL="114300" distR="114300" simplePos="0" relativeHeight="251657216" behindDoc="0" locked="0" layoutInCell="1" allowOverlap="1" wp14:anchorId="2AF3D79F" wp14:editId="77CDCBED">
          <wp:simplePos x="0" y="0"/>
          <wp:positionH relativeFrom="column">
            <wp:posOffset>-384810</wp:posOffset>
          </wp:positionH>
          <wp:positionV relativeFrom="paragraph">
            <wp:posOffset>-240030</wp:posOffset>
          </wp:positionV>
          <wp:extent cx="1238250" cy="1152525"/>
          <wp:effectExtent l="0" t="0" r="0" b="0"/>
          <wp:wrapSquare wrapText="bothSides"/>
          <wp:docPr id="2" name="Imagen 2" descr="ESCUDO diseñado FINAL-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iseñado FINAL-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pic:spPr>
              </pic:pic>
            </a:graphicData>
          </a:graphic>
          <wp14:sizeRelH relativeFrom="page">
            <wp14:pctWidth>0</wp14:pctWidth>
          </wp14:sizeRelH>
          <wp14:sizeRelV relativeFrom="page">
            <wp14:pctHeight>0</wp14:pctHeight>
          </wp14:sizeRelV>
        </wp:anchor>
      </w:drawing>
    </w:r>
  </w:p>
  <w:p w14:paraId="290B9D37" w14:textId="77777777" w:rsidR="00DE3D8C" w:rsidRDefault="00DE3D8C" w:rsidP="00EE2D45">
    <w:pPr>
      <w:rPr>
        <w:sz w:val="20"/>
        <w:szCs w:val="20"/>
      </w:rPr>
    </w:pPr>
  </w:p>
  <w:p w14:paraId="3D9B1E1F" w14:textId="430F1B00" w:rsidR="00DE3D8C" w:rsidRDefault="00DE3D8C" w:rsidP="00EE2D45">
    <w:pPr>
      <w:rPr>
        <w:sz w:val="20"/>
        <w:szCs w:val="20"/>
      </w:rPr>
    </w:pPr>
    <w:r>
      <w:rPr>
        <w:noProof/>
        <w:lang w:val="en-US"/>
      </w:rPr>
      <mc:AlternateContent>
        <mc:Choice Requires="wps">
          <w:drawing>
            <wp:anchor distT="4294967267" distB="4294967267" distL="114300" distR="114300" simplePos="0" relativeHeight="251656192" behindDoc="0" locked="0" layoutInCell="1" allowOverlap="1" wp14:anchorId="67A3B318" wp14:editId="4F3F1B82">
              <wp:simplePos x="0" y="0"/>
              <wp:positionH relativeFrom="column">
                <wp:posOffset>1379855</wp:posOffset>
              </wp:positionH>
              <wp:positionV relativeFrom="paragraph">
                <wp:posOffset>60324</wp:posOffset>
              </wp:positionV>
              <wp:extent cx="5400040" cy="0"/>
              <wp:effectExtent l="0" t="19050" r="10160" b="0"/>
              <wp:wrapNone/>
              <wp:docPr id="13"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754FC352" id="_x0000_t32" coordsize="21600,21600" o:spt="32" o:oned="t" path="m,l21600,21600e" filled="f">
              <v:path arrowok="t" fillok="f" o:connecttype="none"/>
              <o:lock v:ext="edit" shapetype="t"/>
            </v:shapetype>
            <v:shape id="Conector recto de flecha 1" o:spid="_x0000_s1026" type="#_x0000_t32" style="position:absolute;margin-left:108.65pt;margin-top:4.75pt;width:425.2pt;height:0;z-index:251656192;visibility:visible;mso-wrap-style:square;mso-width-percent:0;mso-height-percent:0;mso-wrap-distance-left:9pt;mso-wrap-distance-top:-81e-5mm;mso-wrap-distance-right:9pt;mso-wrap-distance-bottom:-81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" strokeweight="2.25pt"/>
          </w:pict>
        </mc:Fallback>
      </mc:AlternateContent>
    </w:r>
  </w:p>
  <w:p w14:paraId="3669EB68" w14:textId="77777777" w:rsidR="00DE3D8C" w:rsidRDefault="00DE3D8C" w:rsidP="004C686E">
    <w:pPr>
      <w:tabs>
        <w:tab w:val="center" w:pos="3969"/>
      </w:tabs>
      <w:ind w:left="4248"/>
      <w:rPr>
        <w:color w:val="767171"/>
        <w:sz w:val="20"/>
        <w:szCs w:val="20"/>
      </w:rPr>
    </w:pPr>
    <w:r>
      <w:rPr>
        <w:color w:val="767171"/>
        <w:sz w:val="20"/>
        <w:szCs w:val="20"/>
      </w:rPr>
      <w:t>Radicado: 66001-23-33-000-2017-00373-01</w:t>
    </w:r>
    <w:r w:rsidRPr="00D71497">
      <w:rPr>
        <w:color w:val="767171"/>
        <w:sz w:val="20"/>
        <w:szCs w:val="20"/>
      </w:rPr>
      <w:t xml:space="preserve"> (</w:t>
    </w:r>
    <w:r>
      <w:rPr>
        <w:color w:val="767171"/>
        <w:sz w:val="20"/>
        <w:szCs w:val="20"/>
      </w:rPr>
      <w:t>65134)                                                                                                                  Demandante: TRANS ESPECIALES EL SAMAN S.A.S.</w:t>
    </w:r>
  </w:p>
  <w:p w14:paraId="2A33A868" w14:textId="4B349E0C" w:rsidR="00DE3D8C" w:rsidRDefault="00DE3D8C" w:rsidP="00EE2D45">
    <w:pPr>
      <w:jc w:val="center"/>
      <w:rPr>
        <w:rFonts w:ascii="Arial" w:hAnsi="Arial"/>
        <w:b/>
        <w:bCs/>
      </w:rPr>
    </w:pPr>
  </w:p>
  <w:p w14:paraId="1AD065DD" w14:textId="77777777" w:rsidR="00DE3D8C" w:rsidRPr="00022314" w:rsidRDefault="00DE3D8C" w:rsidP="00560F75">
    <w:pPr>
      <w:rPr>
        <w:rFonts w:ascii="Arial" w:hAnsi="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03DE"/>
    <w:multiLevelType w:val="hybridMultilevel"/>
    <w:tmpl w:val="23AA7198"/>
    <w:lvl w:ilvl="0" w:tplc="B7C0AE8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5D1AF2"/>
    <w:multiLevelType w:val="hybridMultilevel"/>
    <w:tmpl w:val="C9682D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7D41F6"/>
    <w:multiLevelType w:val="hybridMultilevel"/>
    <w:tmpl w:val="4566E974"/>
    <w:lvl w:ilvl="0" w:tplc="9CC4736A">
      <w:start w:val="1"/>
      <w:numFmt w:val="bullet"/>
      <w:lvlText w:val=""/>
      <w:lvlJc w:val="left"/>
      <w:pPr>
        <w:ind w:left="1068" w:hanging="360"/>
      </w:pPr>
      <w:rPr>
        <w:rFonts w:ascii="Symbol" w:eastAsiaTheme="minorHAnsi" w:hAnsi="Symbol" w:cs="AppleSystemUIFont"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3" w15:restartNumberingAfterBreak="0">
    <w:nsid w:val="187A41A0"/>
    <w:multiLevelType w:val="hybridMultilevel"/>
    <w:tmpl w:val="3640879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4" w15:restartNumberingAfterBreak="0">
    <w:nsid w:val="18B87B58"/>
    <w:multiLevelType w:val="hybridMultilevel"/>
    <w:tmpl w:val="46326928"/>
    <w:lvl w:ilvl="0" w:tplc="E28C92F4">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20102EA4"/>
    <w:multiLevelType w:val="hybridMultilevel"/>
    <w:tmpl w:val="A0243550"/>
    <w:lvl w:ilvl="0" w:tplc="184A21EC">
      <w:start w:val="1"/>
      <w:numFmt w:val="bullet"/>
      <w:lvlText w:val="ü"/>
      <w:lvlJc w:val="left"/>
      <w:pPr>
        <w:ind w:left="1068" w:hanging="360"/>
      </w:pPr>
      <w:rPr>
        <w:rFonts w:ascii="Wingdings" w:hAnsi="Wingdings"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6" w15:restartNumberingAfterBreak="0">
    <w:nsid w:val="23290767"/>
    <w:multiLevelType w:val="hybridMultilevel"/>
    <w:tmpl w:val="3824198E"/>
    <w:lvl w:ilvl="0" w:tplc="EA381E84">
      <w:start w:val="2"/>
      <w:numFmt w:val="decimal"/>
      <w:lvlText w:val="%1."/>
      <w:lvlJc w:val="left"/>
      <w:pPr>
        <w:ind w:left="1069" w:hanging="360"/>
      </w:pPr>
      <w:rPr>
        <w:rFonts w:hint="default"/>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240F7B2D"/>
    <w:multiLevelType w:val="hybridMultilevel"/>
    <w:tmpl w:val="206E9462"/>
    <w:lvl w:ilvl="0" w:tplc="240A0015">
      <w:start w:val="2"/>
      <w:numFmt w:val="upp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24A33928"/>
    <w:multiLevelType w:val="hybridMultilevel"/>
    <w:tmpl w:val="FAE856B8"/>
    <w:lvl w:ilvl="0" w:tplc="240A000D">
      <w:start w:val="1"/>
      <w:numFmt w:val="bullet"/>
      <w:lvlText w:val=""/>
      <w:lvlJc w:val="left"/>
      <w:rPr>
        <w:rFonts w:ascii="Wingdings" w:hAnsi="Wingdings" w:hint="default"/>
      </w:rPr>
    </w:lvl>
    <w:lvl w:ilvl="1" w:tplc="240A0003" w:tentative="1">
      <w:start w:val="1"/>
      <w:numFmt w:val="bullet"/>
      <w:lvlText w:val="o"/>
      <w:lvlJc w:val="left"/>
      <w:pPr>
        <w:ind w:left="4620" w:hanging="360"/>
      </w:pPr>
      <w:rPr>
        <w:rFonts w:ascii="Courier New" w:hAnsi="Courier New" w:cs="Courier New" w:hint="default"/>
      </w:rPr>
    </w:lvl>
    <w:lvl w:ilvl="2" w:tplc="240A0005" w:tentative="1">
      <w:start w:val="1"/>
      <w:numFmt w:val="bullet"/>
      <w:lvlText w:val=""/>
      <w:lvlJc w:val="left"/>
      <w:pPr>
        <w:ind w:left="5340" w:hanging="360"/>
      </w:pPr>
      <w:rPr>
        <w:rFonts w:ascii="Wingdings" w:hAnsi="Wingdings" w:hint="default"/>
      </w:rPr>
    </w:lvl>
    <w:lvl w:ilvl="3" w:tplc="240A0001" w:tentative="1">
      <w:start w:val="1"/>
      <w:numFmt w:val="bullet"/>
      <w:lvlText w:val=""/>
      <w:lvlJc w:val="left"/>
      <w:pPr>
        <w:ind w:left="6060" w:hanging="360"/>
      </w:pPr>
      <w:rPr>
        <w:rFonts w:ascii="Symbol" w:hAnsi="Symbol" w:hint="default"/>
      </w:rPr>
    </w:lvl>
    <w:lvl w:ilvl="4" w:tplc="240A0003" w:tentative="1">
      <w:start w:val="1"/>
      <w:numFmt w:val="bullet"/>
      <w:lvlText w:val="o"/>
      <w:lvlJc w:val="left"/>
      <w:pPr>
        <w:ind w:left="6780" w:hanging="360"/>
      </w:pPr>
      <w:rPr>
        <w:rFonts w:ascii="Courier New" w:hAnsi="Courier New" w:cs="Courier New" w:hint="default"/>
      </w:rPr>
    </w:lvl>
    <w:lvl w:ilvl="5" w:tplc="240A0005" w:tentative="1">
      <w:start w:val="1"/>
      <w:numFmt w:val="bullet"/>
      <w:lvlText w:val=""/>
      <w:lvlJc w:val="left"/>
      <w:pPr>
        <w:ind w:left="7500" w:hanging="360"/>
      </w:pPr>
      <w:rPr>
        <w:rFonts w:ascii="Wingdings" w:hAnsi="Wingdings" w:hint="default"/>
      </w:rPr>
    </w:lvl>
    <w:lvl w:ilvl="6" w:tplc="240A0001" w:tentative="1">
      <w:start w:val="1"/>
      <w:numFmt w:val="bullet"/>
      <w:lvlText w:val=""/>
      <w:lvlJc w:val="left"/>
      <w:pPr>
        <w:ind w:left="8220" w:hanging="360"/>
      </w:pPr>
      <w:rPr>
        <w:rFonts w:ascii="Symbol" w:hAnsi="Symbol" w:hint="default"/>
      </w:rPr>
    </w:lvl>
    <w:lvl w:ilvl="7" w:tplc="240A0003" w:tentative="1">
      <w:start w:val="1"/>
      <w:numFmt w:val="bullet"/>
      <w:lvlText w:val="o"/>
      <w:lvlJc w:val="left"/>
      <w:pPr>
        <w:ind w:left="8940" w:hanging="360"/>
      </w:pPr>
      <w:rPr>
        <w:rFonts w:ascii="Courier New" w:hAnsi="Courier New" w:cs="Courier New" w:hint="default"/>
      </w:rPr>
    </w:lvl>
    <w:lvl w:ilvl="8" w:tplc="240A0005" w:tentative="1">
      <w:start w:val="1"/>
      <w:numFmt w:val="bullet"/>
      <w:lvlText w:val=""/>
      <w:lvlJc w:val="left"/>
      <w:pPr>
        <w:ind w:left="9660" w:hanging="360"/>
      </w:pPr>
      <w:rPr>
        <w:rFonts w:ascii="Wingdings" w:hAnsi="Wingdings" w:hint="default"/>
      </w:rPr>
    </w:lvl>
  </w:abstractNum>
  <w:abstractNum w:abstractNumId="9" w15:restartNumberingAfterBreak="0">
    <w:nsid w:val="28882A9C"/>
    <w:multiLevelType w:val="hybridMultilevel"/>
    <w:tmpl w:val="DC08CADE"/>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B790AF6"/>
    <w:multiLevelType w:val="multilevel"/>
    <w:tmpl w:val="6672B25C"/>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33660F71"/>
    <w:multiLevelType w:val="hybridMultilevel"/>
    <w:tmpl w:val="28326BD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2" w15:restartNumberingAfterBreak="0">
    <w:nsid w:val="33C54818"/>
    <w:multiLevelType w:val="multilevel"/>
    <w:tmpl w:val="21D4486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346B32ED"/>
    <w:multiLevelType w:val="hybridMultilevel"/>
    <w:tmpl w:val="E3025518"/>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4" w15:restartNumberingAfterBreak="0">
    <w:nsid w:val="35C325C6"/>
    <w:multiLevelType w:val="multilevel"/>
    <w:tmpl w:val="4BB4870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15:restartNumberingAfterBreak="0">
    <w:nsid w:val="36D83533"/>
    <w:multiLevelType w:val="hybridMultilevel"/>
    <w:tmpl w:val="3824198E"/>
    <w:lvl w:ilvl="0" w:tplc="EA381E84">
      <w:start w:val="2"/>
      <w:numFmt w:val="decimal"/>
      <w:lvlText w:val="%1."/>
      <w:lvlJc w:val="left"/>
      <w:pPr>
        <w:ind w:left="1069" w:hanging="360"/>
      </w:pPr>
      <w:rPr>
        <w:rFonts w:hint="default"/>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6" w15:restartNumberingAfterBreak="0">
    <w:nsid w:val="38A30CA3"/>
    <w:multiLevelType w:val="hybridMultilevel"/>
    <w:tmpl w:val="059EE4E2"/>
    <w:lvl w:ilvl="0" w:tplc="CE2E7738">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7" w15:restartNumberingAfterBreak="0">
    <w:nsid w:val="40DB5609"/>
    <w:multiLevelType w:val="hybridMultilevel"/>
    <w:tmpl w:val="C8DC13A0"/>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15:restartNumberingAfterBreak="0">
    <w:nsid w:val="439F7057"/>
    <w:multiLevelType w:val="hybridMultilevel"/>
    <w:tmpl w:val="35D2108E"/>
    <w:lvl w:ilvl="0" w:tplc="DB9C744E">
      <w:start w:val="4"/>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9" w15:restartNumberingAfterBreak="0">
    <w:nsid w:val="44117C17"/>
    <w:multiLevelType w:val="hybridMultilevel"/>
    <w:tmpl w:val="83222924"/>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0" w15:restartNumberingAfterBreak="0">
    <w:nsid w:val="4D8E038A"/>
    <w:multiLevelType w:val="hybridMultilevel"/>
    <w:tmpl w:val="1CECE776"/>
    <w:lvl w:ilvl="0" w:tplc="240A000F">
      <w:start w:val="3"/>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1" w15:restartNumberingAfterBreak="0">
    <w:nsid w:val="50E53104"/>
    <w:multiLevelType w:val="hybridMultilevel"/>
    <w:tmpl w:val="6ABE8240"/>
    <w:lvl w:ilvl="0" w:tplc="AC2A44A2">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22" w15:restartNumberingAfterBreak="0">
    <w:nsid w:val="543657A0"/>
    <w:multiLevelType w:val="multilevel"/>
    <w:tmpl w:val="DE7858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4D11D3"/>
    <w:multiLevelType w:val="hybridMultilevel"/>
    <w:tmpl w:val="E17E3F34"/>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4" w15:restartNumberingAfterBreak="0">
    <w:nsid w:val="5DFC57A2"/>
    <w:multiLevelType w:val="hybridMultilevel"/>
    <w:tmpl w:val="EA4CF2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EDD103D"/>
    <w:multiLevelType w:val="hybridMultilevel"/>
    <w:tmpl w:val="EFF66494"/>
    <w:lvl w:ilvl="0" w:tplc="494408C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01D0203"/>
    <w:multiLevelType w:val="hybridMultilevel"/>
    <w:tmpl w:val="ABB4B19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79D507C"/>
    <w:multiLevelType w:val="hybridMultilevel"/>
    <w:tmpl w:val="BDBA0422"/>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8" w15:restartNumberingAfterBreak="0">
    <w:nsid w:val="6C524CF7"/>
    <w:multiLevelType w:val="hybridMultilevel"/>
    <w:tmpl w:val="B5EA8A4C"/>
    <w:lvl w:ilvl="0" w:tplc="240A000D">
      <w:start w:val="1"/>
      <w:numFmt w:val="bullet"/>
      <w:lvlText w:val=""/>
      <w:lvlJc w:val="left"/>
      <w:pPr>
        <w:ind w:left="2499" w:hanging="360"/>
      </w:pPr>
      <w:rPr>
        <w:rFonts w:ascii="Wingdings" w:hAnsi="Wingdings" w:hint="default"/>
      </w:rPr>
    </w:lvl>
    <w:lvl w:ilvl="1" w:tplc="240A0003" w:tentative="1">
      <w:start w:val="1"/>
      <w:numFmt w:val="bullet"/>
      <w:lvlText w:val="o"/>
      <w:lvlJc w:val="left"/>
      <w:pPr>
        <w:ind w:left="3219" w:hanging="360"/>
      </w:pPr>
      <w:rPr>
        <w:rFonts w:ascii="Courier New" w:hAnsi="Courier New" w:cs="Courier New" w:hint="default"/>
      </w:rPr>
    </w:lvl>
    <w:lvl w:ilvl="2" w:tplc="240A0005" w:tentative="1">
      <w:start w:val="1"/>
      <w:numFmt w:val="bullet"/>
      <w:lvlText w:val=""/>
      <w:lvlJc w:val="left"/>
      <w:pPr>
        <w:ind w:left="3939" w:hanging="360"/>
      </w:pPr>
      <w:rPr>
        <w:rFonts w:ascii="Wingdings" w:hAnsi="Wingdings" w:hint="default"/>
      </w:rPr>
    </w:lvl>
    <w:lvl w:ilvl="3" w:tplc="240A0001" w:tentative="1">
      <w:start w:val="1"/>
      <w:numFmt w:val="bullet"/>
      <w:lvlText w:val=""/>
      <w:lvlJc w:val="left"/>
      <w:pPr>
        <w:ind w:left="4659" w:hanging="360"/>
      </w:pPr>
      <w:rPr>
        <w:rFonts w:ascii="Symbol" w:hAnsi="Symbol" w:hint="default"/>
      </w:rPr>
    </w:lvl>
    <w:lvl w:ilvl="4" w:tplc="240A0003" w:tentative="1">
      <w:start w:val="1"/>
      <w:numFmt w:val="bullet"/>
      <w:lvlText w:val="o"/>
      <w:lvlJc w:val="left"/>
      <w:pPr>
        <w:ind w:left="5379" w:hanging="360"/>
      </w:pPr>
      <w:rPr>
        <w:rFonts w:ascii="Courier New" w:hAnsi="Courier New" w:cs="Courier New" w:hint="default"/>
      </w:rPr>
    </w:lvl>
    <w:lvl w:ilvl="5" w:tplc="240A0005" w:tentative="1">
      <w:start w:val="1"/>
      <w:numFmt w:val="bullet"/>
      <w:lvlText w:val=""/>
      <w:lvlJc w:val="left"/>
      <w:pPr>
        <w:ind w:left="6099" w:hanging="360"/>
      </w:pPr>
      <w:rPr>
        <w:rFonts w:ascii="Wingdings" w:hAnsi="Wingdings" w:hint="default"/>
      </w:rPr>
    </w:lvl>
    <w:lvl w:ilvl="6" w:tplc="240A0001" w:tentative="1">
      <w:start w:val="1"/>
      <w:numFmt w:val="bullet"/>
      <w:lvlText w:val=""/>
      <w:lvlJc w:val="left"/>
      <w:pPr>
        <w:ind w:left="6819" w:hanging="360"/>
      </w:pPr>
      <w:rPr>
        <w:rFonts w:ascii="Symbol" w:hAnsi="Symbol" w:hint="default"/>
      </w:rPr>
    </w:lvl>
    <w:lvl w:ilvl="7" w:tplc="240A0003" w:tentative="1">
      <w:start w:val="1"/>
      <w:numFmt w:val="bullet"/>
      <w:lvlText w:val="o"/>
      <w:lvlJc w:val="left"/>
      <w:pPr>
        <w:ind w:left="7539" w:hanging="360"/>
      </w:pPr>
      <w:rPr>
        <w:rFonts w:ascii="Courier New" w:hAnsi="Courier New" w:cs="Courier New" w:hint="default"/>
      </w:rPr>
    </w:lvl>
    <w:lvl w:ilvl="8" w:tplc="240A0005" w:tentative="1">
      <w:start w:val="1"/>
      <w:numFmt w:val="bullet"/>
      <w:lvlText w:val=""/>
      <w:lvlJc w:val="left"/>
      <w:pPr>
        <w:ind w:left="8259" w:hanging="360"/>
      </w:pPr>
      <w:rPr>
        <w:rFonts w:ascii="Wingdings" w:hAnsi="Wingdings" w:hint="default"/>
      </w:rPr>
    </w:lvl>
  </w:abstractNum>
  <w:abstractNum w:abstractNumId="29" w15:restartNumberingAfterBreak="0">
    <w:nsid w:val="6D366ECF"/>
    <w:multiLevelType w:val="multilevel"/>
    <w:tmpl w:val="B5EED89E"/>
    <w:lvl w:ilvl="0">
      <w:start w:val="4"/>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6F3B7DA2"/>
    <w:multiLevelType w:val="hybridMultilevel"/>
    <w:tmpl w:val="3824198E"/>
    <w:lvl w:ilvl="0" w:tplc="EA381E84">
      <w:start w:val="2"/>
      <w:numFmt w:val="decimal"/>
      <w:lvlText w:val="%1."/>
      <w:lvlJc w:val="left"/>
      <w:pPr>
        <w:ind w:left="1069" w:hanging="360"/>
      </w:pPr>
      <w:rPr>
        <w:rFonts w:hint="default"/>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1" w15:restartNumberingAfterBreak="0">
    <w:nsid w:val="6F7F32C0"/>
    <w:multiLevelType w:val="hybridMultilevel"/>
    <w:tmpl w:val="542228C2"/>
    <w:lvl w:ilvl="0" w:tplc="ECFAE9AA">
      <w:start w:val="5"/>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2" w15:restartNumberingAfterBreak="0">
    <w:nsid w:val="6FAA293B"/>
    <w:multiLevelType w:val="hybridMultilevel"/>
    <w:tmpl w:val="7574765A"/>
    <w:lvl w:ilvl="0" w:tplc="2C9E20BE">
      <w:start w:val="1"/>
      <w:numFmt w:val="lowerLetter"/>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33" w15:restartNumberingAfterBreak="0">
    <w:nsid w:val="73C81CF4"/>
    <w:multiLevelType w:val="hybridMultilevel"/>
    <w:tmpl w:val="BE020B20"/>
    <w:lvl w:ilvl="0" w:tplc="9446DE2C">
      <w:start w:val="1"/>
      <w:numFmt w:val="bullet"/>
      <w:lvlText w:val="-"/>
      <w:lvlJc w:val="left"/>
      <w:pPr>
        <w:ind w:left="1065" w:hanging="360"/>
      </w:pPr>
      <w:rPr>
        <w:rFonts w:ascii="Arial" w:eastAsia="Calibri" w:hAnsi="Arial" w:cs="Arial"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34" w15:restartNumberingAfterBreak="0">
    <w:nsid w:val="7D76638F"/>
    <w:multiLevelType w:val="hybridMultilevel"/>
    <w:tmpl w:val="6422E426"/>
    <w:lvl w:ilvl="0" w:tplc="240A000D">
      <w:start w:val="1"/>
      <w:numFmt w:val="bullet"/>
      <w:lvlText w:val=""/>
      <w:lvlJc w:val="left"/>
      <w:pPr>
        <w:ind w:left="1077" w:hanging="360"/>
      </w:pPr>
      <w:rPr>
        <w:rFonts w:ascii="Wingdings" w:hAnsi="Wingdings" w:hint="default"/>
      </w:rPr>
    </w:lvl>
    <w:lvl w:ilvl="1" w:tplc="240A0003" w:tentative="1">
      <w:start w:val="1"/>
      <w:numFmt w:val="bullet"/>
      <w:lvlText w:val="o"/>
      <w:lvlJc w:val="left"/>
      <w:pPr>
        <w:ind w:left="1797" w:hanging="360"/>
      </w:pPr>
      <w:rPr>
        <w:rFonts w:ascii="Courier New" w:hAnsi="Courier New" w:cs="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cs="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cs="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35" w15:restartNumberingAfterBreak="0">
    <w:nsid w:val="7E39370F"/>
    <w:multiLevelType w:val="hybridMultilevel"/>
    <w:tmpl w:val="A7B8EC86"/>
    <w:lvl w:ilvl="0" w:tplc="2410F86A">
      <w:start w:val="1"/>
      <w:numFmt w:val="lowerRoman"/>
      <w:lvlText w:val="(%1)"/>
      <w:lvlJc w:val="left"/>
      <w:pPr>
        <w:ind w:left="1080" w:hanging="72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614408617">
    <w:abstractNumId w:val="16"/>
  </w:num>
  <w:num w:numId="2" w16cid:durableId="1477409759">
    <w:abstractNumId w:val="20"/>
  </w:num>
  <w:num w:numId="3" w16cid:durableId="1838030026">
    <w:abstractNumId w:val="31"/>
  </w:num>
  <w:num w:numId="4" w16cid:durableId="1272472576">
    <w:abstractNumId w:val="7"/>
  </w:num>
  <w:num w:numId="5" w16cid:durableId="13009146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0954092">
    <w:abstractNumId w:val="33"/>
  </w:num>
  <w:num w:numId="7" w16cid:durableId="887184462">
    <w:abstractNumId w:val="32"/>
  </w:num>
  <w:num w:numId="8" w16cid:durableId="2118014552">
    <w:abstractNumId w:val="14"/>
  </w:num>
  <w:num w:numId="9" w16cid:durableId="841549179">
    <w:abstractNumId w:val="12"/>
  </w:num>
  <w:num w:numId="10" w16cid:durableId="1584298046">
    <w:abstractNumId w:val="6"/>
  </w:num>
  <w:num w:numId="11" w16cid:durableId="1706981119">
    <w:abstractNumId w:val="29"/>
  </w:num>
  <w:num w:numId="12" w16cid:durableId="1954438317">
    <w:abstractNumId w:val="24"/>
  </w:num>
  <w:num w:numId="13" w16cid:durableId="1741443231">
    <w:abstractNumId w:val="30"/>
  </w:num>
  <w:num w:numId="14" w16cid:durableId="1108307189">
    <w:abstractNumId w:val="15"/>
  </w:num>
  <w:num w:numId="15" w16cid:durableId="1645046656">
    <w:abstractNumId w:val="18"/>
  </w:num>
  <w:num w:numId="16" w16cid:durableId="630861354">
    <w:abstractNumId w:val="1"/>
  </w:num>
  <w:num w:numId="17" w16cid:durableId="750615306">
    <w:abstractNumId w:val="25"/>
  </w:num>
  <w:num w:numId="18" w16cid:durableId="886717007">
    <w:abstractNumId w:val="22"/>
  </w:num>
  <w:num w:numId="19" w16cid:durableId="1442217381">
    <w:abstractNumId w:val="22"/>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20" w16cid:durableId="174728500">
    <w:abstractNumId w:val="22"/>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21" w16cid:durableId="1505706167">
    <w:abstractNumId w:val="22"/>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22" w16cid:durableId="1071464292">
    <w:abstractNumId w:val="22"/>
    <w:lvlOverride w:ilvl="0"/>
    <w:lvlOverride w:ilvl="1">
      <w:startOverride w:val="2"/>
    </w:lvlOverride>
  </w:num>
  <w:num w:numId="23" w16cid:durableId="496726717">
    <w:abstractNumId w:val="10"/>
  </w:num>
  <w:num w:numId="24" w16cid:durableId="1249190837">
    <w:abstractNumId w:val="0"/>
  </w:num>
  <w:num w:numId="25" w16cid:durableId="1446804530">
    <w:abstractNumId w:val="26"/>
  </w:num>
  <w:num w:numId="26" w16cid:durableId="877007981">
    <w:abstractNumId w:val="23"/>
  </w:num>
  <w:num w:numId="27" w16cid:durableId="304437826">
    <w:abstractNumId w:val="28"/>
  </w:num>
  <w:num w:numId="28" w16cid:durableId="391735557">
    <w:abstractNumId w:val="13"/>
  </w:num>
  <w:num w:numId="29" w16cid:durableId="1103378644">
    <w:abstractNumId w:val="27"/>
  </w:num>
  <w:num w:numId="30" w16cid:durableId="175845873">
    <w:abstractNumId w:val="34"/>
  </w:num>
  <w:num w:numId="31" w16cid:durableId="15702695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81224155">
    <w:abstractNumId w:val="2"/>
  </w:num>
  <w:num w:numId="33" w16cid:durableId="1707215994">
    <w:abstractNumId w:val="5"/>
  </w:num>
  <w:num w:numId="34" w16cid:durableId="1122456646">
    <w:abstractNumId w:val="3"/>
  </w:num>
  <w:num w:numId="35" w16cid:durableId="1889028080">
    <w:abstractNumId w:val="17"/>
  </w:num>
  <w:num w:numId="36" w16cid:durableId="645551297">
    <w:abstractNumId w:val="21"/>
  </w:num>
  <w:num w:numId="37" w16cid:durableId="80609452">
    <w:abstractNumId w:val="11"/>
  </w:num>
  <w:num w:numId="38" w16cid:durableId="1983844859">
    <w:abstractNumId w:val="19"/>
  </w:num>
  <w:num w:numId="39" w16cid:durableId="1642542700">
    <w:abstractNumId w:val="8"/>
  </w:num>
  <w:num w:numId="40" w16cid:durableId="189420856">
    <w:abstractNumId w:val="35"/>
  </w:num>
  <w:num w:numId="41" w16cid:durableId="66598114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9D3"/>
    <w:rsid w:val="000006BE"/>
    <w:rsid w:val="0000092D"/>
    <w:rsid w:val="00002A87"/>
    <w:rsid w:val="00002CA5"/>
    <w:rsid w:val="00002CB8"/>
    <w:rsid w:val="00003417"/>
    <w:rsid w:val="000034DE"/>
    <w:rsid w:val="000042C2"/>
    <w:rsid w:val="0000469E"/>
    <w:rsid w:val="00004B7D"/>
    <w:rsid w:val="00004C9B"/>
    <w:rsid w:val="00004D9A"/>
    <w:rsid w:val="0000541D"/>
    <w:rsid w:val="0000544F"/>
    <w:rsid w:val="0000549D"/>
    <w:rsid w:val="00005770"/>
    <w:rsid w:val="00005CB4"/>
    <w:rsid w:val="00005EAC"/>
    <w:rsid w:val="00005FDD"/>
    <w:rsid w:val="00006B82"/>
    <w:rsid w:val="000073E2"/>
    <w:rsid w:val="0000785A"/>
    <w:rsid w:val="0000791A"/>
    <w:rsid w:val="00007FC2"/>
    <w:rsid w:val="0001116A"/>
    <w:rsid w:val="00011AD9"/>
    <w:rsid w:val="00011CE0"/>
    <w:rsid w:val="00011D84"/>
    <w:rsid w:val="00011FCE"/>
    <w:rsid w:val="00012602"/>
    <w:rsid w:val="00012CA3"/>
    <w:rsid w:val="00013076"/>
    <w:rsid w:val="00013373"/>
    <w:rsid w:val="00013494"/>
    <w:rsid w:val="00013C26"/>
    <w:rsid w:val="00013F0D"/>
    <w:rsid w:val="00014450"/>
    <w:rsid w:val="00014926"/>
    <w:rsid w:val="00014BAB"/>
    <w:rsid w:val="00014D37"/>
    <w:rsid w:val="0001504E"/>
    <w:rsid w:val="000152DD"/>
    <w:rsid w:val="00015C39"/>
    <w:rsid w:val="00016173"/>
    <w:rsid w:val="000164F9"/>
    <w:rsid w:val="0001694D"/>
    <w:rsid w:val="00016B54"/>
    <w:rsid w:val="00016F66"/>
    <w:rsid w:val="0001709A"/>
    <w:rsid w:val="000176C9"/>
    <w:rsid w:val="00017AC8"/>
    <w:rsid w:val="00020665"/>
    <w:rsid w:val="00020E4A"/>
    <w:rsid w:val="00021291"/>
    <w:rsid w:val="00022058"/>
    <w:rsid w:val="00022859"/>
    <w:rsid w:val="00022878"/>
    <w:rsid w:val="00022A28"/>
    <w:rsid w:val="00022EDF"/>
    <w:rsid w:val="00023397"/>
    <w:rsid w:val="00023ACD"/>
    <w:rsid w:val="000250E2"/>
    <w:rsid w:val="00026015"/>
    <w:rsid w:val="00026286"/>
    <w:rsid w:val="0002642C"/>
    <w:rsid w:val="00026457"/>
    <w:rsid w:val="00026590"/>
    <w:rsid w:val="000266D6"/>
    <w:rsid w:val="0002755A"/>
    <w:rsid w:val="000275DE"/>
    <w:rsid w:val="000276E8"/>
    <w:rsid w:val="000306D9"/>
    <w:rsid w:val="00030B4D"/>
    <w:rsid w:val="00030C0A"/>
    <w:rsid w:val="000311C4"/>
    <w:rsid w:val="00031763"/>
    <w:rsid w:val="0003179B"/>
    <w:rsid w:val="00031B25"/>
    <w:rsid w:val="00031C01"/>
    <w:rsid w:val="00031DB1"/>
    <w:rsid w:val="00031F3F"/>
    <w:rsid w:val="00032231"/>
    <w:rsid w:val="000324DC"/>
    <w:rsid w:val="0003251B"/>
    <w:rsid w:val="00032607"/>
    <w:rsid w:val="00032614"/>
    <w:rsid w:val="000334E7"/>
    <w:rsid w:val="000336AC"/>
    <w:rsid w:val="00033987"/>
    <w:rsid w:val="000339F3"/>
    <w:rsid w:val="00033E5C"/>
    <w:rsid w:val="00033F0A"/>
    <w:rsid w:val="000341F2"/>
    <w:rsid w:val="00034764"/>
    <w:rsid w:val="000354F1"/>
    <w:rsid w:val="00035839"/>
    <w:rsid w:val="00035840"/>
    <w:rsid w:val="000358EB"/>
    <w:rsid w:val="000365AA"/>
    <w:rsid w:val="0003708E"/>
    <w:rsid w:val="000370A3"/>
    <w:rsid w:val="00037672"/>
    <w:rsid w:val="00040BD2"/>
    <w:rsid w:val="000410C0"/>
    <w:rsid w:val="000420A7"/>
    <w:rsid w:val="00042DED"/>
    <w:rsid w:val="000432A3"/>
    <w:rsid w:val="00043B19"/>
    <w:rsid w:val="00043B6F"/>
    <w:rsid w:val="00043C08"/>
    <w:rsid w:val="00044076"/>
    <w:rsid w:val="00044B4C"/>
    <w:rsid w:val="00045470"/>
    <w:rsid w:val="00045A9F"/>
    <w:rsid w:val="00046011"/>
    <w:rsid w:val="000461B0"/>
    <w:rsid w:val="00046618"/>
    <w:rsid w:val="00046E90"/>
    <w:rsid w:val="00047077"/>
    <w:rsid w:val="0004763B"/>
    <w:rsid w:val="00051209"/>
    <w:rsid w:val="0005127B"/>
    <w:rsid w:val="0005184B"/>
    <w:rsid w:val="00051CB7"/>
    <w:rsid w:val="000520E2"/>
    <w:rsid w:val="000527B6"/>
    <w:rsid w:val="000529F4"/>
    <w:rsid w:val="00052CD5"/>
    <w:rsid w:val="00053158"/>
    <w:rsid w:val="00053BF7"/>
    <w:rsid w:val="0005459D"/>
    <w:rsid w:val="00054B52"/>
    <w:rsid w:val="00055AFC"/>
    <w:rsid w:val="00055B6C"/>
    <w:rsid w:val="00056391"/>
    <w:rsid w:val="00056981"/>
    <w:rsid w:val="00057179"/>
    <w:rsid w:val="0005738B"/>
    <w:rsid w:val="000575C2"/>
    <w:rsid w:val="00057A94"/>
    <w:rsid w:val="00057E1E"/>
    <w:rsid w:val="000601A1"/>
    <w:rsid w:val="000601EC"/>
    <w:rsid w:val="00060352"/>
    <w:rsid w:val="000603B7"/>
    <w:rsid w:val="0006090D"/>
    <w:rsid w:val="00060ACC"/>
    <w:rsid w:val="000611AA"/>
    <w:rsid w:val="000613C1"/>
    <w:rsid w:val="00061BCE"/>
    <w:rsid w:val="000623CF"/>
    <w:rsid w:val="000625C2"/>
    <w:rsid w:val="000628DC"/>
    <w:rsid w:val="000629EC"/>
    <w:rsid w:val="00063056"/>
    <w:rsid w:val="000634CF"/>
    <w:rsid w:val="00063DF3"/>
    <w:rsid w:val="00064293"/>
    <w:rsid w:val="00064301"/>
    <w:rsid w:val="00064433"/>
    <w:rsid w:val="0006483A"/>
    <w:rsid w:val="00064847"/>
    <w:rsid w:val="000649DC"/>
    <w:rsid w:val="00064DA9"/>
    <w:rsid w:val="00064E5D"/>
    <w:rsid w:val="00064EB7"/>
    <w:rsid w:val="0006520F"/>
    <w:rsid w:val="00065652"/>
    <w:rsid w:val="0006612C"/>
    <w:rsid w:val="00067977"/>
    <w:rsid w:val="00067E1C"/>
    <w:rsid w:val="0007020C"/>
    <w:rsid w:val="00070370"/>
    <w:rsid w:val="00070F09"/>
    <w:rsid w:val="000713AA"/>
    <w:rsid w:val="0007192D"/>
    <w:rsid w:val="000728DE"/>
    <w:rsid w:val="00073639"/>
    <w:rsid w:val="00073876"/>
    <w:rsid w:val="00073E53"/>
    <w:rsid w:val="000747FF"/>
    <w:rsid w:val="00074B07"/>
    <w:rsid w:val="0007527B"/>
    <w:rsid w:val="00075631"/>
    <w:rsid w:val="00075D14"/>
    <w:rsid w:val="00076124"/>
    <w:rsid w:val="000764DE"/>
    <w:rsid w:val="0007690D"/>
    <w:rsid w:val="000771D9"/>
    <w:rsid w:val="00077D75"/>
    <w:rsid w:val="00080305"/>
    <w:rsid w:val="0008114A"/>
    <w:rsid w:val="000814D1"/>
    <w:rsid w:val="000819FA"/>
    <w:rsid w:val="00081FB5"/>
    <w:rsid w:val="00082019"/>
    <w:rsid w:val="00082172"/>
    <w:rsid w:val="000829B4"/>
    <w:rsid w:val="00082A23"/>
    <w:rsid w:val="0008309C"/>
    <w:rsid w:val="00083388"/>
    <w:rsid w:val="000833CE"/>
    <w:rsid w:val="0008356F"/>
    <w:rsid w:val="00083DC0"/>
    <w:rsid w:val="00084482"/>
    <w:rsid w:val="00085346"/>
    <w:rsid w:val="00086E4C"/>
    <w:rsid w:val="00086F51"/>
    <w:rsid w:val="000872D7"/>
    <w:rsid w:val="00087951"/>
    <w:rsid w:val="00087AA2"/>
    <w:rsid w:val="00087DAE"/>
    <w:rsid w:val="00087EB2"/>
    <w:rsid w:val="00090030"/>
    <w:rsid w:val="00090042"/>
    <w:rsid w:val="000904A9"/>
    <w:rsid w:val="0009062A"/>
    <w:rsid w:val="00090BDD"/>
    <w:rsid w:val="000915E7"/>
    <w:rsid w:val="00091731"/>
    <w:rsid w:val="000919D3"/>
    <w:rsid w:val="000920CE"/>
    <w:rsid w:val="000929B7"/>
    <w:rsid w:val="00092F89"/>
    <w:rsid w:val="00093950"/>
    <w:rsid w:val="00093EBF"/>
    <w:rsid w:val="0009443F"/>
    <w:rsid w:val="00094508"/>
    <w:rsid w:val="00095410"/>
    <w:rsid w:val="000955B1"/>
    <w:rsid w:val="0009578C"/>
    <w:rsid w:val="000959A0"/>
    <w:rsid w:val="000970B9"/>
    <w:rsid w:val="00097E84"/>
    <w:rsid w:val="000A024C"/>
    <w:rsid w:val="000A0275"/>
    <w:rsid w:val="000A1476"/>
    <w:rsid w:val="000A322F"/>
    <w:rsid w:val="000A379C"/>
    <w:rsid w:val="000A3D67"/>
    <w:rsid w:val="000A46A9"/>
    <w:rsid w:val="000A684A"/>
    <w:rsid w:val="000A71D9"/>
    <w:rsid w:val="000A771F"/>
    <w:rsid w:val="000A7AAF"/>
    <w:rsid w:val="000A7CFE"/>
    <w:rsid w:val="000B0F9D"/>
    <w:rsid w:val="000B0FAD"/>
    <w:rsid w:val="000B0FFF"/>
    <w:rsid w:val="000B1177"/>
    <w:rsid w:val="000B1246"/>
    <w:rsid w:val="000B12C3"/>
    <w:rsid w:val="000B19E8"/>
    <w:rsid w:val="000B2328"/>
    <w:rsid w:val="000B298D"/>
    <w:rsid w:val="000B311F"/>
    <w:rsid w:val="000B3B3B"/>
    <w:rsid w:val="000B3B56"/>
    <w:rsid w:val="000B413B"/>
    <w:rsid w:val="000B4C0B"/>
    <w:rsid w:val="000B50E6"/>
    <w:rsid w:val="000B5400"/>
    <w:rsid w:val="000B5630"/>
    <w:rsid w:val="000B5640"/>
    <w:rsid w:val="000B5A6E"/>
    <w:rsid w:val="000B5BC7"/>
    <w:rsid w:val="000B5D95"/>
    <w:rsid w:val="000B631B"/>
    <w:rsid w:val="000C0492"/>
    <w:rsid w:val="000C0B59"/>
    <w:rsid w:val="000C0B9C"/>
    <w:rsid w:val="000C169B"/>
    <w:rsid w:val="000C1EF4"/>
    <w:rsid w:val="000C1FF7"/>
    <w:rsid w:val="000C2689"/>
    <w:rsid w:val="000C2846"/>
    <w:rsid w:val="000C2DB1"/>
    <w:rsid w:val="000C382A"/>
    <w:rsid w:val="000C3A24"/>
    <w:rsid w:val="000C3A99"/>
    <w:rsid w:val="000C4329"/>
    <w:rsid w:val="000C44A7"/>
    <w:rsid w:val="000C4656"/>
    <w:rsid w:val="000C4739"/>
    <w:rsid w:val="000C4BC6"/>
    <w:rsid w:val="000C4CC5"/>
    <w:rsid w:val="000C4D71"/>
    <w:rsid w:val="000C58B2"/>
    <w:rsid w:val="000C5DB4"/>
    <w:rsid w:val="000C6340"/>
    <w:rsid w:val="000C669A"/>
    <w:rsid w:val="000C66F2"/>
    <w:rsid w:val="000C6B6B"/>
    <w:rsid w:val="000C6EAA"/>
    <w:rsid w:val="000C717C"/>
    <w:rsid w:val="000C760A"/>
    <w:rsid w:val="000C7D84"/>
    <w:rsid w:val="000C7E70"/>
    <w:rsid w:val="000D03EE"/>
    <w:rsid w:val="000D0585"/>
    <w:rsid w:val="000D05C5"/>
    <w:rsid w:val="000D05F6"/>
    <w:rsid w:val="000D0A56"/>
    <w:rsid w:val="000D0EF9"/>
    <w:rsid w:val="000D1125"/>
    <w:rsid w:val="000D133D"/>
    <w:rsid w:val="000D19A6"/>
    <w:rsid w:val="000D1B47"/>
    <w:rsid w:val="000D1BB7"/>
    <w:rsid w:val="000D247C"/>
    <w:rsid w:val="000D24AA"/>
    <w:rsid w:val="000D2739"/>
    <w:rsid w:val="000D29BE"/>
    <w:rsid w:val="000D2CC4"/>
    <w:rsid w:val="000D2FBE"/>
    <w:rsid w:val="000D3234"/>
    <w:rsid w:val="000D32D8"/>
    <w:rsid w:val="000D38F5"/>
    <w:rsid w:val="000D39D6"/>
    <w:rsid w:val="000D40A5"/>
    <w:rsid w:val="000D40F8"/>
    <w:rsid w:val="000D4149"/>
    <w:rsid w:val="000D4CB5"/>
    <w:rsid w:val="000D5B12"/>
    <w:rsid w:val="000D5FB6"/>
    <w:rsid w:val="000D6374"/>
    <w:rsid w:val="000D643F"/>
    <w:rsid w:val="000D7159"/>
    <w:rsid w:val="000D71C7"/>
    <w:rsid w:val="000E1150"/>
    <w:rsid w:val="000E1221"/>
    <w:rsid w:val="000E16CC"/>
    <w:rsid w:val="000E1974"/>
    <w:rsid w:val="000E2038"/>
    <w:rsid w:val="000E2ACF"/>
    <w:rsid w:val="000E30C2"/>
    <w:rsid w:val="000E3BA4"/>
    <w:rsid w:val="000E41DF"/>
    <w:rsid w:val="000E4238"/>
    <w:rsid w:val="000E461C"/>
    <w:rsid w:val="000E48AB"/>
    <w:rsid w:val="000E4949"/>
    <w:rsid w:val="000E4EAA"/>
    <w:rsid w:val="000E5094"/>
    <w:rsid w:val="000E5187"/>
    <w:rsid w:val="000E5383"/>
    <w:rsid w:val="000E5553"/>
    <w:rsid w:val="000E5759"/>
    <w:rsid w:val="000E6199"/>
    <w:rsid w:val="000E6408"/>
    <w:rsid w:val="000E6E9A"/>
    <w:rsid w:val="000E732C"/>
    <w:rsid w:val="000E7579"/>
    <w:rsid w:val="000F02BF"/>
    <w:rsid w:val="000F13B4"/>
    <w:rsid w:val="000F2452"/>
    <w:rsid w:val="000F265E"/>
    <w:rsid w:val="000F27B1"/>
    <w:rsid w:val="000F34C1"/>
    <w:rsid w:val="000F34D7"/>
    <w:rsid w:val="000F40B3"/>
    <w:rsid w:val="000F44C3"/>
    <w:rsid w:val="000F4555"/>
    <w:rsid w:val="000F4655"/>
    <w:rsid w:val="000F47A8"/>
    <w:rsid w:val="000F6044"/>
    <w:rsid w:val="000F623D"/>
    <w:rsid w:val="000F6850"/>
    <w:rsid w:val="000F6F2E"/>
    <w:rsid w:val="000F70C1"/>
    <w:rsid w:val="000F7AEA"/>
    <w:rsid w:val="00102461"/>
    <w:rsid w:val="00103492"/>
    <w:rsid w:val="00103BCB"/>
    <w:rsid w:val="00103EB4"/>
    <w:rsid w:val="00104481"/>
    <w:rsid w:val="001044C2"/>
    <w:rsid w:val="0010450B"/>
    <w:rsid w:val="00106256"/>
    <w:rsid w:val="001065A5"/>
    <w:rsid w:val="00106876"/>
    <w:rsid w:val="00106F64"/>
    <w:rsid w:val="00107308"/>
    <w:rsid w:val="001078F7"/>
    <w:rsid w:val="00107ABB"/>
    <w:rsid w:val="001102B4"/>
    <w:rsid w:val="001102BC"/>
    <w:rsid w:val="0011033C"/>
    <w:rsid w:val="001104FF"/>
    <w:rsid w:val="00110B4F"/>
    <w:rsid w:val="001111EF"/>
    <w:rsid w:val="0011150A"/>
    <w:rsid w:val="00111E48"/>
    <w:rsid w:val="0011253A"/>
    <w:rsid w:val="001126A1"/>
    <w:rsid w:val="001127AA"/>
    <w:rsid w:val="00113959"/>
    <w:rsid w:val="00113E8F"/>
    <w:rsid w:val="00113FC6"/>
    <w:rsid w:val="0011465B"/>
    <w:rsid w:val="001147FF"/>
    <w:rsid w:val="00114EEB"/>
    <w:rsid w:val="00115732"/>
    <w:rsid w:val="0011575E"/>
    <w:rsid w:val="0011622A"/>
    <w:rsid w:val="001162D9"/>
    <w:rsid w:val="001163BB"/>
    <w:rsid w:val="001163CB"/>
    <w:rsid w:val="00116563"/>
    <w:rsid w:val="001166E5"/>
    <w:rsid w:val="0011687A"/>
    <w:rsid w:val="00116B98"/>
    <w:rsid w:val="001174A7"/>
    <w:rsid w:val="0011753F"/>
    <w:rsid w:val="00117713"/>
    <w:rsid w:val="00117C2D"/>
    <w:rsid w:val="0012063A"/>
    <w:rsid w:val="0012075B"/>
    <w:rsid w:val="00120B69"/>
    <w:rsid w:val="001218F3"/>
    <w:rsid w:val="00122002"/>
    <w:rsid w:val="00122B37"/>
    <w:rsid w:val="0012390A"/>
    <w:rsid w:val="00123B78"/>
    <w:rsid w:val="00123C5E"/>
    <w:rsid w:val="001252D4"/>
    <w:rsid w:val="0012561A"/>
    <w:rsid w:val="001256F8"/>
    <w:rsid w:val="0012590B"/>
    <w:rsid w:val="001263FA"/>
    <w:rsid w:val="00126DCD"/>
    <w:rsid w:val="00126F89"/>
    <w:rsid w:val="00127EA8"/>
    <w:rsid w:val="00127EE6"/>
    <w:rsid w:val="0013031E"/>
    <w:rsid w:val="00130370"/>
    <w:rsid w:val="0013093A"/>
    <w:rsid w:val="0013099C"/>
    <w:rsid w:val="001312B9"/>
    <w:rsid w:val="00131518"/>
    <w:rsid w:val="00131CC3"/>
    <w:rsid w:val="00131DEA"/>
    <w:rsid w:val="00132C04"/>
    <w:rsid w:val="00132EF4"/>
    <w:rsid w:val="0013357F"/>
    <w:rsid w:val="0013363F"/>
    <w:rsid w:val="00133AE4"/>
    <w:rsid w:val="00133EE1"/>
    <w:rsid w:val="001350C5"/>
    <w:rsid w:val="00135447"/>
    <w:rsid w:val="001357CD"/>
    <w:rsid w:val="00135B30"/>
    <w:rsid w:val="00135C4E"/>
    <w:rsid w:val="00135C6D"/>
    <w:rsid w:val="00135DCE"/>
    <w:rsid w:val="001365CA"/>
    <w:rsid w:val="00136A32"/>
    <w:rsid w:val="001370DC"/>
    <w:rsid w:val="00137121"/>
    <w:rsid w:val="00137259"/>
    <w:rsid w:val="0013794F"/>
    <w:rsid w:val="00137996"/>
    <w:rsid w:val="00137A95"/>
    <w:rsid w:val="00137B7F"/>
    <w:rsid w:val="00137E3C"/>
    <w:rsid w:val="001404BA"/>
    <w:rsid w:val="0014097B"/>
    <w:rsid w:val="00140F28"/>
    <w:rsid w:val="00141544"/>
    <w:rsid w:val="00141B09"/>
    <w:rsid w:val="001423DB"/>
    <w:rsid w:val="00142567"/>
    <w:rsid w:val="00142702"/>
    <w:rsid w:val="00142C5B"/>
    <w:rsid w:val="0014397D"/>
    <w:rsid w:val="00143A6E"/>
    <w:rsid w:val="00143B79"/>
    <w:rsid w:val="00143CCB"/>
    <w:rsid w:val="00143F3A"/>
    <w:rsid w:val="00144801"/>
    <w:rsid w:val="001448D7"/>
    <w:rsid w:val="00145380"/>
    <w:rsid w:val="001453DB"/>
    <w:rsid w:val="001456F8"/>
    <w:rsid w:val="0014585B"/>
    <w:rsid w:val="00145F5C"/>
    <w:rsid w:val="001463A4"/>
    <w:rsid w:val="00146903"/>
    <w:rsid w:val="00146BAF"/>
    <w:rsid w:val="00146BF4"/>
    <w:rsid w:val="00146D04"/>
    <w:rsid w:val="00146ED0"/>
    <w:rsid w:val="00147654"/>
    <w:rsid w:val="00147792"/>
    <w:rsid w:val="00147794"/>
    <w:rsid w:val="001478EE"/>
    <w:rsid w:val="0015010A"/>
    <w:rsid w:val="001501A8"/>
    <w:rsid w:val="001502BF"/>
    <w:rsid w:val="001513C0"/>
    <w:rsid w:val="00151BAD"/>
    <w:rsid w:val="00151ECC"/>
    <w:rsid w:val="00151FC6"/>
    <w:rsid w:val="0015239B"/>
    <w:rsid w:val="001523E9"/>
    <w:rsid w:val="00152580"/>
    <w:rsid w:val="00152675"/>
    <w:rsid w:val="00152B51"/>
    <w:rsid w:val="001530FD"/>
    <w:rsid w:val="00153504"/>
    <w:rsid w:val="0015367C"/>
    <w:rsid w:val="00154025"/>
    <w:rsid w:val="00154296"/>
    <w:rsid w:val="0015461C"/>
    <w:rsid w:val="00154EBB"/>
    <w:rsid w:val="00155006"/>
    <w:rsid w:val="00155033"/>
    <w:rsid w:val="0015541F"/>
    <w:rsid w:val="0015547E"/>
    <w:rsid w:val="00155F6A"/>
    <w:rsid w:val="001567E5"/>
    <w:rsid w:val="001575F1"/>
    <w:rsid w:val="00160A48"/>
    <w:rsid w:val="00160C63"/>
    <w:rsid w:val="0016143A"/>
    <w:rsid w:val="0016155F"/>
    <w:rsid w:val="001620CD"/>
    <w:rsid w:val="00162BCC"/>
    <w:rsid w:val="00162F53"/>
    <w:rsid w:val="0016493D"/>
    <w:rsid w:val="00164AB5"/>
    <w:rsid w:val="00164C9E"/>
    <w:rsid w:val="00165151"/>
    <w:rsid w:val="001654ED"/>
    <w:rsid w:val="00165C0A"/>
    <w:rsid w:val="00165E55"/>
    <w:rsid w:val="00165FED"/>
    <w:rsid w:val="0016617F"/>
    <w:rsid w:val="00166A58"/>
    <w:rsid w:val="00166B12"/>
    <w:rsid w:val="0016710F"/>
    <w:rsid w:val="001675CE"/>
    <w:rsid w:val="00167773"/>
    <w:rsid w:val="00170BB6"/>
    <w:rsid w:val="00170C02"/>
    <w:rsid w:val="00171722"/>
    <w:rsid w:val="001717DF"/>
    <w:rsid w:val="001719A9"/>
    <w:rsid w:val="00171AA7"/>
    <w:rsid w:val="001720B9"/>
    <w:rsid w:val="001722BC"/>
    <w:rsid w:val="0017244F"/>
    <w:rsid w:val="00172BCC"/>
    <w:rsid w:val="00173694"/>
    <w:rsid w:val="0017374F"/>
    <w:rsid w:val="00173AF2"/>
    <w:rsid w:val="00173EA0"/>
    <w:rsid w:val="001749BE"/>
    <w:rsid w:val="00175753"/>
    <w:rsid w:val="00175AAE"/>
    <w:rsid w:val="00176320"/>
    <w:rsid w:val="0017636E"/>
    <w:rsid w:val="00176532"/>
    <w:rsid w:val="0017677E"/>
    <w:rsid w:val="00176F5F"/>
    <w:rsid w:val="001773E4"/>
    <w:rsid w:val="00177A4B"/>
    <w:rsid w:val="00177CA9"/>
    <w:rsid w:val="0018032E"/>
    <w:rsid w:val="00180439"/>
    <w:rsid w:val="0018062E"/>
    <w:rsid w:val="00180E13"/>
    <w:rsid w:val="00180F95"/>
    <w:rsid w:val="00180FBD"/>
    <w:rsid w:val="00181F53"/>
    <w:rsid w:val="001823D3"/>
    <w:rsid w:val="001828D1"/>
    <w:rsid w:val="00183345"/>
    <w:rsid w:val="00183EF0"/>
    <w:rsid w:val="00184995"/>
    <w:rsid w:val="00184E71"/>
    <w:rsid w:val="001859F7"/>
    <w:rsid w:val="001860B2"/>
    <w:rsid w:val="0018645D"/>
    <w:rsid w:val="00187099"/>
    <w:rsid w:val="0018713B"/>
    <w:rsid w:val="001878FD"/>
    <w:rsid w:val="00187BB7"/>
    <w:rsid w:val="00187C36"/>
    <w:rsid w:val="00187CC1"/>
    <w:rsid w:val="00187DA9"/>
    <w:rsid w:val="0019046F"/>
    <w:rsid w:val="001904F6"/>
    <w:rsid w:val="00190786"/>
    <w:rsid w:val="00190E37"/>
    <w:rsid w:val="00190FD8"/>
    <w:rsid w:val="00191FF2"/>
    <w:rsid w:val="0019239C"/>
    <w:rsid w:val="001924DD"/>
    <w:rsid w:val="001925C4"/>
    <w:rsid w:val="0019300E"/>
    <w:rsid w:val="001935F8"/>
    <w:rsid w:val="001947A5"/>
    <w:rsid w:val="00194B41"/>
    <w:rsid w:val="00194FE7"/>
    <w:rsid w:val="001959AE"/>
    <w:rsid w:val="00195FA4"/>
    <w:rsid w:val="001960A9"/>
    <w:rsid w:val="001972A8"/>
    <w:rsid w:val="001978C2"/>
    <w:rsid w:val="001A0129"/>
    <w:rsid w:val="001A0A6F"/>
    <w:rsid w:val="001A0CB6"/>
    <w:rsid w:val="001A0EAF"/>
    <w:rsid w:val="001A1152"/>
    <w:rsid w:val="001A138D"/>
    <w:rsid w:val="001A170C"/>
    <w:rsid w:val="001A1859"/>
    <w:rsid w:val="001A1DC1"/>
    <w:rsid w:val="001A1FC8"/>
    <w:rsid w:val="001A2757"/>
    <w:rsid w:val="001A30CD"/>
    <w:rsid w:val="001A32C8"/>
    <w:rsid w:val="001A343C"/>
    <w:rsid w:val="001A44EF"/>
    <w:rsid w:val="001A44F7"/>
    <w:rsid w:val="001A4678"/>
    <w:rsid w:val="001A46EE"/>
    <w:rsid w:val="001A48C2"/>
    <w:rsid w:val="001A5236"/>
    <w:rsid w:val="001A58EC"/>
    <w:rsid w:val="001A5F32"/>
    <w:rsid w:val="001A5F79"/>
    <w:rsid w:val="001A65D5"/>
    <w:rsid w:val="001A6993"/>
    <w:rsid w:val="001A75AB"/>
    <w:rsid w:val="001A7A02"/>
    <w:rsid w:val="001A7D2A"/>
    <w:rsid w:val="001B034C"/>
    <w:rsid w:val="001B048C"/>
    <w:rsid w:val="001B1545"/>
    <w:rsid w:val="001B1699"/>
    <w:rsid w:val="001B16D0"/>
    <w:rsid w:val="001B1ABC"/>
    <w:rsid w:val="001B2380"/>
    <w:rsid w:val="001B2A99"/>
    <w:rsid w:val="001B2D6C"/>
    <w:rsid w:val="001B38B5"/>
    <w:rsid w:val="001B3B74"/>
    <w:rsid w:val="001B3CEC"/>
    <w:rsid w:val="001B3D8D"/>
    <w:rsid w:val="001B3E10"/>
    <w:rsid w:val="001B4353"/>
    <w:rsid w:val="001B4C38"/>
    <w:rsid w:val="001B4F4E"/>
    <w:rsid w:val="001B5112"/>
    <w:rsid w:val="001B5175"/>
    <w:rsid w:val="001B5191"/>
    <w:rsid w:val="001B5399"/>
    <w:rsid w:val="001B5592"/>
    <w:rsid w:val="001B5B65"/>
    <w:rsid w:val="001B5F18"/>
    <w:rsid w:val="001B6711"/>
    <w:rsid w:val="001B6B6F"/>
    <w:rsid w:val="001B6E08"/>
    <w:rsid w:val="001B70DA"/>
    <w:rsid w:val="001B7428"/>
    <w:rsid w:val="001C028B"/>
    <w:rsid w:val="001C0377"/>
    <w:rsid w:val="001C07CF"/>
    <w:rsid w:val="001C1545"/>
    <w:rsid w:val="001C199F"/>
    <w:rsid w:val="001C28E7"/>
    <w:rsid w:val="001C2A1B"/>
    <w:rsid w:val="001C2F28"/>
    <w:rsid w:val="001C46F9"/>
    <w:rsid w:val="001C493E"/>
    <w:rsid w:val="001C4947"/>
    <w:rsid w:val="001C4A27"/>
    <w:rsid w:val="001C4D6F"/>
    <w:rsid w:val="001C5169"/>
    <w:rsid w:val="001C5AE4"/>
    <w:rsid w:val="001C5E38"/>
    <w:rsid w:val="001C615A"/>
    <w:rsid w:val="001C6224"/>
    <w:rsid w:val="001C6EF2"/>
    <w:rsid w:val="001C7881"/>
    <w:rsid w:val="001C79DD"/>
    <w:rsid w:val="001C7D46"/>
    <w:rsid w:val="001D0FAE"/>
    <w:rsid w:val="001D1C85"/>
    <w:rsid w:val="001D2444"/>
    <w:rsid w:val="001D26CE"/>
    <w:rsid w:val="001D2980"/>
    <w:rsid w:val="001D30D3"/>
    <w:rsid w:val="001D37F1"/>
    <w:rsid w:val="001D4CDA"/>
    <w:rsid w:val="001D5956"/>
    <w:rsid w:val="001D5C20"/>
    <w:rsid w:val="001D60D2"/>
    <w:rsid w:val="001D62FF"/>
    <w:rsid w:val="001D6AC9"/>
    <w:rsid w:val="001D6BA7"/>
    <w:rsid w:val="001D70FC"/>
    <w:rsid w:val="001D7292"/>
    <w:rsid w:val="001D76B7"/>
    <w:rsid w:val="001D7DCB"/>
    <w:rsid w:val="001D7E48"/>
    <w:rsid w:val="001E026F"/>
    <w:rsid w:val="001E043D"/>
    <w:rsid w:val="001E09D3"/>
    <w:rsid w:val="001E11FE"/>
    <w:rsid w:val="001E1F48"/>
    <w:rsid w:val="001E22CA"/>
    <w:rsid w:val="001E2721"/>
    <w:rsid w:val="001E3033"/>
    <w:rsid w:val="001E5D7C"/>
    <w:rsid w:val="001E6418"/>
    <w:rsid w:val="001E6F2D"/>
    <w:rsid w:val="001E74A8"/>
    <w:rsid w:val="001E757F"/>
    <w:rsid w:val="001E7ACD"/>
    <w:rsid w:val="001E7CBD"/>
    <w:rsid w:val="001F00D4"/>
    <w:rsid w:val="001F05E3"/>
    <w:rsid w:val="001F06F4"/>
    <w:rsid w:val="001F0E81"/>
    <w:rsid w:val="001F130C"/>
    <w:rsid w:val="001F1364"/>
    <w:rsid w:val="001F22D5"/>
    <w:rsid w:val="001F2529"/>
    <w:rsid w:val="001F2BC6"/>
    <w:rsid w:val="001F2F62"/>
    <w:rsid w:val="001F32D1"/>
    <w:rsid w:val="001F3B18"/>
    <w:rsid w:val="001F495D"/>
    <w:rsid w:val="001F4D7D"/>
    <w:rsid w:val="001F4DF9"/>
    <w:rsid w:val="001F4ED4"/>
    <w:rsid w:val="001F4FAF"/>
    <w:rsid w:val="001F51C7"/>
    <w:rsid w:val="001F5488"/>
    <w:rsid w:val="001F5AC8"/>
    <w:rsid w:val="001F6D15"/>
    <w:rsid w:val="001F70A1"/>
    <w:rsid w:val="001F71AA"/>
    <w:rsid w:val="001F7A10"/>
    <w:rsid w:val="002002D4"/>
    <w:rsid w:val="00202ADB"/>
    <w:rsid w:val="00202EEC"/>
    <w:rsid w:val="00203B5D"/>
    <w:rsid w:val="0020422A"/>
    <w:rsid w:val="002044A3"/>
    <w:rsid w:val="002045E7"/>
    <w:rsid w:val="00204809"/>
    <w:rsid w:val="0020482D"/>
    <w:rsid w:val="002059DA"/>
    <w:rsid w:val="00206080"/>
    <w:rsid w:val="00206128"/>
    <w:rsid w:val="00206EC6"/>
    <w:rsid w:val="00206F50"/>
    <w:rsid w:val="00206F6E"/>
    <w:rsid w:val="002071D2"/>
    <w:rsid w:val="002072DF"/>
    <w:rsid w:val="00207E69"/>
    <w:rsid w:val="002100D7"/>
    <w:rsid w:val="00211575"/>
    <w:rsid w:val="0021189E"/>
    <w:rsid w:val="002131AC"/>
    <w:rsid w:val="002137AE"/>
    <w:rsid w:val="00213C19"/>
    <w:rsid w:val="00213C67"/>
    <w:rsid w:val="0021469D"/>
    <w:rsid w:val="00214D30"/>
    <w:rsid w:val="00214D8F"/>
    <w:rsid w:val="0021521E"/>
    <w:rsid w:val="0021576D"/>
    <w:rsid w:val="00215A75"/>
    <w:rsid w:val="00216100"/>
    <w:rsid w:val="002163D7"/>
    <w:rsid w:val="00216FCB"/>
    <w:rsid w:val="00217BBD"/>
    <w:rsid w:val="00217EA4"/>
    <w:rsid w:val="00220964"/>
    <w:rsid w:val="00220F1D"/>
    <w:rsid w:val="0022119E"/>
    <w:rsid w:val="00221865"/>
    <w:rsid w:val="002224B4"/>
    <w:rsid w:val="0022367F"/>
    <w:rsid w:val="00223C9A"/>
    <w:rsid w:val="00223CC9"/>
    <w:rsid w:val="002244F1"/>
    <w:rsid w:val="00224FB7"/>
    <w:rsid w:val="00225620"/>
    <w:rsid w:val="002256B1"/>
    <w:rsid w:val="002266D1"/>
    <w:rsid w:val="002269E3"/>
    <w:rsid w:val="00227387"/>
    <w:rsid w:val="00227E27"/>
    <w:rsid w:val="00227FC0"/>
    <w:rsid w:val="0023094C"/>
    <w:rsid w:val="00230E51"/>
    <w:rsid w:val="002310C7"/>
    <w:rsid w:val="00231300"/>
    <w:rsid w:val="0023173C"/>
    <w:rsid w:val="00231E5A"/>
    <w:rsid w:val="002322C6"/>
    <w:rsid w:val="002323EA"/>
    <w:rsid w:val="00232554"/>
    <w:rsid w:val="002327C7"/>
    <w:rsid w:val="00233AA5"/>
    <w:rsid w:val="00233E40"/>
    <w:rsid w:val="0023493D"/>
    <w:rsid w:val="00234E66"/>
    <w:rsid w:val="00235394"/>
    <w:rsid w:val="00235FD1"/>
    <w:rsid w:val="00236336"/>
    <w:rsid w:val="00236555"/>
    <w:rsid w:val="00236687"/>
    <w:rsid w:val="00236F26"/>
    <w:rsid w:val="002378B2"/>
    <w:rsid w:val="00237A96"/>
    <w:rsid w:val="00237CCE"/>
    <w:rsid w:val="00240673"/>
    <w:rsid w:val="0024069C"/>
    <w:rsid w:val="002407C0"/>
    <w:rsid w:val="00240BAB"/>
    <w:rsid w:val="00240DD8"/>
    <w:rsid w:val="002413A9"/>
    <w:rsid w:val="002414AD"/>
    <w:rsid w:val="00241867"/>
    <w:rsid w:val="0024197C"/>
    <w:rsid w:val="00241DB9"/>
    <w:rsid w:val="0024298A"/>
    <w:rsid w:val="002430AC"/>
    <w:rsid w:val="00243251"/>
    <w:rsid w:val="00243400"/>
    <w:rsid w:val="002434C5"/>
    <w:rsid w:val="0024397B"/>
    <w:rsid w:val="00244054"/>
    <w:rsid w:val="002451F9"/>
    <w:rsid w:val="002456D4"/>
    <w:rsid w:val="00245AC8"/>
    <w:rsid w:val="002462F4"/>
    <w:rsid w:val="00246DCF"/>
    <w:rsid w:val="00247185"/>
    <w:rsid w:val="00247675"/>
    <w:rsid w:val="00247747"/>
    <w:rsid w:val="002478D3"/>
    <w:rsid w:val="002478DF"/>
    <w:rsid w:val="00247BB7"/>
    <w:rsid w:val="00247D0D"/>
    <w:rsid w:val="0025064F"/>
    <w:rsid w:val="00250834"/>
    <w:rsid w:val="00250874"/>
    <w:rsid w:val="00250C91"/>
    <w:rsid w:val="00251205"/>
    <w:rsid w:val="002512F1"/>
    <w:rsid w:val="002516DA"/>
    <w:rsid w:val="00251B91"/>
    <w:rsid w:val="0025253E"/>
    <w:rsid w:val="00252EF0"/>
    <w:rsid w:val="00253BA6"/>
    <w:rsid w:val="00253BBD"/>
    <w:rsid w:val="00253CF7"/>
    <w:rsid w:val="00254030"/>
    <w:rsid w:val="002548DC"/>
    <w:rsid w:val="002548E4"/>
    <w:rsid w:val="00255420"/>
    <w:rsid w:val="00255710"/>
    <w:rsid w:val="00255874"/>
    <w:rsid w:val="00256ADB"/>
    <w:rsid w:val="002574DB"/>
    <w:rsid w:val="00257715"/>
    <w:rsid w:val="00257B54"/>
    <w:rsid w:val="00257F0B"/>
    <w:rsid w:val="00260A86"/>
    <w:rsid w:val="0026111A"/>
    <w:rsid w:val="00261739"/>
    <w:rsid w:val="00261A3C"/>
    <w:rsid w:val="00261C5D"/>
    <w:rsid w:val="00261E60"/>
    <w:rsid w:val="00262394"/>
    <w:rsid w:val="00262645"/>
    <w:rsid w:val="00262759"/>
    <w:rsid w:val="00262CB7"/>
    <w:rsid w:val="00262CD6"/>
    <w:rsid w:val="0026322D"/>
    <w:rsid w:val="00263454"/>
    <w:rsid w:val="002637F9"/>
    <w:rsid w:val="00263B46"/>
    <w:rsid w:val="00264CF1"/>
    <w:rsid w:val="00265F2D"/>
    <w:rsid w:val="00265FD4"/>
    <w:rsid w:val="0026695A"/>
    <w:rsid w:val="00266ADA"/>
    <w:rsid w:val="00266E34"/>
    <w:rsid w:val="00267445"/>
    <w:rsid w:val="002674AF"/>
    <w:rsid w:val="00267D03"/>
    <w:rsid w:val="0027003F"/>
    <w:rsid w:val="00270760"/>
    <w:rsid w:val="00270CEE"/>
    <w:rsid w:val="00270D1C"/>
    <w:rsid w:val="002717C9"/>
    <w:rsid w:val="0027184F"/>
    <w:rsid w:val="00271E08"/>
    <w:rsid w:val="00272AB7"/>
    <w:rsid w:val="002730F6"/>
    <w:rsid w:val="00273127"/>
    <w:rsid w:val="002738FD"/>
    <w:rsid w:val="00273AF0"/>
    <w:rsid w:val="0027442D"/>
    <w:rsid w:val="00274D3A"/>
    <w:rsid w:val="002752EE"/>
    <w:rsid w:val="0027531D"/>
    <w:rsid w:val="00275820"/>
    <w:rsid w:val="002758EC"/>
    <w:rsid w:val="0027698A"/>
    <w:rsid w:val="00276C3C"/>
    <w:rsid w:val="00276E2E"/>
    <w:rsid w:val="00276ECE"/>
    <w:rsid w:val="00277DE9"/>
    <w:rsid w:val="00277ED6"/>
    <w:rsid w:val="0028020A"/>
    <w:rsid w:val="002806C6"/>
    <w:rsid w:val="00280A32"/>
    <w:rsid w:val="00280B4D"/>
    <w:rsid w:val="00280F4C"/>
    <w:rsid w:val="002810AE"/>
    <w:rsid w:val="00281189"/>
    <w:rsid w:val="002815C7"/>
    <w:rsid w:val="002815F3"/>
    <w:rsid w:val="00281624"/>
    <w:rsid w:val="00281E9E"/>
    <w:rsid w:val="00282766"/>
    <w:rsid w:val="002830F5"/>
    <w:rsid w:val="0028310D"/>
    <w:rsid w:val="002833AD"/>
    <w:rsid w:val="00284312"/>
    <w:rsid w:val="002843F8"/>
    <w:rsid w:val="002845CF"/>
    <w:rsid w:val="00284935"/>
    <w:rsid w:val="00284C99"/>
    <w:rsid w:val="00285ABB"/>
    <w:rsid w:val="00286371"/>
    <w:rsid w:val="002867B0"/>
    <w:rsid w:val="00286A3B"/>
    <w:rsid w:val="00286BC4"/>
    <w:rsid w:val="002870E9"/>
    <w:rsid w:val="00287634"/>
    <w:rsid w:val="00287666"/>
    <w:rsid w:val="002877E2"/>
    <w:rsid w:val="00287FFD"/>
    <w:rsid w:val="002901FC"/>
    <w:rsid w:val="002903FA"/>
    <w:rsid w:val="00290B55"/>
    <w:rsid w:val="002910B7"/>
    <w:rsid w:val="00291751"/>
    <w:rsid w:val="002917FC"/>
    <w:rsid w:val="00291901"/>
    <w:rsid w:val="00291CEB"/>
    <w:rsid w:val="00291DE5"/>
    <w:rsid w:val="00293765"/>
    <w:rsid w:val="00293BC0"/>
    <w:rsid w:val="0029406A"/>
    <w:rsid w:val="0029412B"/>
    <w:rsid w:val="00294241"/>
    <w:rsid w:val="0029470A"/>
    <w:rsid w:val="0029478C"/>
    <w:rsid w:val="00294878"/>
    <w:rsid w:val="00294C10"/>
    <w:rsid w:val="00294F5E"/>
    <w:rsid w:val="00295110"/>
    <w:rsid w:val="00295696"/>
    <w:rsid w:val="00295710"/>
    <w:rsid w:val="00295B7F"/>
    <w:rsid w:val="002969CE"/>
    <w:rsid w:val="002972AC"/>
    <w:rsid w:val="002979C2"/>
    <w:rsid w:val="00297C3B"/>
    <w:rsid w:val="002A02B0"/>
    <w:rsid w:val="002A03B0"/>
    <w:rsid w:val="002A0C44"/>
    <w:rsid w:val="002A1323"/>
    <w:rsid w:val="002A13C5"/>
    <w:rsid w:val="002A14EB"/>
    <w:rsid w:val="002A163C"/>
    <w:rsid w:val="002A1B0D"/>
    <w:rsid w:val="002A1B8B"/>
    <w:rsid w:val="002A1B91"/>
    <w:rsid w:val="002A2192"/>
    <w:rsid w:val="002A2215"/>
    <w:rsid w:val="002A27A4"/>
    <w:rsid w:val="002A28C1"/>
    <w:rsid w:val="002A29EB"/>
    <w:rsid w:val="002A46A5"/>
    <w:rsid w:val="002A46BC"/>
    <w:rsid w:val="002A4BF9"/>
    <w:rsid w:val="002A4CF3"/>
    <w:rsid w:val="002A4FED"/>
    <w:rsid w:val="002A5733"/>
    <w:rsid w:val="002A62C9"/>
    <w:rsid w:val="002A634A"/>
    <w:rsid w:val="002A6728"/>
    <w:rsid w:val="002A6BE2"/>
    <w:rsid w:val="002A6FD5"/>
    <w:rsid w:val="002A7153"/>
    <w:rsid w:val="002A7681"/>
    <w:rsid w:val="002A7FA3"/>
    <w:rsid w:val="002B03B5"/>
    <w:rsid w:val="002B04C1"/>
    <w:rsid w:val="002B0879"/>
    <w:rsid w:val="002B0DC6"/>
    <w:rsid w:val="002B1067"/>
    <w:rsid w:val="002B16FA"/>
    <w:rsid w:val="002B18AB"/>
    <w:rsid w:val="002B19E8"/>
    <w:rsid w:val="002B1DA7"/>
    <w:rsid w:val="002B20B3"/>
    <w:rsid w:val="002B240C"/>
    <w:rsid w:val="002B246E"/>
    <w:rsid w:val="002B2AEE"/>
    <w:rsid w:val="002B30F5"/>
    <w:rsid w:val="002B36BF"/>
    <w:rsid w:val="002B378F"/>
    <w:rsid w:val="002B3E0E"/>
    <w:rsid w:val="002B4DF3"/>
    <w:rsid w:val="002B5D53"/>
    <w:rsid w:val="002B5FAD"/>
    <w:rsid w:val="002B6326"/>
    <w:rsid w:val="002B64D7"/>
    <w:rsid w:val="002B6CE9"/>
    <w:rsid w:val="002B7064"/>
    <w:rsid w:val="002B70B7"/>
    <w:rsid w:val="002B7AAD"/>
    <w:rsid w:val="002B7B74"/>
    <w:rsid w:val="002C0345"/>
    <w:rsid w:val="002C099D"/>
    <w:rsid w:val="002C0A7B"/>
    <w:rsid w:val="002C0B0A"/>
    <w:rsid w:val="002C0C98"/>
    <w:rsid w:val="002C1307"/>
    <w:rsid w:val="002C1E0D"/>
    <w:rsid w:val="002C4063"/>
    <w:rsid w:val="002C5272"/>
    <w:rsid w:val="002C5298"/>
    <w:rsid w:val="002C5436"/>
    <w:rsid w:val="002C5A09"/>
    <w:rsid w:val="002C5BAE"/>
    <w:rsid w:val="002C5CC4"/>
    <w:rsid w:val="002C5FAA"/>
    <w:rsid w:val="002C6B9B"/>
    <w:rsid w:val="002C7507"/>
    <w:rsid w:val="002C7712"/>
    <w:rsid w:val="002C7AA6"/>
    <w:rsid w:val="002C7DA1"/>
    <w:rsid w:val="002D1525"/>
    <w:rsid w:val="002D1624"/>
    <w:rsid w:val="002D184B"/>
    <w:rsid w:val="002D1F4F"/>
    <w:rsid w:val="002D2BB0"/>
    <w:rsid w:val="002D2D96"/>
    <w:rsid w:val="002D3491"/>
    <w:rsid w:val="002D3A59"/>
    <w:rsid w:val="002D3B04"/>
    <w:rsid w:val="002D4332"/>
    <w:rsid w:val="002D45EB"/>
    <w:rsid w:val="002D466B"/>
    <w:rsid w:val="002D49E0"/>
    <w:rsid w:val="002D4C1F"/>
    <w:rsid w:val="002D4D78"/>
    <w:rsid w:val="002D4EAE"/>
    <w:rsid w:val="002D5322"/>
    <w:rsid w:val="002D63AD"/>
    <w:rsid w:val="002D6DD2"/>
    <w:rsid w:val="002D6F93"/>
    <w:rsid w:val="002D6FBF"/>
    <w:rsid w:val="002D71F3"/>
    <w:rsid w:val="002D72DF"/>
    <w:rsid w:val="002D74DE"/>
    <w:rsid w:val="002D751F"/>
    <w:rsid w:val="002D7B53"/>
    <w:rsid w:val="002E0162"/>
    <w:rsid w:val="002E025D"/>
    <w:rsid w:val="002E0924"/>
    <w:rsid w:val="002E0D3A"/>
    <w:rsid w:val="002E0E61"/>
    <w:rsid w:val="002E1362"/>
    <w:rsid w:val="002E13E8"/>
    <w:rsid w:val="002E165E"/>
    <w:rsid w:val="002E183A"/>
    <w:rsid w:val="002E1E07"/>
    <w:rsid w:val="002E1ED3"/>
    <w:rsid w:val="002E212D"/>
    <w:rsid w:val="002E2423"/>
    <w:rsid w:val="002E2BF2"/>
    <w:rsid w:val="002E3050"/>
    <w:rsid w:val="002E3851"/>
    <w:rsid w:val="002E3880"/>
    <w:rsid w:val="002E3CE6"/>
    <w:rsid w:val="002E3FFE"/>
    <w:rsid w:val="002E4915"/>
    <w:rsid w:val="002E4DA6"/>
    <w:rsid w:val="002E5150"/>
    <w:rsid w:val="002E5374"/>
    <w:rsid w:val="002E5B7B"/>
    <w:rsid w:val="002E60BB"/>
    <w:rsid w:val="002E68B3"/>
    <w:rsid w:val="002E6C88"/>
    <w:rsid w:val="002E711C"/>
    <w:rsid w:val="002E7147"/>
    <w:rsid w:val="002E7A58"/>
    <w:rsid w:val="002E7E72"/>
    <w:rsid w:val="002F1A80"/>
    <w:rsid w:val="002F1B0F"/>
    <w:rsid w:val="002F1C4A"/>
    <w:rsid w:val="002F26AD"/>
    <w:rsid w:val="002F2D4E"/>
    <w:rsid w:val="002F2ED3"/>
    <w:rsid w:val="002F2EF2"/>
    <w:rsid w:val="002F3452"/>
    <w:rsid w:val="002F36FF"/>
    <w:rsid w:val="002F4057"/>
    <w:rsid w:val="002F41B8"/>
    <w:rsid w:val="002F43B4"/>
    <w:rsid w:val="002F43B5"/>
    <w:rsid w:val="002F4E4A"/>
    <w:rsid w:val="002F4EAF"/>
    <w:rsid w:val="002F5097"/>
    <w:rsid w:val="002F6013"/>
    <w:rsid w:val="002F6800"/>
    <w:rsid w:val="002F6C28"/>
    <w:rsid w:val="002F6E51"/>
    <w:rsid w:val="002F6E88"/>
    <w:rsid w:val="002F7133"/>
    <w:rsid w:val="002F7234"/>
    <w:rsid w:val="002F7AA4"/>
    <w:rsid w:val="002F7E58"/>
    <w:rsid w:val="00300788"/>
    <w:rsid w:val="00300A3A"/>
    <w:rsid w:val="00300CED"/>
    <w:rsid w:val="0030117F"/>
    <w:rsid w:val="00301555"/>
    <w:rsid w:val="0030218F"/>
    <w:rsid w:val="00303000"/>
    <w:rsid w:val="003038B3"/>
    <w:rsid w:val="003039ED"/>
    <w:rsid w:val="00303B8E"/>
    <w:rsid w:val="00304020"/>
    <w:rsid w:val="003042A9"/>
    <w:rsid w:val="0030483C"/>
    <w:rsid w:val="0030508F"/>
    <w:rsid w:val="00305273"/>
    <w:rsid w:val="003056AF"/>
    <w:rsid w:val="00305D00"/>
    <w:rsid w:val="00306DEF"/>
    <w:rsid w:val="00307B31"/>
    <w:rsid w:val="003104EC"/>
    <w:rsid w:val="003105AF"/>
    <w:rsid w:val="003106B1"/>
    <w:rsid w:val="003106F7"/>
    <w:rsid w:val="00310EE4"/>
    <w:rsid w:val="003115C6"/>
    <w:rsid w:val="00311B0C"/>
    <w:rsid w:val="00311B61"/>
    <w:rsid w:val="00312194"/>
    <w:rsid w:val="0031234D"/>
    <w:rsid w:val="0031254C"/>
    <w:rsid w:val="0031291B"/>
    <w:rsid w:val="0031358B"/>
    <w:rsid w:val="003141C0"/>
    <w:rsid w:val="0031468D"/>
    <w:rsid w:val="00314931"/>
    <w:rsid w:val="003159BD"/>
    <w:rsid w:val="00315A94"/>
    <w:rsid w:val="00316EC1"/>
    <w:rsid w:val="00317A5D"/>
    <w:rsid w:val="00317AE8"/>
    <w:rsid w:val="00317D38"/>
    <w:rsid w:val="0032018E"/>
    <w:rsid w:val="00320397"/>
    <w:rsid w:val="00320534"/>
    <w:rsid w:val="0032067E"/>
    <w:rsid w:val="0032112E"/>
    <w:rsid w:val="00321207"/>
    <w:rsid w:val="003213A5"/>
    <w:rsid w:val="00322120"/>
    <w:rsid w:val="0032257C"/>
    <w:rsid w:val="00323B9B"/>
    <w:rsid w:val="00324223"/>
    <w:rsid w:val="00324626"/>
    <w:rsid w:val="003252E8"/>
    <w:rsid w:val="0032532C"/>
    <w:rsid w:val="0032555F"/>
    <w:rsid w:val="00326ADF"/>
    <w:rsid w:val="0033011C"/>
    <w:rsid w:val="00331074"/>
    <w:rsid w:val="00331811"/>
    <w:rsid w:val="00331CB1"/>
    <w:rsid w:val="00332033"/>
    <w:rsid w:val="003336FA"/>
    <w:rsid w:val="00333986"/>
    <w:rsid w:val="00334396"/>
    <w:rsid w:val="003344E1"/>
    <w:rsid w:val="00335017"/>
    <w:rsid w:val="003354A9"/>
    <w:rsid w:val="00335546"/>
    <w:rsid w:val="00335FB5"/>
    <w:rsid w:val="0033625A"/>
    <w:rsid w:val="00336837"/>
    <w:rsid w:val="00336986"/>
    <w:rsid w:val="00336F25"/>
    <w:rsid w:val="00337539"/>
    <w:rsid w:val="00340A16"/>
    <w:rsid w:val="00341146"/>
    <w:rsid w:val="003411AA"/>
    <w:rsid w:val="003415C0"/>
    <w:rsid w:val="0034166C"/>
    <w:rsid w:val="0034263E"/>
    <w:rsid w:val="00343AFD"/>
    <w:rsid w:val="00343D06"/>
    <w:rsid w:val="00344B12"/>
    <w:rsid w:val="00344CE7"/>
    <w:rsid w:val="00344D8C"/>
    <w:rsid w:val="00345984"/>
    <w:rsid w:val="00346059"/>
    <w:rsid w:val="0034666E"/>
    <w:rsid w:val="00346778"/>
    <w:rsid w:val="00346A0F"/>
    <w:rsid w:val="00347815"/>
    <w:rsid w:val="00347918"/>
    <w:rsid w:val="00347B1B"/>
    <w:rsid w:val="00347CAA"/>
    <w:rsid w:val="00347D54"/>
    <w:rsid w:val="003502CC"/>
    <w:rsid w:val="00350465"/>
    <w:rsid w:val="00350BB2"/>
    <w:rsid w:val="003518D3"/>
    <w:rsid w:val="00352DCF"/>
    <w:rsid w:val="00352E3D"/>
    <w:rsid w:val="003548C1"/>
    <w:rsid w:val="00354AE7"/>
    <w:rsid w:val="00354EAD"/>
    <w:rsid w:val="00355196"/>
    <w:rsid w:val="00355715"/>
    <w:rsid w:val="00355A66"/>
    <w:rsid w:val="00355C17"/>
    <w:rsid w:val="00355F93"/>
    <w:rsid w:val="00355FF4"/>
    <w:rsid w:val="00356576"/>
    <w:rsid w:val="00356681"/>
    <w:rsid w:val="00356DFF"/>
    <w:rsid w:val="00357078"/>
    <w:rsid w:val="0036049E"/>
    <w:rsid w:val="00360F90"/>
    <w:rsid w:val="00361C4E"/>
    <w:rsid w:val="00361C96"/>
    <w:rsid w:val="00361CBB"/>
    <w:rsid w:val="00362056"/>
    <w:rsid w:val="0036291D"/>
    <w:rsid w:val="00362B50"/>
    <w:rsid w:val="0036429F"/>
    <w:rsid w:val="003649D1"/>
    <w:rsid w:val="00365DE0"/>
    <w:rsid w:val="0036664C"/>
    <w:rsid w:val="00366664"/>
    <w:rsid w:val="00367001"/>
    <w:rsid w:val="00367D08"/>
    <w:rsid w:val="00367D79"/>
    <w:rsid w:val="00367DFA"/>
    <w:rsid w:val="00367F9E"/>
    <w:rsid w:val="0037015C"/>
    <w:rsid w:val="00371465"/>
    <w:rsid w:val="00371E06"/>
    <w:rsid w:val="003723E2"/>
    <w:rsid w:val="00372580"/>
    <w:rsid w:val="00372CA3"/>
    <w:rsid w:val="0037323A"/>
    <w:rsid w:val="00373502"/>
    <w:rsid w:val="00373C60"/>
    <w:rsid w:val="003741DA"/>
    <w:rsid w:val="00374295"/>
    <w:rsid w:val="00374B64"/>
    <w:rsid w:val="0037549D"/>
    <w:rsid w:val="00375A57"/>
    <w:rsid w:val="00375CAB"/>
    <w:rsid w:val="0037622F"/>
    <w:rsid w:val="00380475"/>
    <w:rsid w:val="003806C3"/>
    <w:rsid w:val="003809E3"/>
    <w:rsid w:val="00380CFD"/>
    <w:rsid w:val="00381000"/>
    <w:rsid w:val="00381900"/>
    <w:rsid w:val="00381B0B"/>
    <w:rsid w:val="00381B41"/>
    <w:rsid w:val="003829F4"/>
    <w:rsid w:val="00383194"/>
    <w:rsid w:val="0038319A"/>
    <w:rsid w:val="00383465"/>
    <w:rsid w:val="0038354E"/>
    <w:rsid w:val="0038364F"/>
    <w:rsid w:val="003838DF"/>
    <w:rsid w:val="00383D13"/>
    <w:rsid w:val="0038447A"/>
    <w:rsid w:val="00384CEF"/>
    <w:rsid w:val="00384D49"/>
    <w:rsid w:val="00384F7F"/>
    <w:rsid w:val="0038514C"/>
    <w:rsid w:val="0038529E"/>
    <w:rsid w:val="00385880"/>
    <w:rsid w:val="003858E2"/>
    <w:rsid w:val="00385D76"/>
    <w:rsid w:val="003862CE"/>
    <w:rsid w:val="003869C8"/>
    <w:rsid w:val="00386EAA"/>
    <w:rsid w:val="0038736A"/>
    <w:rsid w:val="00387BE9"/>
    <w:rsid w:val="003901D6"/>
    <w:rsid w:val="003907A1"/>
    <w:rsid w:val="00390B9C"/>
    <w:rsid w:val="003913A4"/>
    <w:rsid w:val="003915F3"/>
    <w:rsid w:val="00391D09"/>
    <w:rsid w:val="00392506"/>
    <w:rsid w:val="003925B0"/>
    <w:rsid w:val="00392637"/>
    <w:rsid w:val="003926C7"/>
    <w:rsid w:val="0039276E"/>
    <w:rsid w:val="00392794"/>
    <w:rsid w:val="00393724"/>
    <w:rsid w:val="00393A84"/>
    <w:rsid w:val="00393A85"/>
    <w:rsid w:val="00395343"/>
    <w:rsid w:val="003953B3"/>
    <w:rsid w:val="00395AD8"/>
    <w:rsid w:val="0039646D"/>
    <w:rsid w:val="00396D34"/>
    <w:rsid w:val="0039777A"/>
    <w:rsid w:val="00397EE1"/>
    <w:rsid w:val="003A0254"/>
    <w:rsid w:val="003A0806"/>
    <w:rsid w:val="003A1102"/>
    <w:rsid w:val="003A155B"/>
    <w:rsid w:val="003A1704"/>
    <w:rsid w:val="003A1A27"/>
    <w:rsid w:val="003A1AC1"/>
    <w:rsid w:val="003A1BA7"/>
    <w:rsid w:val="003A2C2B"/>
    <w:rsid w:val="003A2E41"/>
    <w:rsid w:val="003A2F16"/>
    <w:rsid w:val="003A3DED"/>
    <w:rsid w:val="003A45C8"/>
    <w:rsid w:val="003A487E"/>
    <w:rsid w:val="003A4B7B"/>
    <w:rsid w:val="003A4BAC"/>
    <w:rsid w:val="003A526F"/>
    <w:rsid w:val="003A5280"/>
    <w:rsid w:val="003A52F6"/>
    <w:rsid w:val="003A6901"/>
    <w:rsid w:val="003A7DBD"/>
    <w:rsid w:val="003B02A4"/>
    <w:rsid w:val="003B0E7B"/>
    <w:rsid w:val="003B0E8A"/>
    <w:rsid w:val="003B124F"/>
    <w:rsid w:val="003B137D"/>
    <w:rsid w:val="003B1ACE"/>
    <w:rsid w:val="003B1C99"/>
    <w:rsid w:val="003B298F"/>
    <w:rsid w:val="003B2B58"/>
    <w:rsid w:val="003B2E98"/>
    <w:rsid w:val="003B3184"/>
    <w:rsid w:val="003B31F2"/>
    <w:rsid w:val="003B3A16"/>
    <w:rsid w:val="003B3D2C"/>
    <w:rsid w:val="003B3F58"/>
    <w:rsid w:val="003B48A3"/>
    <w:rsid w:val="003B4AA0"/>
    <w:rsid w:val="003B5470"/>
    <w:rsid w:val="003B54D4"/>
    <w:rsid w:val="003B5607"/>
    <w:rsid w:val="003B5784"/>
    <w:rsid w:val="003B6CA5"/>
    <w:rsid w:val="003B6E2C"/>
    <w:rsid w:val="003B6F9C"/>
    <w:rsid w:val="003B7029"/>
    <w:rsid w:val="003B7154"/>
    <w:rsid w:val="003B76CC"/>
    <w:rsid w:val="003B7748"/>
    <w:rsid w:val="003B77FE"/>
    <w:rsid w:val="003B7E5E"/>
    <w:rsid w:val="003C04CF"/>
    <w:rsid w:val="003C1077"/>
    <w:rsid w:val="003C12B5"/>
    <w:rsid w:val="003C1D62"/>
    <w:rsid w:val="003C2709"/>
    <w:rsid w:val="003C2820"/>
    <w:rsid w:val="003C3744"/>
    <w:rsid w:val="003C37B0"/>
    <w:rsid w:val="003C39BB"/>
    <w:rsid w:val="003C3AAF"/>
    <w:rsid w:val="003C3C52"/>
    <w:rsid w:val="003C3D44"/>
    <w:rsid w:val="003C4969"/>
    <w:rsid w:val="003C4DCC"/>
    <w:rsid w:val="003C54F1"/>
    <w:rsid w:val="003C554B"/>
    <w:rsid w:val="003C6551"/>
    <w:rsid w:val="003C6722"/>
    <w:rsid w:val="003C67AD"/>
    <w:rsid w:val="003C6D82"/>
    <w:rsid w:val="003C77BA"/>
    <w:rsid w:val="003C7D30"/>
    <w:rsid w:val="003C7D32"/>
    <w:rsid w:val="003D00A2"/>
    <w:rsid w:val="003D04FD"/>
    <w:rsid w:val="003D156B"/>
    <w:rsid w:val="003D17F0"/>
    <w:rsid w:val="003D18BC"/>
    <w:rsid w:val="003D1E4A"/>
    <w:rsid w:val="003D1FAD"/>
    <w:rsid w:val="003D21B4"/>
    <w:rsid w:val="003D29CF"/>
    <w:rsid w:val="003D3303"/>
    <w:rsid w:val="003D3706"/>
    <w:rsid w:val="003D386A"/>
    <w:rsid w:val="003D4088"/>
    <w:rsid w:val="003D445A"/>
    <w:rsid w:val="003D49E8"/>
    <w:rsid w:val="003D4EF4"/>
    <w:rsid w:val="003D52DC"/>
    <w:rsid w:val="003D5367"/>
    <w:rsid w:val="003D5396"/>
    <w:rsid w:val="003D56B2"/>
    <w:rsid w:val="003D56E0"/>
    <w:rsid w:val="003D5A49"/>
    <w:rsid w:val="003D6820"/>
    <w:rsid w:val="003D6996"/>
    <w:rsid w:val="003D762F"/>
    <w:rsid w:val="003D77C1"/>
    <w:rsid w:val="003D795C"/>
    <w:rsid w:val="003E041D"/>
    <w:rsid w:val="003E04E8"/>
    <w:rsid w:val="003E0D90"/>
    <w:rsid w:val="003E11A1"/>
    <w:rsid w:val="003E2C70"/>
    <w:rsid w:val="003E2D92"/>
    <w:rsid w:val="003E2F7D"/>
    <w:rsid w:val="003E340F"/>
    <w:rsid w:val="003E34C7"/>
    <w:rsid w:val="003E4019"/>
    <w:rsid w:val="003E4082"/>
    <w:rsid w:val="003E415C"/>
    <w:rsid w:val="003E44CE"/>
    <w:rsid w:val="003E498A"/>
    <w:rsid w:val="003E4A0D"/>
    <w:rsid w:val="003E4D8A"/>
    <w:rsid w:val="003E4E8B"/>
    <w:rsid w:val="003E5AA7"/>
    <w:rsid w:val="003E5BAA"/>
    <w:rsid w:val="003E5C56"/>
    <w:rsid w:val="003E617B"/>
    <w:rsid w:val="003E6D22"/>
    <w:rsid w:val="003E6D52"/>
    <w:rsid w:val="003E710C"/>
    <w:rsid w:val="003E72B3"/>
    <w:rsid w:val="003E78F6"/>
    <w:rsid w:val="003F0F61"/>
    <w:rsid w:val="003F1B8F"/>
    <w:rsid w:val="003F20C3"/>
    <w:rsid w:val="003F238F"/>
    <w:rsid w:val="003F27F6"/>
    <w:rsid w:val="003F2B7C"/>
    <w:rsid w:val="003F2BA3"/>
    <w:rsid w:val="003F2F2B"/>
    <w:rsid w:val="003F3565"/>
    <w:rsid w:val="003F3A00"/>
    <w:rsid w:val="003F3EDA"/>
    <w:rsid w:val="003F3EE6"/>
    <w:rsid w:val="003F415C"/>
    <w:rsid w:val="003F4682"/>
    <w:rsid w:val="003F488F"/>
    <w:rsid w:val="003F48A2"/>
    <w:rsid w:val="003F4D6C"/>
    <w:rsid w:val="003F4FAD"/>
    <w:rsid w:val="003F51FD"/>
    <w:rsid w:val="003F5323"/>
    <w:rsid w:val="003F640D"/>
    <w:rsid w:val="003F6658"/>
    <w:rsid w:val="003F6B74"/>
    <w:rsid w:val="003F6F70"/>
    <w:rsid w:val="003F7A5A"/>
    <w:rsid w:val="003F7AB4"/>
    <w:rsid w:val="003F7EE0"/>
    <w:rsid w:val="00401399"/>
    <w:rsid w:val="00401589"/>
    <w:rsid w:val="0040296E"/>
    <w:rsid w:val="004032E0"/>
    <w:rsid w:val="00403392"/>
    <w:rsid w:val="00404801"/>
    <w:rsid w:val="00404A61"/>
    <w:rsid w:val="00404C03"/>
    <w:rsid w:val="004051DF"/>
    <w:rsid w:val="004070E7"/>
    <w:rsid w:val="004071C4"/>
    <w:rsid w:val="00410A35"/>
    <w:rsid w:val="00410BAC"/>
    <w:rsid w:val="00411915"/>
    <w:rsid w:val="00411B7E"/>
    <w:rsid w:val="00411C51"/>
    <w:rsid w:val="0041317C"/>
    <w:rsid w:val="0041353C"/>
    <w:rsid w:val="00413715"/>
    <w:rsid w:val="00413DDD"/>
    <w:rsid w:val="004141E2"/>
    <w:rsid w:val="00414470"/>
    <w:rsid w:val="00415810"/>
    <w:rsid w:val="00415D52"/>
    <w:rsid w:val="004168DA"/>
    <w:rsid w:val="00416E3D"/>
    <w:rsid w:val="00416E4B"/>
    <w:rsid w:val="00417428"/>
    <w:rsid w:val="00417972"/>
    <w:rsid w:val="004179B3"/>
    <w:rsid w:val="00417BCF"/>
    <w:rsid w:val="0042033C"/>
    <w:rsid w:val="00420420"/>
    <w:rsid w:val="00420AFF"/>
    <w:rsid w:val="00421C09"/>
    <w:rsid w:val="00422024"/>
    <w:rsid w:val="0042232C"/>
    <w:rsid w:val="004223DA"/>
    <w:rsid w:val="0042274B"/>
    <w:rsid w:val="00422809"/>
    <w:rsid w:val="00422C9F"/>
    <w:rsid w:val="0042320F"/>
    <w:rsid w:val="00423B40"/>
    <w:rsid w:val="0042458B"/>
    <w:rsid w:val="004246CB"/>
    <w:rsid w:val="0042487B"/>
    <w:rsid w:val="004248CA"/>
    <w:rsid w:val="00425873"/>
    <w:rsid w:val="00426258"/>
    <w:rsid w:val="0042679A"/>
    <w:rsid w:val="00426833"/>
    <w:rsid w:val="004268D7"/>
    <w:rsid w:val="0042690B"/>
    <w:rsid w:val="0042709E"/>
    <w:rsid w:val="004278FA"/>
    <w:rsid w:val="00427A37"/>
    <w:rsid w:val="00427F52"/>
    <w:rsid w:val="004300D0"/>
    <w:rsid w:val="004302C2"/>
    <w:rsid w:val="00431905"/>
    <w:rsid w:val="00431DFD"/>
    <w:rsid w:val="00431FC5"/>
    <w:rsid w:val="00432443"/>
    <w:rsid w:val="00432C3C"/>
    <w:rsid w:val="004333BE"/>
    <w:rsid w:val="004341BE"/>
    <w:rsid w:val="0043433C"/>
    <w:rsid w:val="00434A5A"/>
    <w:rsid w:val="00435477"/>
    <w:rsid w:val="004358F0"/>
    <w:rsid w:val="00435F62"/>
    <w:rsid w:val="004360C9"/>
    <w:rsid w:val="00436879"/>
    <w:rsid w:val="00436DD7"/>
    <w:rsid w:val="00436E14"/>
    <w:rsid w:val="004372F1"/>
    <w:rsid w:val="004376B3"/>
    <w:rsid w:val="00437EC5"/>
    <w:rsid w:val="00437F0A"/>
    <w:rsid w:val="00440040"/>
    <w:rsid w:val="004406B5"/>
    <w:rsid w:val="00440A66"/>
    <w:rsid w:val="004410EE"/>
    <w:rsid w:val="004418BB"/>
    <w:rsid w:val="004428CB"/>
    <w:rsid w:val="00442961"/>
    <w:rsid w:val="00442C65"/>
    <w:rsid w:val="00442D27"/>
    <w:rsid w:val="00442F49"/>
    <w:rsid w:val="00443032"/>
    <w:rsid w:val="004438BD"/>
    <w:rsid w:val="004441F3"/>
    <w:rsid w:val="00444677"/>
    <w:rsid w:val="00444D1F"/>
    <w:rsid w:val="00445A62"/>
    <w:rsid w:val="00445D8E"/>
    <w:rsid w:val="0044602D"/>
    <w:rsid w:val="004467D6"/>
    <w:rsid w:val="00446969"/>
    <w:rsid w:val="00446FAA"/>
    <w:rsid w:val="00450125"/>
    <w:rsid w:val="00450EB9"/>
    <w:rsid w:val="0045126C"/>
    <w:rsid w:val="00451CD0"/>
    <w:rsid w:val="00451DBB"/>
    <w:rsid w:val="0045218A"/>
    <w:rsid w:val="00454022"/>
    <w:rsid w:val="004548F7"/>
    <w:rsid w:val="00454CCC"/>
    <w:rsid w:val="00455CF2"/>
    <w:rsid w:val="00456722"/>
    <w:rsid w:val="004571B4"/>
    <w:rsid w:val="00457BF4"/>
    <w:rsid w:val="00457D55"/>
    <w:rsid w:val="00457E05"/>
    <w:rsid w:val="0046038A"/>
    <w:rsid w:val="004606CD"/>
    <w:rsid w:val="00460B59"/>
    <w:rsid w:val="00460E18"/>
    <w:rsid w:val="00461534"/>
    <w:rsid w:val="00461A37"/>
    <w:rsid w:val="00461C6C"/>
    <w:rsid w:val="00462ECA"/>
    <w:rsid w:val="0046365E"/>
    <w:rsid w:val="004637C3"/>
    <w:rsid w:val="00463B7A"/>
    <w:rsid w:val="00463E9E"/>
    <w:rsid w:val="00464795"/>
    <w:rsid w:val="00464BC2"/>
    <w:rsid w:val="00464FC0"/>
    <w:rsid w:val="0046500F"/>
    <w:rsid w:val="00465482"/>
    <w:rsid w:val="004660C1"/>
    <w:rsid w:val="0046620C"/>
    <w:rsid w:val="00467193"/>
    <w:rsid w:val="00467858"/>
    <w:rsid w:val="00467984"/>
    <w:rsid w:val="00467B5A"/>
    <w:rsid w:val="00470610"/>
    <w:rsid w:val="00471551"/>
    <w:rsid w:val="00471B00"/>
    <w:rsid w:val="00471B0E"/>
    <w:rsid w:val="00471D57"/>
    <w:rsid w:val="00472617"/>
    <w:rsid w:val="00472BA1"/>
    <w:rsid w:val="00472F28"/>
    <w:rsid w:val="00473403"/>
    <w:rsid w:val="00473441"/>
    <w:rsid w:val="00473546"/>
    <w:rsid w:val="00473758"/>
    <w:rsid w:val="004738D9"/>
    <w:rsid w:val="00473C73"/>
    <w:rsid w:val="00473E62"/>
    <w:rsid w:val="0047408C"/>
    <w:rsid w:val="00474548"/>
    <w:rsid w:val="00474A96"/>
    <w:rsid w:val="00474EB9"/>
    <w:rsid w:val="00475278"/>
    <w:rsid w:val="00475E25"/>
    <w:rsid w:val="00476AB1"/>
    <w:rsid w:val="00476AD4"/>
    <w:rsid w:val="00476BB0"/>
    <w:rsid w:val="00476BFB"/>
    <w:rsid w:val="0047710D"/>
    <w:rsid w:val="00477329"/>
    <w:rsid w:val="0047736C"/>
    <w:rsid w:val="00477E69"/>
    <w:rsid w:val="0048027B"/>
    <w:rsid w:val="004810C4"/>
    <w:rsid w:val="00481465"/>
    <w:rsid w:val="00481A0D"/>
    <w:rsid w:val="0048309D"/>
    <w:rsid w:val="004830E2"/>
    <w:rsid w:val="004836A2"/>
    <w:rsid w:val="004836B8"/>
    <w:rsid w:val="00483A0D"/>
    <w:rsid w:val="00483E71"/>
    <w:rsid w:val="004840B8"/>
    <w:rsid w:val="00484A73"/>
    <w:rsid w:val="004858DD"/>
    <w:rsid w:val="00485AF2"/>
    <w:rsid w:val="00485E96"/>
    <w:rsid w:val="00486060"/>
    <w:rsid w:val="00486097"/>
    <w:rsid w:val="0048745D"/>
    <w:rsid w:val="0048786B"/>
    <w:rsid w:val="00490763"/>
    <w:rsid w:val="004914F8"/>
    <w:rsid w:val="004919D7"/>
    <w:rsid w:val="00491FAD"/>
    <w:rsid w:val="00492C88"/>
    <w:rsid w:val="00493FBC"/>
    <w:rsid w:val="004940D5"/>
    <w:rsid w:val="0049435E"/>
    <w:rsid w:val="00494364"/>
    <w:rsid w:val="0049453C"/>
    <w:rsid w:val="0049456B"/>
    <w:rsid w:val="00494F5B"/>
    <w:rsid w:val="00495029"/>
    <w:rsid w:val="0049558B"/>
    <w:rsid w:val="00495AB6"/>
    <w:rsid w:val="00495B83"/>
    <w:rsid w:val="00495F63"/>
    <w:rsid w:val="004965B0"/>
    <w:rsid w:val="00496CF7"/>
    <w:rsid w:val="00496ED4"/>
    <w:rsid w:val="00497194"/>
    <w:rsid w:val="004972A4"/>
    <w:rsid w:val="0049734B"/>
    <w:rsid w:val="00497635"/>
    <w:rsid w:val="00497F09"/>
    <w:rsid w:val="00497F7D"/>
    <w:rsid w:val="004A003B"/>
    <w:rsid w:val="004A05DE"/>
    <w:rsid w:val="004A086A"/>
    <w:rsid w:val="004A08AA"/>
    <w:rsid w:val="004A0CA3"/>
    <w:rsid w:val="004A0F85"/>
    <w:rsid w:val="004A13C0"/>
    <w:rsid w:val="004A13C4"/>
    <w:rsid w:val="004A181C"/>
    <w:rsid w:val="004A2038"/>
    <w:rsid w:val="004A2BF4"/>
    <w:rsid w:val="004A3C8F"/>
    <w:rsid w:val="004A3CA5"/>
    <w:rsid w:val="004A4017"/>
    <w:rsid w:val="004A54D2"/>
    <w:rsid w:val="004A5AA4"/>
    <w:rsid w:val="004A5E68"/>
    <w:rsid w:val="004A61B8"/>
    <w:rsid w:val="004A70C5"/>
    <w:rsid w:val="004A7273"/>
    <w:rsid w:val="004A7624"/>
    <w:rsid w:val="004A7ED1"/>
    <w:rsid w:val="004A7FC4"/>
    <w:rsid w:val="004B1AEF"/>
    <w:rsid w:val="004B1AF2"/>
    <w:rsid w:val="004B1ED6"/>
    <w:rsid w:val="004B223A"/>
    <w:rsid w:val="004B23D0"/>
    <w:rsid w:val="004B2409"/>
    <w:rsid w:val="004B2A9C"/>
    <w:rsid w:val="004B2ADE"/>
    <w:rsid w:val="004B2E5A"/>
    <w:rsid w:val="004B34A1"/>
    <w:rsid w:val="004B394B"/>
    <w:rsid w:val="004B48AE"/>
    <w:rsid w:val="004B49C1"/>
    <w:rsid w:val="004B4AF9"/>
    <w:rsid w:val="004B4C16"/>
    <w:rsid w:val="004B57B7"/>
    <w:rsid w:val="004B5BA8"/>
    <w:rsid w:val="004B61A3"/>
    <w:rsid w:val="004B653B"/>
    <w:rsid w:val="004B6D2F"/>
    <w:rsid w:val="004B72D7"/>
    <w:rsid w:val="004B773A"/>
    <w:rsid w:val="004B7B97"/>
    <w:rsid w:val="004C034B"/>
    <w:rsid w:val="004C07D9"/>
    <w:rsid w:val="004C097C"/>
    <w:rsid w:val="004C0B3F"/>
    <w:rsid w:val="004C0F85"/>
    <w:rsid w:val="004C1635"/>
    <w:rsid w:val="004C217A"/>
    <w:rsid w:val="004C22AF"/>
    <w:rsid w:val="004C33F0"/>
    <w:rsid w:val="004C4ADC"/>
    <w:rsid w:val="004C5B1D"/>
    <w:rsid w:val="004C5C48"/>
    <w:rsid w:val="004C5E33"/>
    <w:rsid w:val="004C6754"/>
    <w:rsid w:val="004C686E"/>
    <w:rsid w:val="004C71D9"/>
    <w:rsid w:val="004D00E0"/>
    <w:rsid w:val="004D0845"/>
    <w:rsid w:val="004D134F"/>
    <w:rsid w:val="004D1BD3"/>
    <w:rsid w:val="004D1DF1"/>
    <w:rsid w:val="004D2A5E"/>
    <w:rsid w:val="004D2D71"/>
    <w:rsid w:val="004D2D76"/>
    <w:rsid w:val="004D318B"/>
    <w:rsid w:val="004D3FDD"/>
    <w:rsid w:val="004D4962"/>
    <w:rsid w:val="004D4A74"/>
    <w:rsid w:val="004D4C3D"/>
    <w:rsid w:val="004D537A"/>
    <w:rsid w:val="004D5A0D"/>
    <w:rsid w:val="004D5AC4"/>
    <w:rsid w:val="004D6269"/>
    <w:rsid w:val="004D64FB"/>
    <w:rsid w:val="004D6519"/>
    <w:rsid w:val="004D68A5"/>
    <w:rsid w:val="004D6B63"/>
    <w:rsid w:val="004D6EE7"/>
    <w:rsid w:val="004D75D8"/>
    <w:rsid w:val="004D76B6"/>
    <w:rsid w:val="004E0591"/>
    <w:rsid w:val="004E05AF"/>
    <w:rsid w:val="004E07AB"/>
    <w:rsid w:val="004E08D9"/>
    <w:rsid w:val="004E0B53"/>
    <w:rsid w:val="004E0C60"/>
    <w:rsid w:val="004E18AC"/>
    <w:rsid w:val="004E1F68"/>
    <w:rsid w:val="004E2B12"/>
    <w:rsid w:val="004E2C4D"/>
    <w:rsid w:val="004E2C7B"/>
    <w:rsid w:val="004E2DE5"/>
    <w:rsid w:val="004E2E1E"/>
    <w:rsid w:val="004E2F96"/>
    <w:rsid w:val="004E310B"/>
    <w:rsid w:val="004E36F9"/>
    <w:rsid w:val="004E4839"/>
    <w:rsid w:val="004E4AC5"/>
    <w:rsid w:val="004E4B3A"/>
    <w:rsid w:val="004E51D2"/>
    <w:rsid w:val="004E5CEB"/>
    <w:rsid w:val="004E679E"/>
    <w:rsid w:val="004E6C3D"/>
    <w:rsid w:val="004E71A4"/>
    <w:rsid w:val="004E7990"/>
    <w:rsid w:val="004E7F57"/>
    <w:rsid w:val="004F01FC"/>
    <w:rsid w:val="004F158E"/>
    <w:rsid w:val="004F1841"/>
    <w:rsid w:val="004F184B"/>
    <w:rsid w:val="004F1DC9"/>
    <w:rsid w:val="004F2541"/>
    <w:rsid w:val="004F29AA"/>
    <w:rsid w:val="004F2F8B"/>
    <w:rsid w:val="004F31C5"/>
    <w:rsid w:val="004F3C3B"/>
    <w:rsid w:val="004F40AA"/>
    <w:rsid w:val="004F483A"/>
    <w:rsid w:val="004F4AB2"/>
    <w:rsid w:val="004F4E72"/>
    <w:rsid w:val="004F4F26"/>
    <w:rsid w:val="004F57D6"/>
    <w:rsid w:val="004F5BF2"/>
    <w:rsid w:val="004F5CDD"/>
    <w:rsid w:val="004F5D8E"/>
    <w:rsid w:val="004F5E08"/>
    <w:rsid w:val="004F6508"/>
    <w:rsid w:val="004F675C"/>
    <w:rsid w:val="004F67B8"/>
    <w:rsid w:val="004F68BF"/>
    <w:rsid w:val="004F7511"/>
    <w:rsid w:val="004F75AC"/>
    <w:rsid w:val="004F75AE"/>
    <w:rsid w:val="004F772E"/>
    <w:rsid w:val="004F7C4B"/>
    <w:rsid w:val="005003B3"/>
    <w:rsid w:val="00500803"/>
    <w:rsid w:val="00501472"/>
    <w:rsid w:val="00501B24"/>
    <w:rsid w:val="00501CE0"/>
    <w:rsid w:val="00501F36"/>
    <w:rsid w:val="00502119"/>
    <w:rsid w:val="0050224C"/>
    <w:rsid w:val="00502534"/>
    <w:rsid w:val="0050260A"/>
    <w:rsid w:val="005026BF"/>
    <w:rsid w:val="00502D0B"/>
    <w:rsid w:val="00502ECC"/>
    <w:rsid w:val="00503102"/>
    <w:rsid w:val="0050526F"/>
    <w:rsid w:val="0050538C"/>
    <w:rsid w:val="0050665E"/>
    <w:rsid w:val="005066DF"/>
    <w:rsid w:val="00507943"/>
    <w:rsid w:val="005103C5"/>
    <w:rsid w:val="005110F1"/>
    <w:rsid w:val="00511926"/>
    <w:rsid w:val="00512326"/>
    <w:rsid w:val="00512FD2"/>
    <w:rsid w:val="00513CB1"/>
    <w:rsid w:val="00514062"/>
    <w:rsid w:val="005145A9"/>
    <w:rsid w:val="005146A3"/>
    <w:rsid w:val="005147D9"/>
    <w:rsid w:val="00515422"/>
    <w:rsid w:val="00515C64"/>
    <w:rsid w:val="00515D54"/>
    <w:rsid w:val="00515E3F"/>
    <w:rsid w:val="00515F28"/>
    <w:rsid w:val="00515F30"/>
    <w:rsid w:val="00516487"/>
    <w:rsid w:val="00516CDB"/>
    <w:rsid w:val="00517158"/>
    <w:rsid w:val="005171B9"/>
    <w:rsid w:val="005203B8"/>
    <w:rsid w:val="00520E4D"/>
    <w:rsid w:val="0052121A"/>
    <w:rsid w:val="0052167F"/>
    <w:rsid w:val="005218AB"/>
    <w:rsid w:val="00521F5E"/>
    <w:rsid w:val="0052227E"/>
    <w:rsid w:val="005222DA"/>
    <w:rsid w:val="005241B0"/>
    <w:rsid w:val="00524E94"/>
    <w:rsid w:val="00525999"/>
    <w:rsid w:val="005259CE"/>
    <w:rsid w:val="00525AE7"/>
    <w:rsid w:val="00525FE4"/>
    <w:rsid w:val="005267D4"/>
    <w:rsid w:val="00526F57"/>
    <w:rsid w:val="00527E5D"/>
    <w:rsid w:val="00527F38"/>
    <w:rsid w:val="00527F97"/>
    <w:rsid w:val="00530891"/>
    <w:rsid w:val="00530920"/>
    <w:rsid w:val="00530BA5"/>
    <w:rsid w:val="00530BA8"/>
    <w:rsid w:val="005311F6"/>
    <w:rsid w:val="00531263"/>
    <w:rsid w:val="0053154F"/>
    <w:rsid w:val="00531C0F"/>
    <w:rsid w:val="00531C58"/>
    <w:rsid w:val="00531F37"/>
    <w:rsid w:val="005328EC"/>
    <w:rsid w:val="00532988"/>
    <w:rsid w:val="00532E09"/>
    <w:rsid w:val="00532E10"/>
    <w:rsid w:val="00532E47"/>
    <w:rsid w:val="00533661"/>
    <w:rsid w:val="005337F2"/>
    <w:rsid w:val="00533831"/>
    <w:rsid w:val="005346AE"/>
    <w:rsid w:val="00534706"/>
    <w:rsid w:val="00534976"/>
    <w:rsid w:val="00534C7A"/>
    <w:rsid w:val="0053514E"/>
    <w:rsid w:val="00535204"/>
    <w:rsid w:val="005352F6"/>
    <w:rsid w:val="00535995"/>
    <w:rsid w:val="00535BF6"/>
    <w:rsid w:val="00535DDA"/>
    <w:rsid w:val="00535F72"/>
    <w:rsid w:val="0053611F"/>
    <w:rsid w:val="00536ADE"/>
    <w:rsid w:val="00536FF0"/>
    <w:rsid w:val="005373AD"/>
    <w:rsid w:val="0053756A"/>
    <w:rsid w:val="00537CAD"/>
    <w:rsid w:val="005416D5"/>
    <w:rsid w:val="005417E0"/>
    <w:rsid w:val="0054199A"/>
    <w:rsid w:val="00541D5F"/>
    <w:rsid w:val="005420ED"/>
    <w:rsid w:val="0054230E"/>
    <w:rsid w:val="005429D3"/>
    <w:rsid w:val="00542A9A"/>
    <w:rsid w:val="00543C05"/>
    <w:rsid w:val="00544BB0"/>
    <w:rsid w:val="005451DE"/>
    <w:rsid w:val="005459EC"/>
    <w:rsid w:val="0054618D"/>
    <w:rsid w:val="0054620C"/>
    <w:rsid w:val="005463AD"/>
    <w:rsid w:val="005473BC"/>
    <w:rsid w:val="00547F2D"/>
    <w:rsid w:val="00550655"/>
    <w:rsid w:val="00550AD6"/>
    <w:rsid w:val="005517DA"/>
    <w:rsid w:val="005531B2"/>
    <w:rsid w:val="005531C1"/>
    <w:rsid w:val="00553268"/>
    <w:rsid w:val="005532E8"/>
    <w:rsid w:val="00553844"/>
    <w:rsid w:val="00553E07"/>
    <w:rsid w:val="00554941"/>
    <w:rsid w:val="00554995"/>
    <w:rsid w:val="00554B26"/>
    <w:rsid w:val="00554E72"/>
    <w:rsid w:val="0055500D"/>
    <w:rsid w:val="00555453"/>
    <w:rsid w:val="00555863"/>
    <w:rsid w:val="00555DAB"/>
    <w:rsid w:val="005570FC"/>
    <w:rsid w:val="00557187"/>
    <w:rsid w:val="0055722D"/>
    <w:rsid w:val="00557AB3"/>
    <w:rsid w:val="00557B6C"/>
    <w:rsid w:val="00557FDA"/>
    <w:rsid w:val="00560F75"/>
    <w:rsid w:val="005627B1"/>
    <w:rsid w:val="0056293C"/>
    <w:rsid w:val="0056298B"/>
    <w:rsid w:val="005629F7"/>
    <w:rsid w:val="0056361B"/>
    <w:rsid w:val="00564014"/>
    <w:rsid w:val="0056475F"/>
    <w:rsid w:val="00564D0A"/>
    <w:rsid w:val="0056500A"/>
    <w:rsid w:val="00565468"/>
    <w:rsid w:val="00565C23"/>
    <w:rsid w:val="005662BE"/>
    <w:rsid w:val="005667E2"/>
    <w:rsid w:val="005667FB"/>
    <w:rsid w:val="0056777D"/>
    <w:rsid w:val="005679D3"/>
    <w:rsid w:val="00567EE0"/>
    <w:rsid w:val="005700D7"/>
    <w:rsid w:val="00570433"/>
    <w:rsid w:val="00570668"/>
    <w:rsid w:val="005709F2"/>
    <w:rsid w:val="00570ABA"/>
    <w:rsid w:val="00573246"/>
    <w:rsid w:val="005736FE"/>
    <w:rsid w:val="005738A3"/>
    <w:rsid w:val="00573D2E"/>
    <w:rsid w:val="00574377"/>
    <w:rsid w:val="0057485B"/>
    <w:rsid w:val="005748A5"/>
    <w:rsid w:val="005748C4"/>
    <w:rsid w:val="00574D4B"/>
    <w:rsid w:val="005753B0"/>
    <w:rsid w:val="0057572C"/>
    <w:rsid w:val="005757D3"/>
    <w:rsid w:val="005758B6"/>
    <w:rsid w:val="00575A94"/>
    <w:rsid w:val="00576551"/>
    <w:rsid w:val="0057712B"/>
    <w:rsid w:val="005774A4"/>
    <w:rsid w:val="005775D3"/>
    <w:rsid w:val="00577C00"/>
    <w:rsid w:val="00577D25"/>
    <w:rsid w:val="0058074D"/>
    <w:rsid w:val="00580A7D"/>
    <w:rsid w:val="0058169B"/>
    <w:rsid w:val="00581719"/>
    <w:rsid w:val="00581939"/>
    <w:rsid w:val="005824EB"/>
    <w:rsid w:val="005829A9"/>
    <w:rsid w:val="005834B5"/>
    <w:rsid w:val="005836B3"/>
    <w:rsid w:val="005841E4"/>
    <w:rsid w:val="005848B3"/>
    <w:rsid w:val="00584E8D"/>
    <w:rsid w:val="00585232"/>
    <w:rsid w:val="00585CC8"/>
    <w:rsid w:val="00585FBC"/>
    <w:rsid w:val="00586107"/>
    <w:rsid w:val="00586393"/>
    <w:rsid w:val="00586850"/>
    <w:rsid w:val="00586A2E"/>
    <w:rsid w:val="00586DBE"/>
    <w:rsid w:val="00587B63"/>
    <w:rsid w:val="00587BD9"/>
    <w:rsid w:val="0059090D"/>
    <w:rsid w:val="00590BD9"/>
    <w:rsid w:val="00590EE9"/>
    <w:rsid w:val="0059107B"/>
    <w:rsid w:val="00591454"/>
    <w:rsid w:val="0059162B"/>
    <w:rsid w:val="00591E18"/>
    <w:rsid w:val="00591FA6"/>
    <w:rsid w:val="005922A4"/>
    <w:rsid w:val="00592307"/>
    <w:rsid w:val="00592583"/>
    <w:rsid w:val="00592B33"/>
    <w:rsid w:val="00592C43"/>
    <w:rsid w:val="00592D9C"/>
    <w:rsid w:val="00593113"/>
    <w:rsid w:val="00593202"/>
    <w:rsid w:val="00593515"/>
    <w:rsid w:val="00593946"/>
    <w:rsid w:val="00593C32"/>
    <w:rsid w:val="00593C97"/>
    <w:rsid w:val="00593CD5"/>
    <w:rsid w:val="00594256"/>
    <w:rsid w:val="005947BF"/>
    <w:rsid w:val="00594EFD"/>
    <w:rsid w:val="0059543D"/>
    <w:rsid w:val="0059554B"/>
    <w:rsid w:val="00595658"/>
    <w:rsid w:val="00595BD3"/>
    <w:rsid w:val="00596872"/>
    <w:rsid w:val="005968ED"/>
    <w:rsid w:val="00596C20"/>
    <w:rsid w:val="00596D1F"/>
    <w:rsid w:val="00596D25"/>
    <w:rsid w:val="00596EE5"/>
    <w:rsid w:val="005971EB"/>
    <w:rsid w:val="00597A0C"/>
    <w:rsid w:val="005A050C"/>
    <w:rsid w:val="005A074C"/>
    <w:rsid w:val="005A0BE0"/>
    <w:rsid w:val="005A0CCF"/>
    <w:rsid w:val="005A0DC7"/>
    <w:rsid w:val="005A11A7"/>
    <w:rsid w:val="005A1AC7"/>
    <w:rsid w:val="005A1C0A"/>
    <w:rsid w:val="005A2601"/>
    <w:rsid w:val="005A2803"/>
    <w:rsid w:val="005A2EC3"/>
    <w:rsid w:val="005A301B"/>
    <w:rsid w:val="005A31E6"/>
    <w:rsid w:val="005A3B89"/>
    <w:rsid w:val="005A430B"/>
    <w:rsid w:val="005A51C1"/>
    <w:rsid w:val="005A531D"/>
    <w:rsid w:val="005A562B"/>
    <w:rsid w:val="005A5E10"/>
    <w:rsid w:val="005A69C3"/>
    <w:rsid w:val="005A707B"/>
    <w:rsid w:val="005A70D9"/>
    <w:rsid w:val="005A70F1"/>
    <w:rsid w:val="005A7A83"/>
    <w:rsid w:val="005B0919"/>
    <w:rsid w:val="005B0C9A"/>
    <w:rsid w:val="005B14A4"/>
    <w:rsid w:val="005B1944"/>
    <w:rsid w:val="005B1CEF"/>
    <w:rsid w:val="005B2098"/>
    <w:rsid w:val="005B213E"/>
    <w:rsid w:val="005B2656"/>
    <w:rsid w:val="005B3456"/>
    <w:rsid w:val="005B3D53"/>
    <w:rsid w:val="005B4A34"/>
    <w:rsid w:val="005B4B51"/>
    <w:rsid w:val="005B510D"/>
    <w:rsid w:val="005B52D2"/>
    <w:rsid w:val="005B53DE"/>
    <w:rsid w:val="005B558D"/>
    <w:rsid w:val="005B5991"/>
    <w:rsid w:val="005B6164"/>
    <w:rsid w:val="005B62AB"/>
    <w:rsid w:val="005B6FA0"/>
    <w:rsid w:val="005B7B97"/>
    <w:rsid w:val="005C04F3"/>
    <w:rsid w:val="005C063B"/>
    <w:rsid w:val="005C0C43"/>
    <w:rsid w:val="005C0FA1"/>
    <w:rsid w:val="005C0FD6"/>
    <w:rsid w:val="005C1834"/>
    <w:rsid w:val="005C18BC"/>
    <w:rsid w:val="005C1BA2"/>
    <w:rsid w:val="005C2E7D"/>
    <w:rsid w:val="005C31E5"/>
    <w:rsid w:val="005C3D0A"/>
    <w:rsid w:val="005C3F6D"/>
    <w:rsid w:val="005C51C3"/>
    <w:rsid w:val="005C56A0"/>
    <w:rsid w:val="005C5A2D"/>
    <w:rsid w:val="005C5D7B"/>
    <w:rsid w:val="005C5E51"/>
    <w:rsid w:val="005C6314"/>
    <w:rsid w:val="005C6409"/>
    <w:rsid w:val="005C67EC"/>
    <w:rsid w:val="005C6A71"/>
    <w:rsid w:val="005C730F"/>
    <w:rsid w:val="005C7519"/>
    <w:rsid w:val="005C7A4A"/>
    <w:rsid w:val="005D05F4"/>
    <w:rsid w:val="005D09BF"/>
    <w:rsid w:val="005D1111"/>
    <w:rsid w:val="005D22C2"/>
    <w:rsid w:val="005D2E14"/>
    <w:rsid w:val="005D3057"/>
    <w:rsid w:val="005D3BE4"/>
    <w:rsid w:val="005D3C4F"/>
    <w:rsid w:val="005D3CCD"/>
    <w:rsid w:val="005D4126"/>
    <w:rsid w:val="005D4330"/>
    <w:rsid w:val="005D4400"/>
    <w:rsid w:val="005D44A8"/>
    <w:rsid w:val="005D45AB"/>
    <w:rsid w:val="005D45BE"/>
    <w:rsid w:val="005D45E8"/>
    <w:rsid w:val="005D47CA"/>
    <w:rsid w:val="005D50E9"/>
    <w:rsid w:val="005D57FA"/>
    <w:rsid w:val="005D583F"/>
    <w:rsid w:val="005D5E03"/>
    <w:rsid w:val="005D65ED"/>
    <w:rsid w:val="005D666E"/>
    <w:rsid w:val="005D6AE7"/>
    <w:rsid w:val="005D7694"/>
    <w:rsid w:val="005D7C04"/>
    <w:rsid w:val="005E0BD7"/>
    <w:rsid w:val="005E0BF3"/>
    <w:rsid w:val="005E1059"/>
    <w:rsid w:val="005E178B"/>
    <w:rsid w:val="005E1F56"/>
    <w:rsid w:val="005E26CA"/>
    <w:rsid w:val="005E37CF"/>
    <w:rsid w:val="005E3FB4"/>
    <w:rsid w:val="005E4320"/>
    <w:rsid w:val="005E4D0E"/>
    <w:rsid w:val="005E5300"/>
    <w:rsid w:val="005E58E0"/>
    <w:rsid w:val="005E59E4"/>
    <w:rsid w:val="005E5EA2"/>
    <w:rsid w:val="005E64CB"/>
    <w:rsid w:val="005E6BD7"/>
    <w:rsid w:val="005E6D73"/>
    <w:rsid w:val="005E6DD2"/>
    <w:rsid w:val="005E7318"/>
    <w:rsid w:val="005E7330"/>
    <w:rsid w:val="005E77C7"/>
    <w:rsid w:val="005E7D8D"/>
    <w:rsid w:val="005F02B1"/>
    <w:rsid w:val="005F041D"/>
    <w:rsid w:val="005F0D36"/>
    <w:rsid w:val="005F12F9"/>
    <w:rsid w:val="005F13A5"/>
    <w:rsid w:val="005F1C0E"/>
    <w:rsid w:val="005F241D"/>
    <w:rsid w:val="005F3660"/>
    <w:rsid w:val="005F3714"/>
    <w:rsid w:val="005F3AE7"/>
    <w:rsid w:val="005F3CC1"/>
    <w:rsid w:val="005F4556"/>
    <w:rsid w:val="005F4774"/>
    <w:rsid w:val="005F53F8"/>
    <w:rsid w:val="005F56E4"/>
    <w:rsid w:val="005F6127"/>
    <w:rsid w:val="005F633B"/>
    <w:rsid w:val="005F654E"/>
    <w:rsid w:val="005F6ACA"/>
    <w:rsid w:val="005F6C62"/>
    <w:rsid w:val="005F705D"/>
    <w:rsid w:val="005F7AEA"/>
    <w:rsid w:val="006003D3"/>
    <w:rsid w:val="00601262"/>
    <w:rsid w:val="00601471"/>
    <w:rsid w:val="00601B59"/>
    <w:rsid w:val="00602162"/>
    <w:rsid w:val="006023A6"/>
    <w:rsid w:val="0060254A"/>
    <w:rsid w:val="00602566"/>
    <w:rsid w:val="00602E2F"/>
    <w:rsid w:val="00603393"/>
    <w:rsid w:val="0060399B"/>
    <w:rsid w:val="00603A6F"/>
    <w:rsid w:val="006041A2"/>
    <w:rsid w:val="00604374"/>
    <w:rsid w:val="00605010"/>
    <w:rsid w:val="00605A08"/>
    <w:rsid w:val="00605EB8"/>
    <w:rsid w:val="0060612B"/>
    <w:rsid w:val="00606412"/>
    <w:rsid w:val="00606494"/>
    <w:rsid w:val="0060749A"/>
    <w:rsid w:val="0060775E"/>
    <w:rsid w:val="00610275"/>
    <w:rsid w:val="00610428"/>
    <w:rsid w:val="00610CD8"/>
    <w:rsid w:val="0061124A"/>
    <w:rsid w:val="0061138C"/>
    <w:rsid w:val="00612075"/>
    <w:rsid w:val="00612214"/>
    <w:rsid w:val="00612C70"/>
    <w:rsid w:val="006131CF"/>
    <w:rsid w:val="00614A38"/>
    <w:rsid w:val="00615223"/>
    <w:rsid w:val="00615584"/>
    <w:rsid w:val="006155CA"/>
    <w:rsid w:val="00615924"/>
    <w:rsid w:val="00615BB8"/>
    <w:rsid w:val="006164C0"/>
    <w:rsid w:val="00616991"/>
    <w:rsid w:val="00616A17"/>
    <w:rsid w:val="00616BD5"/>
    <w:rsid w:val="00616C45"/>
    <w:rsid w:val="0061736D"/>
    <w:rsid w:val="0061768C"/>
    <w:rsid w:val="00617AB5"/>
    <w:rsid w:val="006202C2"/>
    <w:rsid w:val="00620618"/>
    <w:rsid w:val="006208F5"/>
    <w:rsid w:val="00620A2E"/>
    <w:rsid w:val="00621177"/>
    <w:rsid w:val="00621356"/>
    <w:rsid w:val="00621490"/>
    <w:rsid w:val="006218D0"/>
    <w:rsid w:val="006218EB"/>
    <w:rsid w:val="00622270"/>
    <w:rsid w:val="00622B52"/>
    <w:rsid w:val="00622FA2"/>
    <w:rsid w:val="0062349B"/>
    <w:rsid w:val="006235FA"/>
    <w:rsid w:val="006244C8"/>
    <w:rsid w:val="006244D0"/>
    <w:rsid w:val="006253D2"/>
    <w:rsid w:val="006254C0"/>
    <w:rsid w:val="0062592D"/>
    <w:rsid w:val="0062674E"/>
    <w:rsid w:val="00626A71"/>
    <w:rsid w:val="00626B4D"/>
    <w:rsid w:val="00627311"/>
    <w:rsid w:val="00627507"/>
    <w:rsid w:val="00627BF8"/>
    <w:rsid w:val="00627C63"/>
    <w:rsid w:val="00630D2C"/>
    <w:rsid w:val="00630F87"/>
    <w:rsid w:val="006315C9"/>
    <w:rsid w:val="00631660"/>
    <w:rsid w:val="0063183C"/>
    <w:rsid w:val="00631F88"/>
    <w:rsid w:val="0063230B"/>
    <w:rsid w:val="00632AEA"/>
    <w:rsid w:val="006330A3"/>
    <w:rsid w:val="00633B5F"/>
    <w:rsid w:val="00633F79"/>
    <w:rsid w:val="006341A2"/>
    <w:rsid w:val="00634948"/>
    <w:rsid w:val="0063600F"/>
    <w:rsid w:val="006362BC"/>
    <w:rsid w:val="00636639"/>
    <w:rsid w:val="006366D3"/>
    <w:rsid w:val="006374FB"/>
    <w:rsid w:val="00637695"/>
    <w:rsid w:val="00637859"/>
    <w:rsid w:val="00637C98"/>
    <w:rsid w:val="00637F52"/>
    <w:rsid w:val="00640061"/>
    <w:rsid w:val="00640409"/>
    <w:rsid w:val="0064083E"/>
    <w:rsid w:val="006410BB"/>
    <w:rsid w:val="00641280"/>
    <w:rsid w:val="0064155E"/>
    <w:rsid w:val="00641AE6"/>
    <w:rsid w:val="00641CC5"/>
    <w:rsid w:val="006420D6"/>
    <w:rsid w:val="0064262E"/>
    <w:rsid w:val="006426C3"/>
    <w:rsid w:val="00642764"/>
    <w:rsid w:val="00643183"/>
    <w:rsid w:val="00643BCC"/>
    <w:rsid w:val="0064453A"/>
    <w:rsid w:val="00645826"/>
    <w:rsid w:val="00645D09"/>
    <w:rsid w:val="00645D94"/>
    <w:rsid w:val="00645F62"/>
    <w:rsid w:val="006464A8"/>
    <w:rsid w:val="006467AC"/>
    <w:rsid w:val="00646CE7"/>
    <w:rsid w:val="00647055"/>
    <w:rsid w:val="006478D6"/>
    <w:rsid w:val="00647C07"/>
    <w:rsid w:val="00650BA7"/>
    <w:rsid w:val="00650E9E"/>
    <w:rsid w:val="00651250"/>
    <w:rsid w:val="006513EA"/>
    <w:rsid w:val="00652CDA"/>
    <w:rsid w:val="00652E25"/>
    <w:rsid w:val="006531B9"/>
    <w:rsid w:val="00653785"/>
    <w:rsid w:val="00653984"/>
    <w:rsid w:val="00653BA0"/>
    <w:rsid w:val="00653F31"/>
    <w:rsid w:val="00654039"/>
    <w:rsid w:val="00654298"/>
    <w:rsid w:val="006544DC"/>
    <w:rsid w:val="00654A08"/>
    <w:rsid w:val="006555DF"/>
    <w:rsid w:val="00655DC1"/>
    <w:rsid w:val="00655F30"/>
    <w:rsid w:val="0065635A"/>
    <w:rsid w:val="0065642D"/>
    <w:rsid w:val="0065646B"/>
    <w:rsid w:val="00656474"/>
    <w:rsid w:val="006568D2"/>
    <w:rsid w:val="006600E2"/>
    <w:rsid w:val="006605D6"/>
    <w:rsid w:val="006609AD"/>
    <w:rsid w:val="00661911"/>
    <w:rsid w:val="00662014"/>
    <w:rsid w:val="006625B3"/>
    <w:rsid w:val="006629C4"/>
    <w:rsid w:val="00662EBC"/>
    <w:rsid w:val="0066307E"/>
    <w:rsid w:val="006639BB"/>
    <w:rsid w:val="00663C42"/>
    <w:rsid w:val="0066432F"/>
    <w:rsid w:val="00664DDB"/>
    <w:rsid w:val="00664F33"/>
    <w:rsid w:val="006655E0"/>
    <w:rsid w:val="00665A48"/>
    <w:rsid w:val="00665C1F"/>
    <w:rsid w:val="00665E43"/>
    <w:rsid w:val="00666555"/>
    <w:rsid w:val="0066673F"/>
    <w:rsid w:val="00667028"/>
    <w:rsid w:val="00667108"/>
    <w:rsid w:val="0066749D"/>
    <w:rsid w:val="006674E8"/>
    <w:rsid w:val="006679B1"/>
    <w:rsid w:val="00667FD1"/>
    <w:rsid w:val="006709C6"/>
    <w:rsid w:val="00670B15"/>
    <w:rsid w:val="00670EC2"/>
    <w:rsid w:val="006710DC"/>
    <w:rsid w:val="006719B5"/>
    <w:rsid w:val="006724BE"/>
    <w:rsid w:val="006726C9"/>
    <w:rsid w:val="0067295C"/>
    <w:rsid w:val="00672A10"/>
    <w:rsid w:val="00672AF1"/>
    <w:rsid w:val="0067308A"/>
    <w:rsid w:val="00673577"/>
    <w:rsid w:val="00673A81"/>
    <w:rsid w:val="00673CFF"/>
    <w:rsid w:val="0067426E"/>
    <w:rsid w:val="00674E1F"/>
    <w:rsid w:val="006761DF"/>
    <w:rsid w:val="00676D84"/>
    <w:rsid w:val="00676E63"/>
    <w:rsid w:val="006771BC"/>
    <w:rsid w:val="006771DF"/>
    <w:rsid w:val="00677921"/>
    <w:rsid w:val="00677C03"/>
    <w:rsid w:val="00680422"/>
    <w:rsid w:val="006806D2"/>
    <w:rsid w:val="0068157A"/>
    <w:rsid w:val="006830AD"/>
    <w:rsid w:val="00683458"/>
    <w:rsid w:val="00683617"/>
    <w:rsid w:val="00683B91"/>
    <w:rsid w:val="006854F4"/>
    <w:rsid w:val="00685CCF"/>
    <w:rsid w:val="0068689F"/>
    <w:rsid w:val="006870FE"/>
    <w:rsid w:val="00690979"/>
    <w:rsid w:val="00690A8D"/>
    <w:rsid w:val="00690D8E"/>
    <w:rsid w:val="00691C3A"/>
    <w:rsid w:val="00691F5C"/>
    <w:rsid w:val="006927EF"/>
    <w:rsid w:val="00692ABB"/>
    <w:rsid w:val="006932DA"/>
    <w:rsid w:val="006934DF"/>
    <w:rsid w:val="006935FE"/>
    <w:rsid w:val="006936D5"/>
    <w:rsid w:val="0069390A"/>
    <w:rsid w:val="00694631"/>
    <w:rsid w:val="0069477B"/>
    <w:rsid w:val="00694FB7"/>
    <w:rsid w:val="006950B7"/>
    <w:rsid w:val="006950DD"/>
    <w:rsid w:val="00695811"/>
    <w:rsid w:val="006959BA"/>
    <w:rsid w:val="00695EE9"/>
    <w:rsid w:val="00696111"/>
    <w:rsid w:val="0069654C"/>
    <w:rsid w:val="006967C7"/>
    <w:rsid w:val="006971DC"/>
    <w:rsid w:val="006979E9"/>
    <w:rsid w:val="00697A80"/>
    <w:rsid w:val="00697B6C"/>
    <w:rsid w:val="00697DC6"/>
    <w:rsid w:val="006A0960"/>
    <w:rsid w:val="006A1538"/>
    <w:rsid w:val="006A28F1"/>
    <w:rsid w:val="006A352C"/>
    <w:rsid w:val="006A389D"/>
    <w:rsid w:val="006A4207"/>
    <w:rsid w:val="006A4409"/>
    <w:rsid w:val="006A5A21"/>
    <w:rsid w:val="006A705A"/>
    <w:rsid w:val="006A73F3"/>
    <w:rsid w:val="006A7806"/>
    <w:rsid w:val="006A7930"/>
    <w:rsid w:val="006A7F1E"/>
    <w:rsid w:val="006A7F80"/>
    <w:rsid w:val="006B0135"/>
    <w:rsid w:val="006B040D"/>
    <w:rsid w:val="006B05B6"/>
    <w:rsid w:val="006B0A26"/>
    <w:rsid w:val="006B0BAE"/>
    <w:rsid w:val="006B0E66"/>
    <w:rsid w:val="006B15A6"/>
    <w:rsid w:val="006B1B50"/>
    <w:rsid w:val="006B20A3"/>
    <w:rsid w:val="006B24D4"/>
    <w:rsid w:val="006B2ABA"/>
    <w:rsid w:val="006B3312"/>
    <w:rsid w:val="006B34A7"/>
    <w:rsid w:val="006B38CD"/>
    <w:rsid w:val="006B38E5"/>
    <w:rsid w:val="006B3FB3"/>
    <w:rsid w:val="006B43E8"/>
    <w:rsid w:val="006B4640"/>
    <w:rsid w:val="006B48A7"/>
    <w:rsid w:val="006B4978"/>
    <w:rsid w:val="006B5262"/>
    <w:rsid w:val="006B579E"/>
    <w:rsid w:val="006B5EC5"/>
    <w:rsid w:val="006B6A48"/>
    <w:rsid w:val="006B6A86"/>
    <w:rsid w:val="006B7DFE"/>
    <w:rsid w:val="006C01E9"/>
    <w:rsid w:val="006C039B"/>
    <w:rsid w:val="006C135D"/>
    <w:rsid w:val="006C1AD8"/>
    <w:rsid w:val="006C1B98"/>
    <w:rsid w:val="006C1E3F"/>
    <w:rsid w:val="006C1E69"/>
    <w:rsid w:val="006C242F"/>
    <w:rsid w:val="006C2903"/>
    <w:rsid w:val="006C291F"/>
    <w:rsid w:val="006C29C0"/>
    <w:rsid w:val="006C3740"/>
    <w:rsid w:val="006C3B71"/>
    <w:rsid w:val="006C47C1"/>
    <w:rsid w:val="006C5796"/>
    <w:rsid w:val="006C5955"/>
    <w:rsid w:val="006C6064"/>
    <w:rsid w:val="006C63F5"/>
    <w:rsid w:val="006C6EBA"/>
    <w:rsid w:val="006C6F51"/>
    <w:rsid w:val="006C6F8F"/>
    <w:rsid w:val="006C7275"/>
    <w:rsid w:val="006C74B9"/>
    <w:rsid w:val="006C7545"/>
    <w:rsid w:val="006C7987"/>
    <w:rsid w:val="006D08F3"/>
    <w:rsid w:val="006D0B1E"/>
    <w:rsid w:val="006D0E61"/>
    <w:rsid w:val="006D104B"/>
    <w:rsid w:val="006D135C"/>
    <w:rsid w:val="006D15D1"/>
    <w:rsid w:val="006D195B"/>
    <w:rsid w:val="006D2028"/>
    <w:rsid w:val="006D2147"/>
    <w:rsid w:val="006D270C"/>
    <w:rsid w:val="006D2E9B"/>
    <w:rsid w:val="006D2F6A"/>
    <w:rsid w:val="006D308F"/>
    <w:rsid w:val="006D33E7"/>
    <w:rsid w:val="006D3681"/>
    <w:rsid w:val="006D3B16"/>
    <w:rsid w:val="006D423E"/>
    <w:rsid w:val="006D4D8B"/>
    <w:rsid w:val="006D5EE0"/>
    <w:rsid w:val="006D697A"/>
    <w:rsid w:val="006D6D2D"/>
    <w:rsid w:val="006D715C"/>
    <w:rsid w:val="006D7212"/>
    <w:rsid w:val="006D7281"/>
    <w:rsid w:val="006D76BC"/>
    <w:rsid w:val="006D7F80"/>
    <w:rsid w:val="006E01C0"/>
    <w:rsid w:val="006E03DF"/>
    <w:rsid w:val="006E098B"/>
    <w:rsid w:val="006E156C"/>
    <w:rsid w:val="006E162B"/>
    <w:rsid w:val="006E172A"/>
    <w:rsid w:val="006E18A3"/>
    <w:rsid w:val="006E1C13"/>
    <w:rsid w:val="006E1E21"/>
    <w:rsid w:val="006E271A"/>
    <w:rsid w:val="006E2D90"/>
    <w:rsid w:val="006E3122"/>
    <w:rsid w:val="006E3494"/>
    <w:rsid w:val="006E3EFB"/>
    <w:rsid w:val="006E4325"/>
    <w:rsid w:val="006E43CA"/>
    <w:rsid w:val="006E446A"/>
    <w:rsid w:val="006E4524"/>
    <w:rsid w:val="006E456C"/>
    <w:rsid w:val="006E4648"/>
    <w:rsid w:val="006E4A88"/>
    <w:rsid w:val="006E4B32"/>
    <w:rsid w:val="006E4DC3"/>
    <w:rsid w:val="006E4E71"/>
    <w:rsid w:val="006E5642"/>
    <w:rsid w:val="006E5D0B"/>
    <w:rsid w:val="006E5E72"/>
    <w:rsid w:val="006E6A44"/>
    <w:rsid w:val="006E6DC0"/>
    <w:rsid w:val="006E7903"/>
    <w:rsid w:val="006F01E5"/>
    <w:rsid w:val="006F0A5C"/>
    <w:rsid w:val="006F0C48"/>
    <w:rsid w:val="006F0F8A"/>
    <w:rsid w:val="006F121B"/>
    <w:rsid w:val="006F14E0"/>
    <w:rsid w:val="006F14F6"/>
    <w:rsid w:val="006F1C2A"/>
    <w:rsid w:val="006F1C97"/>
    <w:rsid w:val="006F217F"/>
    <w:rsid w:val="006F2CCB"/>
    <w:rsid w:val="006F31DD"/>
    <w:rsid w:val="006F342D"/>
    <w:rsid w:val="006F37AF"/>
    <w:rsid w:val="006F539B"/>
    <w:rsid w:val="006F5838"/>
    <w:rsid w:val="006F5DA5"/>
    <w:rsid w:val="006F683E"/>
    <w:rsid w:val="006F6F08"/>
    <w:rsid w:val="006F6FBE"/>
    <w:rsid w:val="006F7546"/>
    <w:rsid w:val="006F79C5"/>
    <w:rsid w:val="006F7B30"/>
    <w:rsid w:val="006F7DE6"/>
    <w:rsid w:val="0070009B"/>
    <w:rsid w:val="00700487"/>
    <w:rsid w:val="00700A6B"/>
    <w:rsid w:val="00700E44"/>
    <w:rsid w:val="00701006"/>
    <w:rsid w:val="00701196"/>
    <w:rsid w:val="007019F0"/>
    <w:rsid w:val="00701C8D"/>
    <w:rsid w:val="00701F56"/>
    <w:rsid w:val="007020C5"/>
    <w:rsid w:val="00702492"/>
    <w:rsid w:val="0070272C"/>
    <w:rsid w:val="007027CA"/>
    <w:rsid w:val="007029AF"/>
    <w:rsid w:val="007029DB"/>
    <w:rsid w:val="00703117"/>
    <w:rsid w:val="0070332E"/>
    <w:rsid w:val="00703B10"/>
    <w:rsid w:val="00703D0D"/>
    <w:rsid w:val="00703E1E"/>
    <w:rsid w:val="00703F5B"/>
    <w:rsid w:val="00704F1E"/>
    <w:rsid w:val="00705D9C"/>
    <w:rsid w:val="00706912"/>
    <w:rsid w:val="00706B60"/>
    <w:rsid w:val="00706CA9"/>
    <w:rsid w:val="00706E9F"/>
    <w:rsid w:val="007100D2"/>
    <w:rsid w:val="0071016F"/>
    <w:rsid w:val="0071025C"/>
    <w:rsid w:val="00710884"/>
    <w:rsid w:val="00710AA2"/>
    <w:rsid w:val="00710EDE"/>
    <w:rsid w:val="007111C0"/>
    <w:rsid w:val="00711456"/>
    <w:rsid w:val="00711B33"/>
    <w:rsid w:val="00711B5B"/>
    <w:rsid w:val="007124E8"/>
    <w:rsid w:val="00712808"/>
    <w:rsid w:val="00712901"/>
    <w:rsid w:val="00712CCD"/>
    <w:rsid w:val="00713524"/>
    <w:rsid w:val="00713752"/>
    <w:rsid w:val="007137A6"/>
    <w:rsid w:val="007138BA"/>
    <w:rsid w:val="00713A90"/>
    <w:rsid w:val="00713CF9"/>
    <w:rsid w:val="00713FC5"/>
    <w:rsid w:val="00714CC3"/>
    <w:rsid w:val="00714D17"/>
    <w:rsid w:val="00715366"/>
    <w:rsid w:val="007155AC"/>
    <w:rsid w:val="00716997"/>
    <w:rsid w:val="007169E6"/>
    <w:rsid w:val="00716C3D"/>
    <w:rsid w:val="00716F36"/>
    <w:rsid w:val="00717990"/>
    <w:rsid w:val="00717A85"/>
    <w:rsid w:val="00717F18"/>
    <w:rsid w:val="007207DA"/>
    <w:rsid w:val="00720BC5"/>
    <w:rsid w:val="00720EC0"/>
    <w:rsid w:val="00721098"/>
    <w:rsid w:val="00721141"/>
    <w:rsid w:val="007213C3"/>
    <w:rsid w:val="00721559"/>
    <w:rsid w:val="0072179A"/>
    <w:rsid w:val="00721C04"/>
    <w:rsid w:val="00721F96"/>
    <w:rsid w:val="007227F5"/>
    <w:rsid w:val="00723601"/>
    <w:rsid w:val="00723935"/>
    <w:rsid w:val="00723C38"/>
    <w:rsid w:val="007248BE"/>
    <w:rsid w:val="00724CA6"/>
    <w:rsid w:val="00725D74"/>
    <w:rsid w:val="00726039"/>
    <w:rsid w:val="0072644A"/>
    <w:rsid w:val="00726F50"/>
    <w:rsid w:val="0072708C"/>
    <w:rsid w:val="00727182"/>
    <w:rsid w:val="00727433"/>
    <w:rsid w:val="00727634"/>
    <w:rsid w:val="00730425"/>
    <w:rsid w:val="007304AD"/>
    <w:rsid w:val="0073060D"/>
    <w:rsid w:val="007309D3"/>
    <w:rsid w:val="00730AEA"/>
    <w:rsid w:val="00731054"/>
    <w:rsid w:val="00731135"/>
    <w:rsid w:val="00731C3C"/>
    <w:rsid w:val="00731C85"/>
    <w:rsid w:val="00731FCD"/>
    <w:rsid w:val="00733407"/>
    <w:rsid w:val="007339F3"/>
    <w:rsid w:val="00733A36"/>
    <w:rsid w:val="0073472E"/>
    <w:rsid w:val="00734ED5"/>
    <w:rsid w:val="00735E18"/>
    <w:rsid w:val="007361A8"/>
    <w:rsid w:val="00736A07"/>
    <w:rsid w:val="00736A0E"/>
    <w:rsid w:val="00736FE6"/>
    <w:rsid w:val="00737202"/>
    <w:rsid w:val="00737482"/>
    <w:rsid w:val="00737812"/>
    <w:rsid w:val="00737942"/>
    <w:rsid w:val="00737B1B"/>
    <w:rsid w:val="0074035A"/>
    <w:rsid w:val="00741868"/>
    <w:rsid w:val="00741976"/>
    <w:rsid w:val="00741A1B"/>
    <w:rsid w:val="00741FF5"/>
    <w:rsid w:val="00742E9A"/>
    <w:rsid w:val="00743AC4"/>
    <w:rsid w:val="00744147"/>
    <w:rsid w:val="007447C1"/>
    <w:rsid w:val="007452C3"/>
    <w:rsid w:val="007452D5"/>
    <w:rsid w:val="007458D4"/>
    <w:rsid w:val="007462D2"/>
    <w:rsid w:val="00746B90"/>
    <w:rsid w:val="00746E8D"/>
    <w:rsid w:val="00746FF5"/>
    <w:rsid w:val="0074702C"/>
    <w:rsid w:val="00747113"/>
    <w:rsid w:val="007476E2"/>
    <w:rsid w:val="007477AD"/>
    <w:rsid w:val="007502CC"/>
    <w:rsid w:val="00750837"/>
    <w:rsid w:val="007508F3"/>
    <w:rsid w:val="00750942"/>
    <w:rsid w:val="0075177D"/>
    <w:rsid w:val="00752632"/>
    <w:rsid w:val="00752BAE"/>
    <w:rsid w:val="00752D24"/>
    <w:rsid w:val="00752E3F"/>
    <w:rsid w:val="0075347A"/>
    <w:rsid w:val="007536AC"/>
    <w:rsid w:val="00753F87"/>
    <w:rsid w:val="00754687"/>
    <w:rsid w:val="00754BDC"/>
    <w:rsid w:val="00754F88"/>
    <w:rsid w:val="00755119"/>
    <w:rsid w:val="007552B5"/>
    <w:rsid w:val="007559DF"/>
    <w:rsid w:val="00755D01"/>
    <w:rsid w:val="00755FFD"/>
    <w:rsid w:val="007560C0"/>
    <w:rsid w:val="0075613A"/>
    <w:rsid w:val="007561A7"/>
    <w:rsid w:val="00756878"/>
    <w:rsid w:val="007568C3"/>
    <w:rsid w:val="00756E0D"/>
    <w:rsid w:val="00756F10"/>
    <w:rsid w:val="00757169"/>
    <w:rsid w:val="00757876"/>
    <w:rsid w:val="00757940"/>
    <w:rsid w:val="00757D50"/>
    <w:rsid w:val="0076096F"/>
    <w:rsid w:val="00760E88"/>
    <w:rsid w:val="00761354"/>
    <w:rsid w:val="00761370"/>
    <w:rsid w:val="007617A9"/>
    <w:rsid w:val="007617D9"/>
    <w:rsid w:val="00761DB1"/>
    <w:rsid w:val="00762043"/>
    <w:rsid w:val="007625E8"/>
    <w:rsid w:val="0076278F"/>
    <w:rsid w:val="00762FA3"/>
    <w:rsid w:val="007632B2"/>
    <w:rsid w:val="00763E3F"/>
    <w:rsid w:val="00763F6E"/>
    <w:rsid w:val="00764478"/>
    <w:rsid w:val="00764846"/>
    <w:rsid w:val="00764973"/>
    <w:rsid w:val="007649E9"/>
    <w:rsid w:val="00765488"/>
    <w:rsid w:val="007654C3"/>
    <w:rsid w:val="00765FB0"/>
    <w:rsid w:val="0076607C"/>
    <w:rsid w:val="00767562"/>
    <w:rsid w:val="007704AB"/>
    <w:rsid w:val="007704F6"/>
    <w:rsid w:val="00770826"/>
    <w:rsid w:val="00770AC4"/>
    <w:rsid w:val="00770EDE"/>
    <w:rsid w:val="007711E6"/>
    <w:rsid w:val="00771C50"/>
    <w:rsid w:val="00771CD6"/>
    <w:rsid w:val="00771F9C"/>
    <w:rsid w:val="0077239F"/>
    <w:rsid w:val="00772CA5"/>
    <w:rsid w:val="00772F88"/>
    <w:rsid w:val="0077406E"/>
    <w:rsid w:val="00774094"/>
    <w:rsid w:val="00775982"/>
    <w:rsid w:val="00775D5E"/>
    <w:rsid w:val="00775FF4"/>
    <w:rsid w:val="0077610F"/>
    <w:rsid w:val="00776E11"/>
    <w:rsid w:val="0077752E"/>
    <w:rsid w:val="0077767F"/>
    <w:rsid w:val="007777C6"/>
    <w:rsid w:val="00777A09"/>
    <w:rsid w:val="007808E7"/>
    <w:rsid w:val="007808F6"/>
    <w:rsid w:val="00780D00"/>
    <w:rsid w:val="00780E1D"/>
    <w:rsid w:val="0078160A"/>
    <w:rsid w:val="007818E7"/>
    <w:rsid w:val="00781EDC"/>
    <w:rsid w:val="00782178"/>
    <w:rsid w:val="00782573"/>
    <w:rsid w:val="00782A1C"/>
    <w:rsid w:val="007835E8"/>
    <w:rsid w:val="0078382C"/>
    <w:rsid w:val="00784158"/>
    <w:rsid w:val="0078476B"/>
    <w:rsid w:val="00784CEA"/>
    <w:rsid w:val="007854C1"/>
    <w:rsid w:val="007863AF"/>
    <w:rsid w:val="007867A1"/>
    <w:rsid w:val="00786E9C"/>
    <w:rsid w:val="007874CB"/>
    <w:rsid w:val="0078763F"/>
    <w:rsid w:val="007877A0"/>
    <w:rsid w:val="00787EE1"/>
    <w:rsid w:val="00790008"/>
    <w:rsid w:val="00790244"/>
    <w:rsid w:val="00790EB5"/>
    <w:rsid w:val="00790F4B"/>
    <w:rsid w:val="00791177"/>
    <w:rsid w:val="0079128A"/>
    <w:rsid w:val="007912EA"/>
    <w:rsid w:val="0079143A"/>
    <w:rsid w:val="007920C3"/>
    <w:rsid w:val="0079229A"/>
    <w:rsid w:val="007925C4"/>
    <w:rsid w:val="007929F4"/>
    <w:rsid w:val="0079302D"/>
    <w:rsid w:val="00793601"/>
    <w:rsid w:val="007937BF"/>
    <w:rsid w:val="00793BB7"/>
    <w:rsid w:val="007944A9"/>
    <w:rsid w:val="00794D82"/>
    <w:rsid w:val="00795494"/>
    <w:rsid w:val="00795F81"/>
    <w:rsid w:val="00796425"/>
    <w:rsid w:val="007967CC"/>
    <w:rsid w:val="00796FBA"/>
    <w:rsid w:val="00797556"/>
    <w:rsid w:val="00797E8E"/>
    <w:rsid w:val="007A04AE"/>
    <w:rsid w:val="007A0911"/>
    <w:rsid w:val="007A2212"/>
    <w:rsid w:val="007A23AD"/>
    <w:rsid w:val="007A2E69"/>
    <w:rsid w:val="007A322E"/>
    <w:rsid w:val="007A32C1"/>
    <w:rsid w:val="007A34BD"/>
    <w:rsid w:val="007A36DE"/>
    <w:rsid w:val="007A3DBA"/>
    <w:rsid w:val="007A404A"/>
    <w:rsid w:val="007A4225"/>
    <w:rsid w:val="007A4340"/>
    <w:rsid w:val="007A4FCD"/>
    <w:rsid w:val="007A56B1"/>
    <w:rsid w:val="007A74FD"/>
    <w:rsid w:val="007A77BA"/>
    <w:rsid w:val="007A7C43"/>
    <w:rsid w:val="007A7E44"/>
    <w:rsid w:val="007A7E97"/>
    <w:rsid w:val="007B0454"/>
    <w:rsid w:val="007B060C"/>
    <w:rsid w:val="007B0B45"/>
    <w:rsid w:val="007B10D6"/>
    <w:rsid w:val="007B11F1"/>
    <w:rsid w:val="007B1C10"/>
    <w:rsid w:val="007B2194"/>
    <w:rsid w:val="007B2304"/>
    <w:rsid w:val="007B2734"/>
    <w:rsid w:val="007B2DBA"/>
    <w:rsid w:val="007B2EC5"/>
    <w:rsid w:val="007B3051"/>
    <w:rsid w:val="007B3066"/>
    <w:rsid w:val="007B39C9"/>
    <w:rsid w:val="007B3AEB"/>
    <w:rsid w:val="007B466D"/>
    <w:rsid w:val="007B4684"/>
    <w:rsid w:val="007B49FC"/>
    <w:rsid w:val="007B4DD9"/>
    <w:rsid w:val="007B51DD"/>
    <w:rsid w:val="007B51EE"/>
    <w:rsid w:val="007B5380"/>
    <w:rsid w:val="007B5D06"/>
    <w:rsid w:val="007B6E71"/>
    <w:rsid w:val="007B706E"/>
    <w:rsid w:val="007B75CA"/>
    <w:rsid w:val="007B7659"/>
    <w:rsid w:val="007C0066"/>
    <w:rsid w:val="007C0625"/>
    <w:rsid w:val="007C0628"/>
    <w:rsid w:val="007C07CD"/>
    <w:rsid w:val="007C15D2"/>
    <w:rsid w:val="007C1A17"/>
    <w:rsid w:val="007C1EE5"/>
    <w:rsid w:val="007C20C5"/>
    <w:rsid w:val="007C2451"/>
    <w:rsid w:val="007C26CE"/>
    <w:rsid w:val="007C2986"/>
    <w:rsid w:val="007C2AE7"/>
    <w:rsid w:val="007C2B8A"/>
    <w:rsid w:val="007C41FD"/>
    <w:rsid w:val="007C4B64"/>
    <w:rsid w:val="007C5D35"/>
    <w:rsid w:val="007C637A"/>
    <w:rsid w:val="007C71D0"/>
    <w:rsid w:val="007C7921"/>
    <w:rsid w:val="007C7B26"/>
    <w:rsid w:val="007C7C69"/>
    <w:rsid w:val="007C7CC5"/>
    <w:rsid w:val="007D02C0"/>
    <w:rsid w:val="007D0E8F"/>
    <w:rsid w:val="007D1310"/>
    <w:rsid w:val="007D13ED"/>
    <w:rsid w:val="007D23C9"/>
    <w:rsid w:val="007D2904"/>
    <w:rsid w:val="007D2A9F"/>
    <w:rsid w:val="007D2E93"/>
    <w:rsid w:val="007D3367"/>
    <w:rsid w:val="007D3C15"/>
    <w:rsid w:val="007D3DF6"/>
    <w:rsid w:val="007D51D5"/>
    <w:rsid w:val="007D538D"/>
    <w:rsid w:val="007D5495"/>
    <w:rsid w:val="007D6431"/>
    <w:rsid w:val="007D68FF"/>
    <w:rsid w:val="007D6B7E"/>
    <w:rsid w:val="007D7261"/>
    <w:rsid w:val="007D751A"/>
    <w:rsid w:val="007D7A06"/>
    <w:rsid w:val="007D7C69"/>
    <w:rsid w:val="007E13D2"/>
    <w:rsid w:val="007E1AD7"/>
    <w:rsid w:val="007E1AE5"/>
    <w:rsid w:val="007E1B27"/>
    <w:rsid w:val="007E1B9E"/>
    <w:rsid w:val="007E27AF"/>
    <w:rsid w:val="007E2A88"/>
    <w:rsid w:val="007E2DB8"/>
    <w:rsid w:val="007E34EB"/>
    <w:rsid w:val="007E37CF"/>
    <w:rsid w:val="007E42D4"/>
    <w:rsid w:val="007E4BC9"/>
    <w:rsid w:val="007E4EDC"/>
    <w:rsid w:val="007E4EF5"/>
    <w:rsid w:val="007E56FA"/>
    <w:rsid w:val="007E5E3D"/>
    <w:rsid w:val="007E5FA6"/>
    <w:rsid w:val="007E65A1"/>
    <w:rsid w:val="007E65CC"/>
    <w:rsid w:val="007E6B74"/>
    <w:rsid w:val="007E7924"/>
    <w:rsid w:val="007E7E31"/>
    <w:rsid w:val="007F00C8"/>
    <w:rsid w:val="007F02BA"/>
    <w:rsid w:val="007F0C29"/>
    <w:rsid w:val="007F0DD5"/>
    <w:rsid w:val="007F0EB2"/>
    <w:rsid w:val="007F1072"/>
    <w:rsid w:val="007F2017"/>
    <w:rsid w:val="007F230E"/>
    <w:rsid w:val="007F25A0"/>
    <w:rsid w:val="007F25AD"/>
    <w:rsid w:val="007F2C3B"/>
    <w:rsid w:val="007F3672"/>
    <w:rsid w:val="007F3993"/>
    <w:rsid w:val="007F39C4"/>
    <w:rsid w:val="007F3E30"/>
    <w:rsid w:val="007F3E86"/>
    <w:rsid w:val="007F5E41"/>
    <w:rsid w:val="007F6502"/>
    <w:rsid w:val="007F6A9A"/>
    <w:rsid w:val="007F6E70"/>
    <w:rsid w:val="007F711F"/>
    <w:rsid w:val="00800141"/>
    <w:rsid w:val="00800757"/>
    <w:rsid w:val="008008D4"/>
    <w:rsid w:val="00801104"/>
    <w:rsid w:val="00801139"/>
    <w:rsid w:val="008011F4"/>
    <w:rsid w:val="008014BC"/>
    <w:rsid w:val="0080208D"/>
    <w:rsid w:val="008021AD"/>
    <w:rsid w:val="008021D1"/>
    <w:rsid w:val="008024FA"/>
    <w:rsid w:val="00802558"/>
    <w:rsid w:val="0080255E"/>
    <w:rsid w:val="008028DC"/>
    <w:rsid w:val="00802A7D"/>
    <w:rsid w:val="00802FE6"/>
    <w:rsid w:val="00803129"/>
    <w:rsid w:val="00803322"/>
    <w:rsid w:val="0080368B"/>
    <w:rsid w:val="00803FBB"/>
    <w:rsid w:val="008046D7"/>
    <w:rsid w:val="00804A15"/>
    <w:rsid w:val="0080557D"/>
    <w:rsid w:val="00805CD7"/>
    <w:rsid w:val="00805FA6"/>
    <w:rsid w:val="008064CF"/>
    <w:rsid w:val="00806A02"/>
    <w:rsid w:val="00806AB1"/>
    <w:rsid w:val="00807636"/>
    <w:rsid w:val="0081092F"/>
    <w:rsid w:val="00810ADB"/>
    <w:rsid w:val="008115E4"/>
    <w:rsid w:val="008117B4"/>
    <w:rsid w:val="00811BB6"/>
    <w:rsid w:val="00811E49"/>
    <w:rsid w:val="00811ED4"/>
    <w:rsid w:val="00812291"/>
    <w:rsid w:val="008126B0"/>
    <w:rsid w:val="00812EF8"/>
    <w:rsid w:val="00813715"/>
    <w:rsid w:val="00813D4E"/>
    <w:rsid w:val="00813FB3"/>
    <w:rsid w:val="00814018"/>
    <w:rsid w:val="00814078"/>
    <w:rsid w:val="00814362"/>
    <w:rsid w:val="00814462"/>
    <w:rsid w:val="008149EF"/>
    <w:rsid w:val="0081502F"/>
    <w:rsid w:val="008159FC"/>
    <w:rsid w:val="0081612F"/>
    <w:rsid w:val="008163DC"/>
    <w:rsid w:val="008166A9"/>
    <w:rsid w:val="00816A27"/>
    <w:rsid w:val="00816EC2"/>
    <w:rsid w:val="0081705E"/>
    <w:rsid w:val="008171B6"/>
    <w:rsid w:val="0081730B"/>
    <w:rsid w:val="00817780"/>
    <w:rsid w:val="00817810"/>
    <w:rsid w:val="00817B25"/>
    <w:rsid w:val="0082006B"/>
    <w:rsid w:val="00820083"/>
    <w:rsid w:val="0082017F"/>
    <w:rsid w:val="00820B1E"/>
    <w:rsid w:val="00820BB2"/>
    <w:rsid w:val="00820C2B"/>
    <w:rsid w:val="00821AD1"/>
    <w:rsid w:val="008225F4"/>
    <w:rsid w:val="00822A87"/>
    <w:rsid w:val="008233BA"/>
    <w:rsid w:val="00823B27"/>
    <w:rsid w:val="00823B61"/>
    <w:rsid w:val="00824800"/>
    <w:rsid w:val="00824B20"/>
    <w:rsid w:val="00824CAC"/>
    <w:rsid w:val="00825159"/>
    <w:rsid w:val="00825246"/>
    <w:rsid w:val="0082622D"/>
    <w:rsid w:val="008263B1"/>
    <w:rsid w:val="00826790"/>
    <w:rsid w:val="0082704E"/>
    <w:rsid w:val="00830015"/>
    <w:rsid w:val="008304A5"/>
    <w:rsid w:val="00830AE9"/>
    <w:rsid w:val="00830DA3"/>
    <w:rsid w:val="00830FE0"/>
    <w:rsid w:val="00831665"/>
    <w:rsid w:val="00832332"/>
    <w:rsid w:val="00832AD4"/>
    <w:rsid w:val="00832D9A"/>
    <w:rsid w:val="0083336F"/>
    <w:rsid w:val="008333AA"/>
    <w:rsid w:val="00833458"/>
    <w:rsid w:val="00833CF9"/>
    <w:rsid w:val="0083441C"/>
    <w:rsid w:val="008350C7"/>
    <w:rsid w:val="00836238"/>
    <w:rsid w:val="00836293"/>
    <w:rsid w:val="00836B6F"/>
    <w:rsid w:val="008372B6"/>
    <w:rsid w:val="00837A74"/>
    <w:rsid w:val="00837B64"/>
    <w:rsid w:val="00841887"/>
    <w:rsid w:val="00841991"/>
    <w:rsid w:val="00841D89"/>
    <w:rsid w:val="00841E9D"/>
    <w:rsid w:val="008428F8"/>
    <w:rsid w:val="00842B95"/>
    <w:rsid w:val="0084388F"/>
    <w:rsid w:val="0084395B"/>
    <w:rsid w:val="008439E2"/>
    <w:rsid w:val="00843C2B"/>
    <w:rsid w:val="008442F9"/>
    <w:rsid w:val="00844455"/>
    <w:rsid w:val="00844669"/>
    <w:rsid w:val="0084466C"/>
    <w:rsid w:val="00844C3E"/>
    <w:rsid w:val="00845256"/>
    <w:rsid w:val="00845E1E"/>
    <w:rsid w:val="00845E57"/>
    <w:rsid w:val="00845EDC"/>
    <w:rsid w:val="00846595"/>
    <w:rsid w:val="00846C01"/>
    <w:rsid w:val="00846FFD"/>
    <w:rsid w:val="008470C3"/>
    <w:rsid w:val="00850D47"/>
    <w:rsid w:val="00851297"/>
    <w:rsid w:val="0085148E"/>
    <w:rsid w:val="0085173F"/>
    <w:rsid w:val="008519E0"/>
    <w:rsid w:val="00851D95"/>
    <w:rsid w:val="00851ED2"/>
    <w:rsid w:val="00851F67"/>
    <w:rsid w:val="00852025"/>
    <w:rsid w:val="00852181"/>
    <w:rsid w:val="0085257D"/>
    <w:rsid w:val="00852660"/>
    <w:rsid w:val="00853054"/>
    <w:rsid w:val="0085373C"/>
    <w:rsid w:val="00853AE0"/>
    <w:rsid w:val="00853CC0"/>
    <w:rsid w:val="00854BE0"/>
    <w:rsid w:val="00854FB4"/>
    <w:rsid w:val="0085655F"/>
    <w:rsid w:val="00856E1E"/>
    <w:rsid w:val="008571F8"/>
    <w:rsid w:val="00857983"/>
    <w:rsid w:val="00860251"/>
    <w:rsid w:val="0086088C"/>
    <w:rsid w:val="0086099E"/>
    <w:rsid w:val="00860BA3"/>
    <w:rsid w:val="00860C30"/>
    <w:rsid w:val="00860D68"/>
    <w:rsid w:val="00860DF3"/>
    <w:rsid w:val="008610C8"/>
    <w:rsid w:val="008616EB"/>
    <w:rsid w:val="00861923"/>
    <w:rsid w:val="00861C5B"/>
    <w:rsid w:val="00862323"/>
    <w:rsid w:val="00862789"/>
    <w:rsid w:val="008627D1"/>
    <w:rsid w:val="00863842"/>
    <w:rsid w:val="0086385A"/>
    <w:rsid w:val="00863E95"/>
    <w:rsid w:val="00863EFE"/>
    <w:rsid w:val="008647B6"/>
    <w:rsid w:val="00864CC4"/>
    <w:rsid w:val="00864D0D"/>
    <w:rsid w:val="008658A7"/>
    <w:rsid w:val="00865B7B"/>
    <w:rsid w:val="00866C0D"/>
    <w:rsid w:val="00866FAC"/>
    <w:rsid w:val="008671C0"/>
    <w:rsid w:val="00867725"/>
    <w:rsid w:val="00870061"/>
    <w:rsid w:val="00870CFD"/>
    <w:rsid w:val="00871026"/>
    <w:rsid w:val="008717A4"/>
    <w:rsid w:val="0087191A"/>
    <w:rsid w:val="00871E40"/>
    <w:rsid w:val="00871E41"/>
    <w:rsid w:val="008725DC"/>
    <w:rsid w:val="008726C7"/>
    <w:rsid w:val="00872811"/>
    <w:rsid w:val="00872827"/>
    <w:rsid w:val="00873160"/>
    <w:rsid w:val="008734BB"/>
    <w:rsid w:val="00873566"/>
    <w:rsid w:val="0087386E"/>
    <w:rsid w:val="00873AEF"/>
    <w:rsid w:val="00873C3C"/>
    <w:rsid w:val="008741EC"/>
    <w:rsid w:val="0087446E"/>
    <w:rsid w:val="008745BE"/>
    <w:rsid w:val="00874885"/>
    <w:rsid w:val="008753EA"/>
    <w:rsid w:val="00875D02"/>
    <w:rsid w:val="00875E4D"/>
    <w:rsid w:val="00875EE8"/>
    <w:rsid w:val="00876C42"/>
    <w:rsid w:val="00876C6E"/>
    <w:rsid w:val="00876E0C"/>
    <w:rsid w:val="00876E73"/>
    <w:rsid w:val="00877190"/>
    <w:rsid w:val="00877A74"/>
    <w:rsid w:val="00880047"/>
    <w:rsid w:val="00880766"/>
    <w:rsid w:val="00880C28"/>
    <w:rsid w:val="008811AA"/>
    <w:rsid w:val="008811C2"/>
    <w:rsid w:val="008812E8"/>
    <w:rsid w:val="00881476"/>
    <w:rsid w:val="00881B27"/>
    <w:rsid w:val="00882229"/>
    <w:rsid w:val="00883B11"/>
    <w:rsid w:val="00883BF5"/>
    <w:rsid w:val="00883FFE"/>
    <w:rsid w:val="0088523E"/>
    <w:rsid w:val="008856D6"/>
    <w:rsid w:val="008856F0"/>
    <w:rsid w:val="00885FBF"/>
    <w:rsid w:val="00886695"/>
    <w:rsid w:val="0088677E"/>
    <w:rsid w:val="00886EB8"/>
    <w:rsid w:val="008870DF"/>
    <w:rsid w:val="00887126"/>
    <w:rsid w:val="0088741A"/>
    <w:rsid w:val="00887D0D"/>
    <w:rsid w:val="008912F2"/>
    <w:rsid w:val="00891382"/>
    <w:rsid w:val="00891B18"/>
    <w:rsid w:val="00892B5A"/>
    <w:rsid w:val="00892DBD"/>
    <w:rsid w:val="00892DC5"/>
    <w:rsid w:val="00892F27"/>
    <w:rsid w:val="00893AC3"/>
    <w:rsid w:val="00893D5C"/>
    <w:rsid w:val="00895292"/>
    <w:rsid w:val="0089559C"/>
    <w:rsid w:val="008956EE"/>
    <w:rsid w:val="00895E4B"/>
    <w:rsid w:val="00897239"/>
    <w:rsid w:val="008972AC"/>
    <w:rsid w:val="008972E7"/>
    <w:rsid w:val="0089773D"/>
    <w:rsid w:val="008978AD"/>
    <w:rsid w:val="008A039D"/>
    <w:rsid w:val="008A0674"/>
    <w:rsid w:val="008A069F"/>
    <w:rsid w:val="008A0B72"/>
    <w:rsid w:val="008A0BED"/>
    <w:rsid w:val="008A0CBE"/>
    <w:rsid w:val="008A2E8A"/>
    <w:rsid w:val="008A301F"/>
    <w:rsid w:val="008A318F"/>
    <w:rsid w:val="008A35A6"/>
    <w:rsid w:val="008A369D"/>
    <w:rsid w:val="008A36D2"/>
    <w:rsid w:val="008A398C"/>
    <w:rsid w:val="008A39C2"/>
    <w:rsid w:val="008A3AA2"/>
    <w:rsid w:val="008A3AC4"/>
    <w:rsid w:val="008A3AFD"/>
    <w:rsid w:val="008A4369"/>
    <w:rsid w:val="008A4A1C"/>
    <w:rsid w:val="008A4CBB"/>
    <w:rsid w:val="008A593D"/>
    <w:rsid w:val="008A5A61"/>
    <w:rsid w:val="008A665C"/>
    <w:rsid w:val="008A67FF"/>
    <w:rsid w:val="008A6C84"/>
    <w:rsid w:val="008A6CA8"/>
    <w:rsid w:val="008A6E19"/>
    <w:rsid w:val="008A72DE"/>
    <w:rsid w:val="008A746B"/>
    <w:rsid w:val="008B01C1"/>
    <w:rsid w:val="008B10F5"/>
    <w:rsid w:val="008B18D0"/>
    <w:rsid w:val="008B1B27"/>
    <w:rsid w:val="008B1B77"/>
    <w:rsid w:val="008B1D19"/>
    <w:rsid w:val="008B20C3"/>
    <w:rsid w:val="008B2735"/>
    <w:rsid w:val="008B342D"/>
    <w:rsid w:val="008B3BC1"/>
    <w:rsid w:val="008B3E1D"/>
    <w:rsid w:val="008B4016"/>
    <w:rsid w:val="008B49BE"/>
    <w:rsid w:val="008B5262"/>
    <w:rsid w:val="008B5274"/>
    <w:rsid w:val="008B57E9"/>
    <w:rsid w:val="008B5A08"/>
    <w:rsid w:val="008B5A96"/>
    <w:rsid w:val="008B655F"/>
    <w:rsid w:val="008B6DA4"/>
    <w:rsid w:val="008B7381"/>
    <w:rsid w:val="008B7736"/>
    <w:rsid w:val="008B7F30"/>
    <w:rsid w:val="008C0104"/>
    <w:rsid w:val="008C02EE"/>
    <w:rsid w:val="008C0837"/>
    <w:rsid w:val="008C08BC"/>
    <w:rsid w:val="008C08E9"/>
    <w:rsid w:val="008C09B4"/>
    <w:rsid w:val="008C09F9"/>
    <w:rsid w:val="008C0AEB"/>
    <w:rsid w:val="008C0B52"/>
    <w:rsid w:val="008C0E44"/>
    <w:rsid w:val="008C0F92"/>
    <w:rsid w:val="008C1895"/>
    <w:rsid w:val="008C1A1D"/>
    <w:rsid w:val="008C229D"/>
    <w:rsid w:val="008C263F"/>
    <w:rsid w:val="008C289E"/>
    <w:rsid w:val="008C30AD"/>
    <w:rsid w:val="008C3218"/>
    <w:rsid w:val="008C3835"/>
    <w:rsid w:val="008C3C1A"/>
    <w:rsid w:val="008C42F8"/>
    <w:rsid w:val="008C4695"/>
    <w:rsid w:val="008C47D6"/>
    <w:rsid w:val="008C4BD0"/>
    <w:rsid w:val="008C4C19"/>
    <w:rsid w:val="008C4EF6"/>
    <w:rsid w:val="008C5303"/>
    <w:rsid w:val="008C63A6"/>
    <w:rsid w:val="008C664B"/>
    <w:rsid w:val="008C6A4A"/>
    <w:rsid w:val="008C6BF6"/>
    <w:rsid w:val="008C7030"/>
    <w:rsid w:val="008C78AF"/>
    <w:rsid w:val="008C7A66"/>
    <w:rsid w:val="008C7E70"/>
    <w:rsid w:val="008D01CE"/>
    <w:rsid w:val="008D04A2"/>
    <w:rsid w:val="008D07AE"/>
    <w:rsid w:val="008D0A39"/>
    <w:rsid w:val="008D0A44"/>
    <w:rsid w:val="008D0AFA"/>
    <w:rsid w:val="008D1470"/>
    <w:rsid w:val="008D16A0"/>
    <w:rsid w:val="008D179E"/>
    <w:rsid w:val="008D299B"/>
    <w:rsid w:val="008D2FF2"/>
    <w:rsid w:val="008D302A"/>
    <w:rsid w:val="008D38CC"/>
    <w:rsid w:val="008D3BEA"/>
    <w:rsid w:val="008D3E5F"/>
    <w:rsid w:val="008D4407"/>
    <w:rsid w:val="008D4735"/>
    <w:rsid w:val="008D4782"/>
    <w:rsid w:val="008D483B"/>
    <w:rsid w:val="008D4A6D"/>
    <w:rsid w:val="008D52B0"/>
    <w:rsid w:val="008D5B5E"/>
    <w:rsid w:val="008D5E91"/>
    <w:rsid w:val="008D60D1"/>
    <w:rsid w:val="008D6173"/>
    <w:rsid w:val="008D628F"/>
    <w:rsid w:val="008D699F"/>
    <w:rsid w:val="008D7637"/>
    <w:rsid w:val="008D7AA1"/>
    <w:rsid w:val="008D7C42"/>
    <w:rsid w:val="008E013A"/>
    <w:rsid w:val="008E0191"/>
    <w:rsid w:val="008E0B49"/>
    <w:rsid w:val="008E1A6D"/>
    <w:rsid w:val="008E22AA"/>
    <w:rsid w:val="008E2532"/>
    <w:rsid w:val="008E2FB8"/>
    <w:rsid w:val="008E3CC2"/>
    <w:rsid w:val="008E3E76"/>
    <w:rsid w:val="008E3FBA"/>
    <w:rsid w:val="008E4038"/>
    <w:rsid w:val="008E5887"/>
    <w:rsid w:val="008E6205"/>
    <w:rsid w:val="008E6EDD"/>
    <w:rsid w:val="008E7A1E"/>
    <w:rsid w:val="008E7B60"/>
    <w:rsid w:val="008E7E40"/>
    <w:rsid w:val="008F14DD"/>
    <w:rsid w:val="008F1E16"/>
    <w:rsid w:val="008F2F63"/>
    <w:rsid w:val="008F2FB6"/>
    <w:rsid w:val="008F3616"/>
    <w:rsid w:val="008F383E"/>
    <w:rsid w:val="008F399A"/>
    <w:rsid w:val="008F3DB3"/>
    <w:rsid w:val="008F46DD"/>
    <w:rsid w:val="008F4B74"/>
    <w:rsid w:val="008F51E3"/>
    <w:rsid w:val="008F53E6"/>
    <w:rsid w:val="008F72D5"/>
    <w:rsid w:val="008F7327"/>
    <w:rsid w:val="00900331"/>
    <w:rsid w:val="00901497"/>
    <w:rsid w:val="0090216C"/>
    <w:rsid w:val="009023C4"/>
    <w:rsid w:val="009032A4"/>
    <w:rsid w:val="009033A4"/>
    <w:rsid w:val="00903597"/>
    <w:rsid w:val="00903FFB"/>
    <w:rsid w:val="0090440F"/>
    <w:rsid w:val="00904F96"/>
    <w:rsid w:val="00906422"/>
    <w:rsid w:val="00906495"/>
    <w:rsid w:val="009068C4"/>
    <w:rsid w:val="00906A80"/>
    <w:rsid w:val="00906C69"/>
    <w:rsid w:val="00907167"/>
    <w:rsid w:val="009103E3"/>
    <w:rsid w:val="009109CB"/>
    <w:rsid w:val="00910AC2"/>
    <w:rsid w:val="00910B3A"/>
    <w:rsid w:val="00910EFF"/>
    <w:rsid w:val="00911BDB"/>
    <w:rsid w:val="009126F6"/>
    <w:rsid w:val="009127BD"/>
    <w:rsid w:val="00912D1D"/>
    <w:rsid w:val="009130CE"/>
    <w:rsid w:val="0091526B"/>
    <w:rsid w:val="00915806"/>
    <w:rsid w:val="00915B17"/>
    <w:rsid w:val="00915CB4"/>
    <w:rsid w:val="009160CC"/>
    <w:rsid w:val="009161B0"/>
    <w:rsid w:val="009162A2"/>
    <w:rsid w:val="00916694"/>
    <w:rsid w:val="00916730"/>
    <w:rsid w:val="00920740"/>
    <w:rsid w:val="009226B3"/>
    <w:rsid w:val="00923505"/>
    <w:rsid w:val="009236A9"/>
    <w:rsid w:val="00923D64"/>
    <w:rsid w:val="00924C85"/>
    <w:rsid w:val="00925CA3"/>
    <w:rsid w:val="009267A8"/>
    <w:rsid w:val="0092684C"/>
    <w:rsid w:val="009275DF"/>
    <w:rsid w:val="00927805"/>
    <w:rsid w:val="00927C2B"/>
    <w:rsid w:val="00927DA9"/>
    <w:rsid w:val="009306F5"/>
    <w:rsid w:val="009308B8"/>
    <w:rsid w:val="009309D5"/>
    <w:rsid w:val="00930DF1"/>
    <w:rsid w:val="009311CF"/>
    <w:rsid w:val="0093131F"/>
    <w:rsid w:val="00932356"/>
    <w:rsid w:val="00932BC5"/>
    <w:rsid w:val="009335CD"/>
    <w:rsid w:val="00933EBD"/>
    <w:rsid w:val="00935041"/>
    <w:rsid w:val="00935706"/>
    <w:rsid w:val="00936628"/>
    <w:rsid w:val="00936F75"/>
    <w:rsid w:val="00937CDD"/>
    <w:rsid w:val="00937D47"/>
    <w:rsid w:val="009404FD"/>
    <w:rsid w:val="00940C2F"/>
    <w:rsid w:val="00941BF6"/>
    <w:rsid w:val="00941C99"/>
    <w:rsid w:val="00942095"/>
    <w:rsid w:val="00942110"/>
    <w:rsid w:val="00942D50"/>
    <w:rsid w:val="00943B7A"/>
    <w:rsid w:val="00943C87"/>
    <w:rsid w:val="00945E38"/>
    <w:rsid w:val="00946197"/>
    <w:rsid w:val="009466D3"/>
    <w:rsid w:val="00946708"/>
    <w:rsid w:val="00946816"/>
    <w:rsid w:val="009469F9"/>
    <w:rsid w:val="00946E2C"/>
    <w:rsid w:val="00946EE7"/>
    <w:rsid w:val="00946F9F"/>
    <w:rsid w:val="009472CD"/>
    <w:rsid w:val="00947355"/>
    <w:rsid w:val="009477DC"/>
    <w:rsid w:val="00947E2A"/>
    <w:rsid w:val="00947F09"/>
    <w:rsid w:val="0095030B"/>
    <w:rsid w:val="00950EA3"/>
    <w:rsid w:val="0095100F"/>
    <w:rsid w:val="00951263"/>
    <w:rsid w:val="0095159A"/>
    <w:rsid w:val="00952C94"/>
    <w:rsid w:val="00952C9E"/>
    <w:rsid w:val="009537F5"/>
    <w:rsid w:val="00953A5D"/>
    <w:rsid w:val="00954434"/>
    <w:rsid w:val="0095588F"/>
    <w:rsid w:val="009558ED"/>
    <w:rsid w:val="00955B6A"/>
    <w:rsid w:val="00955BC6"/>
    <w:rsid w:val="00955D54"/>
    <w:rsid w:val="00956115"/>
    <w:rsid w:val="009564DC"/>
    <w:rsid w:val="00956A6D"/>
    <w:rsid w:val="009573FA"/>
    <w:rsid w:val="00957B78"/>
    <w:rsid w:val="00957C58"/>
    <w:rsid w:val="00957DCE"/>
    <w:rsid w:val="009600EE"/>
    <w:rsid w:val="00960299"/>
    <w:rsid w:val="009607F2"/>
    <w:rsid w:val="00960A21"/>
    <w:rsid w:val="00960BCE"/>
    <w:rsid w:val="009613C1"/>
    <w:rsid w:val="00961633"/>
    <w:rsid w:val="00961FB1"/>
    <w:rsid w:val="0096316F"/>
    <w:rsid w:val="00963EFE"/>
    <w:rsid w:val="00963FB7"/>
    <w:rsid w:val="0096647C"/>
    <w:rsid w:val="009666B9"/>
    <w:rsid w:val="00967321"/>
    <w:rsid w:val="009674DB"/>
    <w:rsid w:val="00967525"/>
    <w:rsid w:val="0096764C"/>
    <w:rsid w:val="00967B01"/>
    <w:rsid w:val="00970086"/>
    <w:rsid w:val="0097048A"/>
    <w:rsid w:val="00970579"/>
    <w:rsid w:val="009713C1"/>
    <w:rsid w:val="009715EF"/>
    <w:rsid w:val="009719C4"/>
    <w:rsid w:val="00972712"/>
    <w:rsid w:val="00972DF2"/>
    <w:rsid w:val="00972FC5"/>
    <w:rsid w:val="009730E2"/>
    <w:rsid w:val="00973B48"/>
    <w:rsid w:val="00973B7B"/>
    <w:rsid w:val="00973E21"/>
    <w:rsid w:val="009742B1"/>
    <w:rsid w:val="00974F49"/>
    <w:rsid w:val="0097617C"/>
    <w:rsid w:val="0097633C"/>
    <w:rsid w:val="009764A9"/>
    <w:rsid w:val="0097691D"/>
    <w:rsid w:val="0097696C"/>
    <w:rsid w:val="00976EBC"/>
    <w:rsid w:val="00977698"/>
    <w:rsid w:val="00977858"/>
    <w:rsid w:val="00977AD2"/>
    <w:rsid w:val="009807CF"/>
    <w:rsid w:val="00980AF8"/>
    <w:rsid w:val="0098101E"/>
    <w:rsid w:val="00981624"/>
    <w:rsid w:val="0098217F"/>
    <w:rsid w:val="00982232"/>
    <w:rsid w:val="00982800"/>
    <w:rsid w:val="00982A9B"/>
    <w:rsid w:val="00983006"/>
    <w:rsid w:val="009833C8"/>
    <w:rsid w:val="00983708"/>
    <w:rsid w:val="00983939"/>
    <w:rsid w:val="00983A99"/>
    <w:rsid w:val="009847C3"/>
    <w:rsid w:val="00984A35"/>
    <w:rsid w:val="00984F4A"/>
    <w:rsid w:val="009852AE"/>
    <w:rsid w:val="009858B7"/>
    <w:rsid w:val="00985DAC"/>
    <w:rsid w:val="00985F4A"/>
    <w:rsid w:val="0098639B"/>
    <w:rsid w:val="00986EDD"/>
    <w:rsid w:val="00987003"/>
    <w:rsid w:val="0098721B"/>
    <w:rsid w:val="0098722D"/>
    <w:rsid w:val="0098770B"/>
    <w:rsid w:val="00987E18"/>
    <w:rsid w:val="00987F50"/>
    <w:rsid w:val="00990156"/>
    <w:rsid w:val="0099025B"/>
    <w:rsid w:val="0099045F"/>
    <w:rsid w:val="00990519"/>
    <w:rsid w:val="0099068E"/>
    <w:rsid w:val="009906CD"/>
    <w:rsid w:val="00990961"/>
    <w:rsid w:val="00990DD3"/>
    <w:rsid w:val="009910B8"/>
    <w:rsid w:val="0099143E"/>
    <w:rsid w:val="0099144C"/>
    <w:rsid w:val="00991B32"/>
    <w:rsid w:val="00993200"/>
    <w:rsid w:val="00993D29"/>
    <w:rsid w:val="009944AD"/>
    <w:rsid w:val="00994970"/>
    <w:rsid w:val="009951C7"/>
    <w:rsid w:val="00995301"/>
    <w:rsid w:val="00996022"/>
    <w:rsid w:val="009961E0"/>
    <w:rsid w:val="00996216"/>
    <w:rsid w:val="009963DE"/>
    <w:rsid w:val="00996936"/>
    <w:rsid w:val="00996AD3"/>
    <w:rsid w:val="00996DDC"/>
    <w:rsid w:val="009971DC"/>
    <w:rsid w:val="0099729E"/>
    <w:rsid w:val="00997572"/>
    <w:rsid w:val="00997A7A"/>
    <w:rsid w:val="009A08B3"/>
    <w:rsid w:val="009A0FF9"/>
    <w:rsid w:val="009A1192"/>
    <w:rsid w:val="009A15A9"/>
    <w:rsid w:val="009A15BC"/>
    <w:rsid w:val="009A1D00"/>
    <w:rsid w:val="009A2198"/>
    <w:rsid w:val="009A26D9"/>
    <w:rsid w:val="009A27AD"/>
    <w:rsid w:val="009A285A"/>
    <w:rsid w:val="009A3138"/>
    <w:rsid w:val="009A313C"/>
    <w:rsid w:val="009A3309"/>
    <w:rsid w:val="009A36BC"/>
    <w:rsid w:val="009A3859"/>
    <w:rsid w:val="009A4097"/>
    <w:rsid w:val="009A44A5"/>
    <w:rsid w:val="009A465B"/>
    <w:rsid w:val="009A4D0F"/>
    <w:rsid w:val="009A4DB8"/>
    <w:rsid w:val="009A4E70"/>
    <w:rsid w:val="009A55C3"/>
    <w:rsid w:val="009A5634"/>
    <w:rsid w:val="009A5DEC"/>
    <w:rsid w:val="009A6385"/>
    <w:rsid w:val="009A6546"/>
    <w:rsid w:val="009A695B"/>
    <w:rsid w:val="009A6C9A"/>
    <w:rsid w:val="009A6F76"/>
    <w:rsid w:val="009A7838"/>
    <w:rsid w:val="009A7AD9"/>
    <w:rsid w:val="009B092D"/>
    <w:rsid w:val="009B0AC6"/>
    <w:rsid w:val="009B0C1B"/>
    <w:rsid w:val="009B11FA"/>
    <w:rsid w:val="009B1536"/>
    <w:rsid w:val="009B2141"/>
    <w:rsid w:val="009B2163"/>
    <w:rsid w:val="009B2269"/>
    <w:rsid w:val="009B2C47"/>
    <w:rsid w:val="009B3883"/>
    <w:rsid w:val="009B3E48"/>
    <w:rsid w:val="009B41BA"/>
    <w:rsid w:val="009B4A03"/>
    <w:rsid w:val="009B4AE3"/>
    <w:rsid w:val="009B4BCE"/>
    <w:rsid w:val="009B4CFE"/>
    <w:rsid w:val="009B4FCD"/>
    <w:rsid w:val="009B5087"/>
    <w:rsid w:val="009B517E"/>
    <w:rsid w:val="009B601F"/>
    <w:rsid w:val="009B641E"/>
    <w:rsid w:val="009B6480"/>
    <w:rsid w:val="009B64B4"/>
    <w:rsid w:val="009B6B60"/>
    <w:rsid w:val="009B6CCF"/>
    <w:rsid w:val="009B6EC8"/>
    <w:rsid w:val="009B7903"/>
    <w:rsid w:val="009B7A7E"/>
    <w:rsid w:val="009B7BAC"/>
    <w:rsid w:val="009B7BFB"/>
    <w:rsid w:val="009C00E6"/>
    <w:rsid w:val="009C1745"/>
    <w:rsid w:val="009C1E7C"/>
    <w:rsid w:val="009C21F5"/>
    <w:rsid w:val="009C21F7"/>
    <w:rsid w:val="009C2234"/>
    <w:rsid w:val="009C365E"/>
    <w:rsid w:val="009C4349"/>
    <w:rsid w:val="009C43BD"/>
    <w:rsid w:val="009C44F1"/>
    <w:rsid w:val="009C487D"/>
    <w:rsid w:val="009C50C1"/>
    <w:rsid w:val="009C516D"/>
    <w:rsid w:val="009C5493"/>
    <w:rsid w:val="009C566B"/>
    <w:rsid w:val="009C5772"/>
    <w:rsid w:val="009C5943"/>
    <w:rsid w:val="009C61A6"/>
    <w:rsid w:val="009C690F"/>
    <w:rsid w:val="009C69D1"/>
    <w:rsid w:val="009C6F92"/>
    <w:rsid w:val="009C73F2"/>
    <w:rsid w:val="009D0A3D"/>
    <w:rsid w:val="009D0B59"/>
    <w:rsid w:val="009D0FD7"/>
    <w:rsid w:val="009D1285"/>
    <w:rsid w:val="009D151D"/>
    <w:rsid w:val="009D202C"/>
    <w:rsid w:val="009D20B2"/>
    <w:rsid w:val="009D2DDA"/>
    <w:rsid w:val="009D442A"/>
    <w:rsid w:val="009D47B8"/>
    <w:rsid w:val="009D556D"/>
    <w:rsid w:val="009D5F2A"/>
    <w:rsid w:val="009D64BF"/>
    <w:rsid w:val="009D6596"/>
    <w:rsid w:val="009D6C64"/>
    <w:rsid w:val="009D6F47"/>
    <w:rsid w:val="009D7022"/>
    <w:rsid w:val="009D7097"/>
    <w:rsid w:val="009D77A5"/>
    <w:rsid w:val="009D7EB6"/>
    <w:rsid w:val="009D7ED6"/>
    <w:rsid w:val="009E11B3"/>
    <w:rsid w:val="009E1F01"/>
    <w:rsid w:val="009E21E6"/>
    <w:rsid w:val="009E2A0A"/>
    <w:rsid w:val="009E2A30"/>
    <w:rsid w:val="009E2D4E"/>
    <w:rsid w:val="009E3623"/>
    <w:rsid w:val="009E3778"/>
    <w:rsid w:val="009E3A1D"/>
    <w:rsid w:val="009E3B04"/>
    <w:rsid w:val="009E4203"/>
    <w:rsid w:val="009E448F"/>
    <w:rsid w:val="009E49DE"/>
    <w:rsid w:val="009E4CD8"/>
    <w:rsid w:val="009E53DF"/>
    <w:rsid w:val="009E55D6"/>
    <w:rsid w:val="009E5C6E"/>
    <w:rsid w:val="009E650B"/>
    <w:rsid w:val="009E6826"/>
    <w:rsid w:val="009E7202"/>
    <w:rsid w:val="009E72FE"/>
    <w:rsid w:val="009E7789"/>
    <w:rsid w:val="009E79A0"/>
    <w:rsid w:val="009E79DA"/>
    <w:rsid w:val="009F16DA"/>
    <w:rsid w:val="009F1E36"/>
    <w:rsid w:val="009F2ED3"/>
    <w:rsid w:val="009F3A1C"/>
    <w:rsid w:val="009F3A95"/>
    <w:rsid w:val="009F492E"/>
    <w:rsid w:val="009F4D44"/>
    <w:rsid w:val="009F5B24"/>
    <w:rsid w:val="009F62A4"/>
    <w:rsid w:val="009F6A08"/>
    <w:rsid w:val="009F6C09"/>
    <w:rsid w:val="009F766E"/>
    <w:rsid w:val="00A00022"/>
    <w:rsid w:val="00A00104"/>
    <w:rsid w:val="00A0026A"/>
    <w:rsid w:val="00A00395"/>
    <w:rsid w:val="00A003B4"/>
    <w:rsid w:val="00A00546"/>
    <w:rsid w:val="00A00611"/>
    <w:rsid w:val="00A028B8"/>
    <w:rsid w:val="00A02ECC"/>
    <w:rsid w:val="00A030E9"/>
    <w:rsid w:val="00A0315F"/>
    <w:rsid w:val="00A0316B"/>
    <w:rsid w:val="00A03320"/>
    <w:rsid w:val="00A03CDB"/>
    <w:rsid w:val="00A04C25"/>
    <w:rsid w:val="00A0504F"/>
    <w:rsid w:val="00A05B38"/>
    <w:rsid w:val="00A06B94"/>
    <w:rsid w:val="00A06EDA"/>
    <w:rsid w:val="00A07020"/>
    <w:rsid w:val="00A0740F"/>
    <w:rsid w:val="00A077F5"/>
    <w:rsid w:val="00A10C7B"/>
    <w:rsid w:val="00A112D1"/>
    <w:rsid w:val="00A118F7"/>
    <w:rsid w:val="00A11BA7"/>
    <w:rsid w:val="00A11D63"/>
    <w:rsid w:val="00A120EE"/>
    <w:rsid w:val="00A12C92"/>
    <w:rsid w:val="00A12D00"/>
    <w:rsid w:val="00A12DCF"/>
    <w:rsid w:val="00A13538"/>
    <w:rsid w:val="00A13C4B"/>
    <w:rsid w:val="00A14054"/>
    <w:rsid w:val="00A1438D"/>
    <w:rsid w:val="00A145EB"/>
    <w:rsid w:val="00A14A74"/>
    <w:rsid w:val="00A150E8"/>
    <w:rsid w:val="00A1530B"/>
    <w:rsid w:val="00A1550E"/>
    <w:rsid w:val="00A15A22"/>
    <w:rsid w:val="00A15B15"/>
    <w:rsid w:val="00A1665A"/>
    <w:rsid w:val="00A16732"/>
    <w:rsid w:val="00A16F65"/>
    <w:rsid w:val="00A22022"/>
    <w:rsid w:val="00A22410"/>
    <w:rsid w:val="00A22808"/>
    <w:rsid w:val="00A229C7"/>
    <w:rsid w:val="00A22C53"/>
    <w:rsid w:val="00A2332F"/>
    <w:rsid w:val="00A234D3"/>
    <w:rsid w:val="00A23607"/>
    <w:rsid w:val="00A2366A"/>
    <w:rsid w:val="00A23BCB"/>
    <w:rsid w:val="00A2466B"/>
    <w:rsid w:val="00A24EF9"/>
    <w:rsid w:val="00A279BC"/>
    <w:rsid w:val="00A27A4B"/>
    <w:rsid w:val="00A30289"/>
    <w:rsid w:val="00A30CA2"/>
    <w:rsid w:val="00A31685"/>
    <w:rsid w:val="00A31AD6"/>
    <w:rsid w:val="00A31C05"/>
    <w:rsid w:val="00A3244A"/>
    <w:rsid w:val="00A326D5"/>
    <w:rsid w:val="00A3280B"/>
    <w:rsid w:val="00A32933"/>
    <w:rsid w:val="00A33132"/>
    <w:rsid w:val="00A335DB"/>
    <w:rsid w:val="00A336A6"/>
    <w:rsid w:val="00A33C80"/>
    <w:rsid w:val="00A33DD7"/>
    <w:rsid w:val="00A344A8"/>
    <w:rsid w:val="00A34964"/>
    <w:rsid w:val="00A35001"/>
    <w:rsid w:val="00A3515A"/>
    <w:rsid w:val="00A353D8"/>
    <w:rsid w:val="00A35516"/>
    <w:rsid w:val="00A35BB6"/>
    <w:rsid w:val="00A35D94"/>
    <w:rsid w:val="00A35DEC"/>
    <w:rsid w:val="00A35E38"/>
    <w:rsid w:val="00A37CFC"/>
    <w:rsid w:val="00A40754"/>
    <w:rsid w:val="00A40FF6"/>
    <w:rsid w:val="00A41344"/>
    <w:rsid w:val="00A4202A"/>
    <w:rsid w:val="00A42FB8"/>
    <w:rsid w:val="00A43201"/>
    <w:rsid w:val="00A43A04"/>
    <w:rsid w:val="00A4461C"/>
    <w:rsid w:val="00A4485E"/>
    <w:rsid w:val="00A44A72"/>
    <w:rsid w:val="00A44C19"/>
    <w:rsid w:val="00A45279"/>
    <w:rsid w:val="00A459F5"/>
    <w:rsid w:val="00A46370"/>
    <w:rsid w:val="00A466DA"/>
    <w:rsid w:val="00A4697A"/>
    <w:rsid w:val="00A46A81"/>
    <w:rsid w:val="00A4701B"/>
    <w:rsid w:val="00A476FB"/>
    <w:rsid w:val="00A47C98"/>
    <w:rsid w:val="00A50091"/>
    <w:rsid w:val="00A5066D"/>
    <w:rsid w:val="00A5111D"/>
    <w:rsid w:val="00A51704"/>
    <w:rsid w:val="00A51E28"/>
    <w:rsid w:val="00A52047"/>
    <w:rsid w:val="00A52EFE"/>
    <w:rsid w:val="00A531B3"/>
    <w:rsid w:val="00A533E1"/>
    <w:rsid w:val="00A5385F"/>
    <w:rsid w:val="00A53B34"/>
    <w:rsid w:val="00A5467A"/>
    <w:rsid w:val="00A54F27"/>
    <w:rsid w:val="00A550D4"/>
    <w:rsid w:val="00A556BA"/>
    <w:rsid w:val="00A55CC3"/>
    <w:rsid w:val="00A55E3D"/>
    <w:rsid w:val="00A5617E"/>
    <w:rsid w:val="00A564C7"/>
    <w:rsid w:val="00A57179"/>
    <w:rsid w:val="00A5721D"/>
    <w:rsid w:val="00A572EA"/>
    <w:rsid w:val="00A574A5"/>
    <w:rsid w:val="00A57F87"/>
    <w:rsid w:val="00A60A60"/>
    <w:rsid w:val="00A60FBB"/>
    <w:rsid w:val="00A61479"/>
    <w:rsid w:val="00A61762"/>
    <w:rsid w:val="00A62251"/>
    <w:rsid w:val="00A62376"/>
    <w:rsid w:val="00A62853"/>
    <w:rsid w:val="00A62A55"/>
    <w:rsid w:val="00A62C5F"/>
    <w:rsid w:val="00A630C3"/>
    <w:rsid w:val="00A64135"/>
    <w:rsid w:val="00A645A1"/>
    <w:rsid w:val="00A6558B"/>
    <w:rsid w:val="00A656FC"/>
    <w:rsid w:val="00A65AE0"/>
    <w:rsid w:val="00A65B7E"/>
    <w:rsid w:val="00A65E27"/>
    <w:rsid w:val="00A65E4B"/>
    <w:rsid w:val="00A661C1"/>
    <w:rsid w:val="00A66392"/>
    <w:rsid w:val="00A66CAF"/>
    <w:rsid w:val="00A670D7"/>
    <w:rsid w:val="00A67C56"/>
    <w:rsid w:val="00A702FC"/>
    <w:rsid w:val="00A70508"/>
    <w:rsid w:val="00A7068A"/>
    <w:rsid w:val="00A70A49"/>
    <w:rsid w:val="00A712EB"/>
    <w:rsid w:val="00A716A5"/>
    <w:rsid w:val="00A71908"/>
    <w:rsid w:val="00A71CCD"/>
    <w:rsid w:val="00A74618"/>
    <w:rsid w:val="00A74891"/>
    <w:rsid w:val="00A74B22"/>
    <w:rsid w:val="00A75CD9"/>
    <w:rsid w:val="00A76266"/>
    <w:rsid w:val="00A7634A"/>
    <w:rsid w:val="00A76C41"/>
    <w:rsid w:val="00A77189"/>
    <w:rsid w:val="00A77374"/>
    <w:rsid w:val="00A77552"/>
    <w:rsid w:val="00A77632"/>
    <w:rsid w:val="00A77B27"/>
    <w:rsid w:val="00A77EEF"/>
    <w:rsid w:val="00A77FE9"/>
    <w:rsid w:val="00A80997"/>
    <w:rsid w:val="00A80A92"/>
    <w:rsid w:val="00A81794"/>
    <w:rsid w:val="00A82104"/>
    <w:rsid w:val="00A823C7"/>
    <w:rsid w:val="00A82CD2"/>
    <w:rsid w:val="00A832F5"/>
    <w:rsid w:val="00A83EB5"/>
    <w:rsid w:val="00A840BD"/>
    <w:rsid w:val="00A84115"/>
    <w:rsid w:val="00A850A6"/>
    <w:rsid w:val="00A85BBD"/>
    <w:rsid w:val="00A86072"/>
    <w:rsid w:val="00A86A5F"/>
    <w:rsid w:val="00A86D84"/>
    <w:rsid w:val="00A87168"/>
    <w:rsid w:val="00A8738A"/>
    <w:rsid w:val="00A8761D"/>
    <w:rsid w:val="00A87E81"/>
    <w:rsid w:val="00A87F26"/>
    <w:rsid w:val="00A9084B"/>
    <w:rsid w:val="00A9108A"/>
    <w:rsid w:val="00A910F6"/>
    <w:rsid w:val="00A91253"/>
    <w:rsid w:val="00A912D4"/>
    <w:rsid w:val="00A914BB"/>
    <w:rsid w:val="00A91A3C"/>
    <w:rsid w:val="00A91B66"/>
    <w:rsid w:val="00A9257B"/>
    <w:rsid w:val="00A928A6"/>
    <w:rsid w:val="00A930C1"/>
    <w:rsid w:val="00A93D7C"/>
    <w:rsid w:val="00A94761"/>
    <w:rsid w:val="00A94784"/>
    <w:rsid w:val="00A951E8"/>
    <w:rsid w:val="00A95245"/>
    <w:rsid w:val="00A95340"/>
    <w:rsid w:val="00A95595"/>
    <w:rsid w:val="00A957E1"/>
    <w:rsid w:val="00A95B4F"/>
    <w:rsid w:val="00A97813"/>
    <w:rsid w:val="00A97E10"/>
    <w:rsid w:val="00A97E45"/>
    <w:rsid w:val="00AA045D"/>
    <w:rsid w:val="00AA0E71"/>
    <w:rsid w:val="00AA154F"/>
    <w:rsid w:val="00AA1CA4"/>
    <w:rsid w:val="00AA1E4A"/>
    <w:rsid w:val="00AA217D"/>
    <w:rsid w:val="00AA29BD"/>
    <w:rsid w:val="00AA29DB"/>
    <w:rsid w:val="00AA2A51"/>
    <w:rsid w:val="00AA2A88"/>
    <w:rsid w:val="00AA2BFC"/>
    <w:rsid w:val="00AA2E34"/>
    <w:rsid w:val="00AA3345"/>
    <w:rsid w:val="00AA33E7"/>
    <w:rsid w:val="00AA3614"/>
    <w:rsid w:val="00AA4530"/>
    <w:rsid w:val="00AA5AC2"/>
    <w:rsid w:val="00AA5E41"/>
    <w:rsid w:val="00AA72D1"/>
    <w:rsid w:val="00AA7D3A"/>
    <w:rsid w:val="00AB0120"/>
    <w:rsid w:val="00AB02CE"/>
    <w:rsid w:val="00AB02F2"/>
    <w:rsid w:val="00AB0303"/>
    <w:rsid w:val="00AB07BF"/>
    <w:rsid w:val="00AB0B00"/>
    <w:rsid w:val="00AB1EFF"/>
    <w:rsid w:val="00AB383A"/>
    <w:rsid w:val="00AB453D"/>
    <w:rsid w:val="00AB5CEA"/>
    <w:rsid w:val="00AB5D92"/>
    <w:rsid w:val="00AB6143"/>
    <w:rsid w:val="00AB62AF"/>
    <w:rsid w:val="00AB650F"/>
    <w:rsid w:val="00AB71E0"/>
    <w:rsid w:val="00AB78CB"/>
    <w:rsid w:val="00AC02EA"/>
    <w:rsid w:val="00AC0597"/>
    <w:rsid w:val="00AC0E1B"/>
    <w:rsid w:val="00AC1356"/>
    <w:rsid w:val="00AC1AC1"/>
    <w:rsid w:val="00AC1C42"/>
    <w:rsid w:val="00AC20AA"/>
    <w:rsid w:val="00AC2148"/>
    <w:rsid w:val="00AC3E86"/>
    <w:rsid w:val="00AC41D8"/>
    <w:rsid w:val="00AC4CD6"/>
    <w:rsid w:val="00AC4EDE"/>
    <w:rsid w:val="00AC5562"/>
    <w:rsid w:val="00AC5A63"/>
    <w:rsid w:val="00AC70BE"/>
    <w:rsid w:val="00AC740D"/>
    <w:rsid w:val="00AC7883"/>
    <w:rsid w:val="00AD083B"/>
    <w:rsid w:val="00AD0BB7"/>
    <w:rsid w:val="00AD11C9"/>
    <w:rsid w:val="00AD15C5"/>
    <w:rsid w:val="00AD1E79"/>
    <w:rsid w:val="00AD21A1"/>
    <w:rsid w:val="00AD230A"/>
    <w:rsid w:val="00AD240F"/>
    <w:rsid w:val="00AD3846"/>
    <w:rsid w:val="00AD39D7"/>
    <w:rsid w:val="00AD3C8B"/>
    <w:rsid w:val="00AD42C8"/>
    <w:rsid w:val="00AD458B"/>
    <w:rsid w:val="00AD50F7"/>
    <w:rsid w:val="00AD5142"/>
    <w:rsid w:val="00AD5795"/>
    <w:rsid w:val="00AD589C"/>
    <w:rsid w:val="00AD5DD5"/>
    <w:rsid w:val="00AD62D2"/>
    <w:rsid w:val="00AD6382"/>
    <w:rsid w:val="00AD6A71"/>
    <w:rsid w:val="00AD6A75"/>
    <w:rsid w:val="00AD6C1D"/>
    <w:rsid w:val="00AE04B5"/>
    <w:rsid w:val="00AE0AD2"/>
    <w:rsid w:val="00AE0B43"/>
    <w:rsid w:val="00AE0C63"/>
    <w:rsid w:val="00AE0E3B"/>
    <w:rsid w:val="00AE257C"/>
    <w:rsid w:val="00AE3BCD"/>
    <w:rsid w:val="00AE3FE9"/>
    <w:rsid w:val="00AE47F3"/>
    <w:rsid w:val="00AE4926"/>
    <w:rsid w:val="00AE559C"/>
    <w:rsid w:val="00AE5E7D"/>
    <w:rsid w:val="00AE634C"/>
    <w:rsid w:val="00AE67DA"/>
    <w:rsid w:val="00AE691F"/>
    <w:rsid w:val="00AE6A7A"/>
    <w:rsid w:val="00AE6B62"/>
    <w:rsid w:val="00AE7129"/>
    <w:rsid w:val="00AE7AE6"/>
    <w:rsid w:val="00AF14B0"/>
    <w:rsid w:val="00AF1A78"/>
    <w:rsid w:val="00AF1DBF"/>
    <w:rsid w:val="00AF1DCB"/>
    <w:rsid w:val="00AF1FC6"/>
    <w:rsid w:val="00AF275F"/>
    <w:rsid w:val="00AF2CE7"/>
    <w:rsid w:val="00AF37E0"/>
    <w:rsid w:val="00AF3A20"/>
    <w:rsid w:val="00AF3A3D"/>
    <w:rsid w:val="00AF407A"/>
    <w:rsid w:val="00AF42FD"/>
    <w:rsid w:val="00AF496C"/>
    <w:rsid w:val="00AF5000"/>
    <w:rsid w:val="00AF512F"/>
    <w:rsid w:val="00AF5F9E"/>
    <w:rsid w:val="00AF69A0"/>
    <w:rsid w:val="00AF7682"/>
    <w:rsid w:val="00AF7772"/>
    <w:rsid w:val="00B007E0"/>
    <w:rsid w:val="00B009E7"/>
    <w:rsid w:val="00B01E0B"/>
    <w:rsid w:val="00B02DD6"/>
    <w:rsid w:val="00B02FB6"/>
    <w:rsid w:val="00B031DE"/>
    <w:rsid w:val="00B04AF2"/>
    <w:rsid w:val="00B04C8D"/>
    <w:rsid w:val="00B04DB5"/>
    <w:rsid w:val="00B0525C"/>
    <w:rsid w:val="00B05472"/>
    <w:rsid w:val="00B0606F"/>
    <w:rsid w:val="00B075D3"/>
    <w:rsid w:val="00B0761D"/>
    <w:rsid w:val="00B07636"/>
    <w:rsid w:val="00B100D8"/>
    <w:rsid w:val="00B1076D"/>
    <w:rsid w:val="00B10CE1"/>
    <w:rsid w:val="00B11173"/>
    <w:rsid w:val="00B1137F"/>
    <w:rsid w:val="00B11945"/>
    <w:rsid w:val="00B11AEC"/>
    <w:rsid w:val="00B11C1E"/>
    <w:rsid w:val="00B123D8"/>
    <w:rsid w:val="00B123ED"/>
    <w:rsid w:val="00B124B0"/>
    <w:rsid w:val="00B12AF8"/>
    <w:rsid w:val="00B136FF"/>
    <w:rsid w:val="00B13C31"/>
    <w:rsid w:val="00B143B3"/>
    <w:rsid w:val="00B14425"/>
    <w:rsid w:val="00B14772"/>
    <w:rsid w:val="00B14D75"/>
    <w:rsid w:val="00B16236"/>
    <w:rsid w:val="00B162B2"/>
    <w:rsid w:val="00B16B9D"/>
    <w:rsid w:val="00B16F20"/>
    <w:rsid w:val="00B17351"/>
    <w:rsid w:val="00B173F9"/>
    <w:rsid w:val="00B175D9"/>
    <w:rsid w:val="00B17DBA"/>
    <w:rsid w:val="00B20312"/>
    <w:rsid w:val="00B209CE"/>
    <w:rsid w:val="00B217C2"/>
    <w:rsid w:val="00B21897"/>
    <w:rsid w:val="00B21C0D"/>
    <w:rsid w:val="00B21E11"/>
    <w:rsid w:val="00B21EDC"/>
    <w:rsid w:val="00B22B15"/>
    <w:rsid w:val="00B22CC5"/>
    <w:rsid w:val="00B22F2E"/>
    <w:rsid w:val="00B23045"/>
    <w:rsid w:val="00B2368D"/>
    <w:rsid w:val="00B236DF"/>
    <w:rsid w:val="00B23EDB"/>
    <w:rsid w:val="00B24344"/>
    <w:rsid w:val="00B24D77"/>
    <w:rsid w:val="00B25057"/>
    <w:rsid w:val="00B256EA"/>
    <w:rsid w:val="00B25BBC"/>
    <w:rsid w:val="00B260A3"/>
    <w:rsid w:val="00B26281"/>
    <w:rsid w:val="00B26CF7"/>
    <w:rsid w:val="00B2725C"/>
    <w:rsid w:val="00B277E7"/>
    <w:rsid w:val="00B27C32"/>
    <w:rsid w:val="00B27CD9"/>
    <w:rsid w:val="00B27D1C"/>
    <w:rsid w:val="00B27F3E"/>
    <w:rsid w:val="00B308C0"/>
    <w:rsid w:val="00B30FFA"/>
    <w:rsid w:val="00B312FD"/>
    <w:rsid w:val="00B31686"/>
    <w:rsid w:val="00B316B8"/>
    <w:rsid w:val="00B31E08"/>
    <w:rsid w:val="00B31F63"/>
    <w:rsid w:val="00B31FB4"/>
    <w:rsid w:val="00B3205A"/>
    <w:rsid w:val="00B32DBD"/>
    <w:rsid w:val="00B330BE"/>
    <w:rsid w:val="00B33C92"/>
    <w:rsid w:val="00B35C44"/>
    <w:rsid w:val="00B363AD"/>
    <w:rsid w:val="00B3643F"/>
    <w:rsid w:val="00B3692C"/>
    <w:rsid w:val="00B36B39"/>
    <w:rsid w:val="00B36C73"/>
    <w:rsid w:val="00B36DDD"/>
    <w:rsid w:val="00B36FC6"/>
    <w:rsid w:val="00B37553"/>
    <w:rsid w:val="00B37687"/>
    <w:rsid w:val="00B37846"/>
    <w:rsid w:val="00B37DBB"/>
    <w:rsid w:val="00B37E25"/>
    <w:rsid w:val="00B409FF"/>
    <w:rsid w:val="00B40C5B"/>
    <w:rsid w:val="00B40D1B"/>
    <w:rsid w:val="00B40F6D"/>
    <w:rsid w:val="00B415C7"/>
    <w:rsid w:val="00B4188C"/>
    <w:rsid w:val="00B41AB0"/>
    <w:rsid w:val="00B41DEC"/>
    <w:rsid w:val="00B41E98"/>
    <w:rsid w:val="00B42979"/>
    <w:rsid w:val="00B430F2"/>
    <w:rsid w:val="00B43379"/>
    <w:rsid w:val="00B43521"/>
    <w:rsid w:val="00B44C4F"/>
    <w:rsid w:val="00B4615A"/>
    <w:rsid w:val="00B46185"/>
    <w:rsid w:val="00B46834"/>
    <w:rsid w:val="00B47118"/>
    <w:rsid w:val="00B4766D"/>
    <w:rsid w:val="00B47812"/>
    <w:rsid w:val="00B47819"/>
    <w:rsid w:val="00B478E2"/>
    <w:rsid w:val="00B47A81"/>
    <w:rsid w:val="00B47D18"/>
    <w:rsid w:val="00B47DF8"/>
    <w:rsid w:val="00B50860"/>
    <w:rsid w:val="00B51271"/>
    <w:rsid w:val="00B51C92"/>
    <w:rsid w:val="00B525C0"/>
    <w:rsid w:val="00B525E6"/>
    <w:rsid w:val="00B52814"/>
    <w:rsid w:val="00B52A49"/>
    <w:rsid w:val="00B52C6D"/>
    <w:rsid w:val="00B52E7F"/>
    <w:rsid w:val="00B531EB"/>
    <w:rsid w:val="00B53D40"/>
    <w:rsid w:val="00B543AE"/>
    <w:rsid w:val="00B5521D"/>
    <w:rsid w:val="00B55507"/>
    <w:rsid w:val="00B556EA"/>
    <w:rsid w:val="00B558CA"/>
    <w:rsid w:val="00B55A75"/>
    <w:rsid w:val="00B55ADD"/>
    <w:rsid w:val="00B55E85"/>
    <w:rsid w:val="00B560D9"/>
    <w:rsid w:val="00B561F9"/>
    <w:rsid w:val="00B56833"/>
    <w:rsid w:val="00B57490"/>
    <w:rsid w:val="00B57C4C"/>
    <w:rsid w:val="00B60163"/>
    <w:rsid w:val="00B601DB"/>
    <w:rsid w:val="00B60231"/>
    <w:rsid w:val="00B604B6"/>
    <w:rsid w:val="00B60514"/>
    <w:rsid w:val="00B60901"/>
    <w:rsid w:val="00B60F47"/>
    <w:rsid w:val="00B61195"/>
    <w:rsid w:val="00B620D2"/>
    <w:rsid w:val="00B6256A"/>
    <w:rsid w:val="00B629F6"/>
    <w:rsid w:val="00B62AA7"/>
    <w:rsid w:val="00B6363E"/>
    <w:rsid w:val="00B63703"/>
    <w:rsid w:val="00B63DEB"/>
    <w:rsid w:val="00B6431F"/>
    <w:rsid w:val="00B649E8"/>
    <w:rsid w:val="00B659C6"/>
    <w:rsid w:val="00B65FF7"/>
    <w:rsid w:val="00B66168"/>
    <w:rsid w:val="00B662B7"/>
    <w:rsid w:val="00B66452"/>
    <w:rsid w:val="00B66B3E"/>
    <w:rsid w:val="00B66E33"/>
    <w:rsid w:val="00B670A4"/>
    <w:rsid w:val="00B67F06"/>
    <w:rsid w:val="00B67F97"/>
    <w:rsid w:val="00B702CC"/>
    <w:rsid w:val="00B709D7"/>
    <w:rsid w:val="00B70C28"/>
    <w:rsid w:val="00B7164D"/>
    <w:rsid w:val="00B71768"/>
    <w:rsid w:val="00B72487"/>
    <w:rsid w:val="00B73105"/>
    <w:rsid w:val="00B73477"/>
    <w:rsid w:val="00B73637"/>
    <w:rsid w:val="00B73927"/>
    <w:rsid w:val="00B73BCD"/>
    <w:rsid w:val="00B7495A"/>
    <w:rsid w:val="00B753F2"/>
    <w:rsid w:val="00B76CFE"/>
    <w:rsid w:val="00B76E19"/>
    <w:rsid w:val="00B7778A"/>
    <w:rsid w:val="00B77E1D"/>
    <w:rsid w:val="00B800DB"/>
    <w:rsid w:val="00B80198"/>
    <w:rsid w:val="00B80216"/>
    <w:rsid w:val="00B80B74"/>
    <w:rsid w:val="00B80D83"/>
    <w:rsid w:val="00B80DF7"/>
    <w:rsid w:val="00B80F61"/>
    <w:rsid w:val="00B8131F"/>
    <w:rsid w:val="00B81AA6"/>
    <w:rsid w:val="00B81C24"/>
    <w:rsid w:val="00B82143"/>
    <w:rsid w:val="00B8253A"/>
    <w:rsid w:val="00B825C3"/>
    <w:rsid w:val="00B82FED"/>
    <w:rsid w:val="00B8306C"/>
    <w:rsid w:val="00B8312C"/>
    <w:rsid w:val="00B8341B"/>
    <w:rsid w:val="00B835F4"/>
    <w:rsid w:val="00B840CC"/>
    <w:rsid w:val="00B8417C"/>
    <w:rsid w:val="00B84561"/>
    <w:rsid w:val="00B84774"/>
    <w:rsid w:val="00B84C7B"/>
    <w:rsid w:val="00B84E86"/>
    <w:rsid w:val="00B84F86"/>
    <w:rsid w:val="00B850DD"/>
    <w:rsid w:val="00B864FF"/>
    <w:rsid w:val="00B86950"/>
    <w:rsid w:val="00B86A89"/>
    <w:rsid w:val="00B86BCB"/>
    <w:rsid w:val="00B870AB"/>
    <w:rsid w:val="00B872F4"/>
    <w:rsid w:val="00B87387"/>
    <w:rsid w:val="00B8741C"/>
    <w:rsid w:val="00B87657"/>
    <w:rsid w:val="00B87699"/>
    <w:rsid w:val="00B878D9"/>
    <w:rsid w:val="00B87B9D"/>
    <w:rsid w:val="00B912C1"/>
    <w:rsid w:val="00B914AA"/>
    <w:rsid w:val="00B91CF8"/>
    <w:rsid w:val="00B91EAE"/>
    <w:rsid w:val="00B9331F"/>
    <w:rsid w:val="00B93694"/>
    <w:rsid w:val="00B94078"/>
    <w:rsid w:val="00B94330"/>
    <w:rsid w:val="00B94799"/>
    <w:rsid w:val="00B9493B"/>
    <w:rsid w:val="00B9546D"/>
    <w:rsid w:val="00B956A4"/>
    <w:rsid w:val="00B95C18"/>
    <w:rsid w:val="00B9607E"/>
    <w:rsid w:val="00B970FF"/>
    <w:rsid w:val="00B974CE"/>
    <w:rsid w:val="00B97DBD"/>
    <w:rsid w:val="00B97F10"/>
    <w:rsid w:val="00BA06E7"/>
    <w:rsid w:val="00BA0716"/>
    <w:rsid w:val="00BA0A7E"/>
    <w:rsid w:val="00BA1A93"/>
    <w:rsid w:val="00BA1CCB"/>
    <w:rsid w:val="00BA20F7"/>
    <w:rsid w:val="00BA3CA2"/>
    <w:rsid w:val="00BA4178"/>
    <w:rsid w:val="00BA48D7"/>
    <w:rsid w:val="00BA4A62"/>
    <w:rsid w:val="00BA4E82"/>
    <w:rsid w:val="00BA516A"/>
    <w:rsid w:val="00BA52C9"/>
    <w:rsid w:val="00BA5D3D"/>
    <w:rsid w:val="00BA5EFC"/>
    <w:rsid w:val="00BA6092"/>
    <w:rsid w:val="00BA635C"/>
    <w:rsid w:val="00BA6408"/>
    <w:rsid w:val="00BA674D"/>
    <w:rsid w:val="00BA6C0E"/>
    <w:rsid w:val="00BA734A"/>
    <w:rsid w:val="00BA74FD"/>
    <w:rsid w:val="00BA7E81"/>
    <w:rsid w:val="00BB00E3"/>
    <w:rsid w:val="00BB0AF6"/>
    <w:rsid w:val="00BB2892"/>
    <w:rsid w:val="00BB333E"/>
    <w:rsid w:val="00BB3993"/>
    <w:rsid w:val="00BB40A8"/>
    <w:rsid w:val="00BB429F"/>
    <w:rsid w:val="00BB4D81"/>
    <w:rsid w:val="00BB4F0E"/>
    <w:rsid w:val="00BB5628"/>
    <w:rsid w:val="00BB5D09"/>
    <w:rsid w:val="00BB602F"/>
    <w:rsid w:val="00BB616A"/>
    <w:rsid w:val="00BB661C"/>
    <w:rsid w:val="00BB6621"/>
    <w:rsid w:val="00BB6D3D"/>
    <w:rsid w:val="00BB72A7"/>
    <w:rsid w:val="00BB74FB"/>
    <w:rsid w:val="00BB7AA0"/>
    <w:rsid w:val="00BC00D9"/>
    <w:rsid w:val="00BC0199"/>
    <w:rsid w:val="00BC030B"/>
    <w:rsid w:val="00BC0345"/>
    <w:rsid w:val="00BC09D6"/>
    <w:rsid w:val="00BC0F07"/>
    <w:rsid w:val="00BC1638"/>
    <w:rsid w:val="00BC1C10"/>
    <w:rsid w:val="00BC1F14"/>
    <w:rsid w:val="00BC2845"/>
    <w:rsid w:val="00BC294A"/>
    <w:rsid w:val="00BC2967"/>
    <w:rsid w:val="00BC2EAE"/>
    <w:rsid w:val="00BC2ECB"/>
    <w:rsid w:val="00BC2FF5"/>
    <w:rsid w:val="00BC3514"/>
    <w:rsid w:val="00BC3CF3"/>
    <w:rsid w:val="00BC4BB4"/>
    <w:rsid w:val="00BC4D23"/>
    <w:rsid w:val="00BC4F9D"/>
    <w:rsid w:val="00BC53E8"/>
    <w:rsid w:val="00BC62C6"/>
    <w:rsid w:val="00BC6591"/>
    <w:rsid w:val="00BC65DB"/>
    <w:rsid w:val="00BC7B5D"/>
    <w:rsid w:val="00BD0399"/>
    <w:rsid w:val="00BD140F"/>
    <w:rsid w:val="00BD1AD3"/>
    <w:rsid w:val="00BD1ADA"/>
    <w:rsid w:val="00BD1C01"/>
    <w:rsid w:val="00BD1C08"/>
    <w:rsid w:val="00BD1FC2"/>
    <w:rsid w:val="00BD247D"/>
    <w:rsid w:val="00BD2CA9"/>
    <w:rsid w:val="00BD2D4B"/>
    <w:rsid w:val="00BD36B5"/>
    <w:rsid w:val="00BD3887"/>
    <w:rsid w:val="00BD3921"/>
    <w:rsid w:val="00BD49C2"/>
    <w:rsid w:val="00BD594E"/>
    <w:rsid w:val="00BD5CE9"/>
    <w:rsid w:val="00BD5FD7"/>
    <w:rsid w:val="00BD693C"/>
    <w:rsid w:val="00BD6961"/>
    <w:rsid w:val="00BD69D2"/>
    <w:rsid w:val="00BD70FB"/>
    <w:rsid w:val="00BD76CD"/>
    <w:rsid w:val="00BD76E8"/>
    <w:rsid w:val="00BD78D6"/>
    <w:rsid w:val="00BD7917"/>
    <w:rsid w:val="00BE0242"/>
    <w:rsid w:val="00BE0963"/>
    <w:rsid w:val="00BE0F08"/>
    <w:rsid w:val="00BE1055"/>
    <w:rsid w:val="00BE1744"/>
    <w:rsid w:val="00BE20A6"/>
    <w:rsid w:val="00BE261B"/>
    <w:rsid w:val="00BE28AF"/>
    <w:rsid w:val="00BE3364"/>
    <w:rsid w:val="00BE3CA1"/>
    <w:rsid w:val="00BE3F0D"/>
    <w:rsid w:val="00BE42F1"/>
    <w:rsid w:val="00BE4628"/>
    <w:rsid w:val="00BE4D70"/>
    <w:rsid w:val="00BE54D1"/>
    <w:rsid w:val="00BE599D"/>
    <w:rsid w:val="00BE6009"/>
    <w:rsid w:val="00BE631F"/>
    <w:rsid w:val="00BE69E0"/>
    <w:rsid w:val="00BE6B77"/>
    <w:rsid w:val="00BE6C04"/>
    <w:rsid w:val="00BE6C5E"/>
    <w:rsid w:val="00BE6F3E"/>
    <w:rsid w:val="00BE729F"/>
    <w:rsid w:val="00BE775A"/>
    <w:rsid w:val="00BE779C"/>
    <w:rsid w:val="00BF03BA"/>
    <w:rsid w:val="00BF17DA"/>
    <w:rsid w:val="00BF1AF8"/>
    <w:rsid w:val="00BF1B27"/>
    <w:rsid w:val="00BF1E19"/>
    <w:rsid w:val="00BF2AFD"/>
    <w:rsid w:val="00BF2D1D"/>
    <w:rsid w:val="00BF2DDA"/>
    <w:rsid w:val="00BF31FF"/>
    <w:rsid w:val="00BF3413"/>
    <w:rsid w:val="00BF3689"/>
    <w:rsid w:val="00BF3A9F"/>
    <w:rsid w:val="00BF3C5B"/>
    <w:rsid w:val="00BF49BA"/>
    <w:rsid w:val="00BF4D08"/>
    <w:rsid w:val="00BF4E10"/>
    <w:rsid w:val="00BF5261"/>
    <w:rsid w:val="00BF53BD"/>
    <w:rsid w:val="00BF58EA"/>
    <w:rsid w:val="00BF637C"/>
    <w:rsid w:val="00BF6A7B"/>
    <w:rsid w:val="00BF6DB4"/>
    <w:rsid w:val="00BF78AC"/>
    <w:rsid w:val="00C00D63"/>
    <w:rsid w:val="00C0134D"/>
    <w:rsid w:val="00C014E7"/>
    <w:rsid w:val="00C01871"/>
    <w:rsid w:val="00C01F78"/>
    <w:rsid w:val="00C02018"/>
    <w:rsid w:val="00C02446"/>
    <w:rsid w:val="00C02BFB"/>
    <w:rsid w:val="00C02E4C"/>
    <w:rsid w:val="00C03821"/>
    <w:rsid w:val="00C03ACA"/>
    <w:rsid w:val="00C03E4C"/>
    <w:rsid w:val="00C04246"/>
    <w:rsid w:val="00C043C6"/>
    <w:rsid w:val="00C04633"/>
    <w:rsid w:val="00C04953"/>
    <w:rsid w:val="00C04C32"/>
    <w:rsid w:val="00C04D69"/>
    <w:rsid w:val="00C057C1"/>
    <w:rsid w:val="00C05848"/>
    <w:rsid w:val="00C05AC2"/>
    <w:rsid w:val="00C05F7F"/>
    <w:rsid w:val="00C0601D"/>
    <w:rsid w:val="00C0612F"/>
    <w:rsid w:val="00C0676E"/>
    <w:rsid w:val="00C06CB7"/>
    <w:rsid w:val="00C077CA"/>
    <w:rsid w:val="00C07B61"/>
    <w:rsid w:val="00C1114A"/>
    <w:rsid w:val="00C127A9"/>
    <w:rsid w:val="00C128C1"/>
    <w:rsid w:val="00C129D4"/>
    <w:rsid w:val="00C13B48"/>
    <w:rsid w:val="00C13D19"/>
    <w:rsid w:val="00C14767"/>
    <w:rsid w:val="00C14770"/>
    <w:rsid w:val="00C1516D"/>
    <w:rsid w:val="00C1528E"/>
    <w:rsid w:val="00C157A0"/>
    <w:rsid w:val="00C15F6C"/>
    <w:rsid w:val="00C165D6"/>
    <w:rsid w:val="00C169F2"/>
    <w:rsid w:val="00C16D47"/>
    <w:rsid w:val="00C16E78"/>
    <w:rsid w:val="00C1725D"/>
    <w:rsid w:val="00C17442"/>
    <w:rsid w:val="00C178FC"/>
    <w:rsid w:val="00C17A49"/>
    <w:rsid w:val="00C17A7A"/>
    <w:rsid w:val="00C17F27"/>
    <w:rsid w:val="00C201AD"/>
    <w:rsid w:val="00C20617"/>
    <w:rsid w:val="00C21259"/>
    <w:rsid w:val="00C21552"/>
    <w:rsid w:val="00C21DB8"/>
    <w:rsid w:val="00C222F0"/>
    <w:rsid w:val="00C23438"/>
    <w:rsid w:val="00C249D2"/>
    <w:rsid w:val="00C24C9D"/>
    <w:rsid w:val="00C250D3"/>
    <w:rsid w:val="00C25300"/>
    <w:rsid w:val="00C25CAE"/>
    <w:rsid w:val="00C2684E"/>
    <w:rsid w:val="00C26DCC"/>
    <w:rsid w:val="00C274E2"/>
    <w:rsid w:val="00C278C3"/>
    <w:rsid w:val="00C30879"/>
    <w:rsid w:val="00C30C93"/>
    <w:rsid w:val="00C311E1"/>
    <w:rsid w:val="00C314C4"/>
    <w:rsid w:val="00C31F58"/>
    <w:rsid w:val="00C320FE"/>
    <w:rsid w:val="00C32240"/>
    <w:rsid w:val="00C329D2"/>
    <w:rsid w:val="00C32BA0"/>
    <w:rsid w:val="00C32EC9"/>
    <w:rsid w:val="00C33119"/>
    <w:rsid w:val="00C33202"/>
    <w:rsid w:val="00C332C6"/>
    <w:rsid w:val="00C3351F"/>
    <w:rsid w:val="00C33B3B"/>
    <w:rsid w:val="00C33D95"/>
    <w:rsid w:val="00C33DBC"/>
    <w:rsid w:val="00C34003"/>
    <w:rsid w:val="00C34767"/>
    <w:rsid w:val="00C35441"/>
    <w:rsid w:val="00C35AAC"/>
    <w:rsid w:val="00C3642B"/>
    <w:rsid w:val="00C368D4"/>
    <w:rsid w:val="00C3711A"/>
    <w:rsid w:val="00C379D1"/>
    <w:rsid w:val="00C37B23"/>
    <w:rsid w:val="00C37F88"/>
    <w:rsid w:val="00C40670"/>
    <w:rsid w:val="00C40745"/>
    <w:rsid w:val="00C40C5F"/>
    <w:rsid w:val="00C41912"/>
    <w:rsid w:val="00C41DD4"/>
    <w:rsid w:val="00C42141"/>
    <w:rsid w:val="00C427B2"/>
    <w:rsid w:val="00C427B8"/>
    <w:rsid w:val="00C42BC3"/>
    <w:rsid w:val="00C431A3"/>
    <w:rsid w:val="00C436CB"/>
    <w:rsid w:val="00C43B51"/>
    <w:rsid w:val="00C441EC"/>
    <w:rsid w:val="00C44B50"/>
    <w:rsid w:val="00C44E06"/>
    <w:rsid w:val="00C44FDA"/>
    <w:rsid w:val="00C45949"/>
    <w:rsid w:val="00C45FF3"/>
    <w:rsid w:val="00C463D1"/>
    <w:rsid w:val="00C463D7"/>
    <w:rsid w:val="00C46CEF"/>
    <w:rsid w:val="00C470D1"/>
    <w:rsid w:val="00C47573"/>
    <w:rsid w:val="00C50198"/>
    <w:rsid w:val="00C5046D"/>
    <w:rsid w:val="00C50EE5"/>
    <w:rsid w:val="00C50F1B"/>
    <w:rsid w:val="00C5109B"/>
    <w:rsid w:val="00C51248"/>
    <w:rsid w:val="00C5126B"/>
    <w:rsid w:val="00C513CF"/>
    <w:rsid w:val="00C51D84"/>
    <w:rsid w:val="00C51D8F"/>
    <w:rsid w:val="00C5271C"/>
    <w:rsid w:val="00C52C8C"/>
    <w:rsid w:val="00C52D79"/>
    <w:rsid w:val="00C53582"/>
    <w:rsid w:val="00C53CE4"/>
    <w:rsid w:val="00C556DE"/>
    <w:rsid w:val="00C55727"/>
    <w:rsid w:val="00C55B9E"/>
    <w:rsid w:val="00C55C19"/>
    <w:rsid w:val="00C5633D"/>
    <w:rsid w:val="00C56449"/>
    <w:rsid w:val="00C568CD"/>
    <w:rsid w:val="00C56C19"/>
    <w:rsid w:val="00C56CB6"/>
    <w:rsid w:val="00C56F9E"/>
    <w:rsid w:val="00C577BB"/>
    <w:rsid w:val="00C57B10"/>
    <w:rsid w:val="00C601FD"/>
    <w:rsid w:val="00C60274"/>
    <w:rsid w:val="00C608EC"/>
    <w:rsid w:val="00C60D04"/>
    <w:rsid w:val="00C6128F"/>
    <w:rsid w:val="00C618B7"/>
    <w:rsid w:val="00C61B61"/>
    <w:rsid w:val="00C61E78"/>
    <w:rsid w:val="00C6212E"/>
    <w:rsid w:val="00C62E3C"/>
    <w:rsid w:val="00C63A97"/>
    <w:rsid w:val="00C63FA0"/>
    <w:rsid w:val="00C64156"/>
    <w:rsid w:val="00C644A0"/>
    <w:rsid w:val="00C6550E"/>
    <w:rsid w:val="00C65752"/>
    <w:rsid w:val="00C65A75"/>
    <w:rsid w:val="00C6600D"/>
    <w:rsid w:val="00C6634A"/>
    <w:rsid w:val="00C66A93"/>
    <w:rsid w:val="00C66A99"/>
    <w:rsid w:val="00C7051B"/>
    <w:rsid w:val="00C70D68"/>
    <w:rsid w:val="00C71C86"/>
    <w:rsid w:val="00C723CE"/>
    <w:rsid w:val="00C73750"/>
    <w:rsid w:val="00C738F3"/>
    <w:rsid w:val="00C73D66"/>
    <w:rsid w:val="00C75DB4"/>
    <w:rsid w:val="00C76434"/>
    <w:rsid w:val="00C7734B"/>
    <w:rsid w:val="00C77431"/>
    <w:rsid w:val="00C77600"/>
    <w:rsid w:val="00C77886"/>
    <w:rsid w:val="00C77A89"/>
    <w:rsid w:val="00C77CE3"/>
    <w:rsid w:val="00C77F86"/>
    <w:rsid w:val="00C803F6"/>
    <w:rsid w:val="00C81127"/>
    <w:rsid w:val="00C813D9"/>
    <w:rsid w:val="00C81834"/>
    <w:rsid w:val="00C819DC"/>
    <w:rsid w:val="00C821F0"/>
    <w:rsid w:val="00C82270"/>
    <w:rsid w:val="00C82D35"/>
    <w:rsid w:val="00C82F93"/>
    <w:rsid w:val="00C838C1"/>
    <w:rsid w:val="00C83B31"/>
    <w:rsid w:val="00C83BF3"/>
    <w:rsid w:val="00C84899"/>
    <w:rsid w:val="00C84901"/>
    <w:rsid w:val="00C84DCA"/>
    <w:rsid w:val="00C86067"/>
    <w:rsid w:val="00C86770"/>
    <w:rsid w:val="00C903C5"/>
    <w:rsid w:val="00C904D2"/>
    <w:rsid w:val="00C909FE"/>
    <w:rsid w:val="00C90F7F"/>
    <w:rsid w:val="00C91138"/>
    <w:rsid w:val="00C91CF6"/>
    <w:rsid w:val="00C92611"/>
    <w:rsid w:val="00C928D6"/>
    <w:rsid w:val="00C93484"/>
    <w:rsid w:val="00C93DD0"/>
    <w:rsid w:val="00C9455B"/>
    <w:rsid w:val="00C95723"/>
    <w:rsid w:val="00C9573F"/>
    <w:rsid w:val="00C96112"/>
    <w:rsid w:val="00C96169"/>
    <w:rsid w:val="00C96A82"/>
    <w:rsid w:val="00C96F3F"/>
    <w:rsid w:val="00C97127"/>
    <w:rsid w:val="00C9775C"/>
    <w:rsid w:val="00CA0DAA"/>
    <w:rsid w:val="00CA2073"/>
    <w:rsid w:val="00CA29B6"/>
    <w:rsid w:val="00CA2D7E"/>
    <w:rsid w:val="00CA31B2"/>
    <w:rsid w:val="00CA32E1"/>
    <w:rsid w:val="00CA32E2"/>
    <w:rsid w:val="00CA3573"/>
    <w:rsid w:val="00CA3A45"/>
    <w:rsid w:val="00CA3BA2"/>
    <w:rsid w:val="00CA4F33"/>
    <w:rsid w:val="00CA51B3"/>
    <w:rsid w:val="00CA51F7"/>
    <w:rsid w:val="00CA5329"/>
    <w:rsid w:val="00CA5835"/>
    <w:rsid w:val="00CA5ED3"/>
    <w:rsid w:val="00CA5EF8"/>
    <w:rsid w:val="00CA669A"/>
    <w:rsid w:val="00CA692C"/>
    <w:rsid w:val="00CA6C97"/>
    <w:rsid w:val="00CA6D2B"/>
    <w:rsid w:val="00CA6EA6"/>
    <w:rsid w:val="00CA6FA3"/>
    <w:rsid w:val="00CA6FD8"/>
    <w:rsid w:val="00CA73AD"/>
    <w:rsid w:val="00CA7893"/>
    <w:rsid w:val="00CA7C30"/>
    <w:rsid w:val="00CB0096"/>
    <w:rsid w:val="00CB01DA"/>
    <w:rsid w:val="00CB0224"/>
    <w:rsid w:val="00CB0937"/>
    <w:rsid w:val="00CB0B84"/>
    <w:rsid w:val="00CB0BA0"/>
    <w:rsid w:val="00CB0BB9"/>
    <w:rsid w:val="00CB1964"/>
    <w:rsid w:val="00CB23F4"/>
    <w:rsid w:val="00CB268E"/>
    <w:rsid w:val="00CB2EC6"/>
    <w:rsid w:val="00CB3E06"/>
    <w:rsid w:val="00CB43D7"/>
    <w:rsid w:val="00CB513A"/>
    <w:rsid w:val="00CB52D9"/>
    <w:rsid w:val="00CB5614"/>
    <w:rsid w:val="00CB5983"/>
    <w:rsid w:val="00CB5C28"/>
    <w:rsid w:val="00CB5E01"/>
    <w:rsid w:val="00CB65C2"/>
    <w:rsid w:val="00CB6F13"/>
    <w:rsid w:val="00CB703F"/>
    <w:rsid w:val="00CB744C"/>
    <w:rsid w:val="00CB760D"/>
    <w:rsid w:val="00CB7AEE"/>
    <w:rsid w:val="00CC024C"/>
    <w:rsid w:val="00CC06FB"/>
    <w:rsid w:val="00CC07D6"/>
    <w:rsid w:val="00CC0A2D"/>
    <w:rsid w:val="00CC0D7C"/>
    <w:rsid w:val="00CC0EA7"/>
    <w:rsid w:val="00CC1D1B"/>
    <w:rsid w:val="00CC2420"/>
    <w:rsid w:val="00CC270C"/>
    <w:rsid w:val="00CC275F"/>
    <w:rsid w:val="00CC2A1C"/>
    <w:rsid w:val="00CC2DE8"/>
    <w:rsid w:val="00CC313A"/>
    <w:rsid w:val="00CC3578"/>
    <w:rsid w:val="00CC36FA"/>
    <w:rsid w:val="00CC3BD4"/>
    <w:rsid w:val="00CC3CC4"/>
    <w:rsid w:val="00CC41D0"/>
    <w:rsid w:val="00CC45E0"/>
    <w:rsid w:val="00CC4DFC"/>
    <w:rsid w:val="00CC4F14"/>
    <w:rsid w:val="00CC5261"/>
    <w:rsid w:val="00CC535F"/>
    <w:rsid w:val="00CC5786"/>
    <w:rsid w:val="00CC5C74"/>
    <w:rsid w:val="00CC6954"/>
    <w:rsid w:val="00CC6BA0"/>
    <w:rsid w:val="00CC73E1"/>
    <w:rsid w:val="00CC7624"/>
    <w:rsid w:val="00CC7BCE"/>
    <w:rsid w:val="00CD0180"/>
    <w:rsid w:val="00CD1630"/>
    <w:rsid w:val="00CD1F05"/>
    <w:rsid w:val="00CD200C"/>
    <w:rsid w:val="00CD2159"/>
    <w:rsid w:val="00CD25CD"/>
    <w:rsid w:val="00CD28DA"/>
    <w:rsid w:val="00CD2B94"/>
    <w:rsid w:val="00CD2E7A"/>
    <w:rsid w:val="00CD308B"/>
    <w:rsid w:val="00CD31DF"/>
    <w:rsid w:val="00CD33AB"/>
    <w:rsid w:val="00CD3937"/>
    <w:rsid w:val="00CD3B38"/>
    <w:rsid w:val="00CD3B76"/>
    <w:rsid w:val="00CD4492"/>
    <w:rsid w:val="00CD466D"/>
    <w:rsid w:val="00CD46D8"/>
    <w:rsid w:val="00CD4AB5"/>
    <w:rsid w:val="00CD5699"/>
    <w:rsid w:val="00CD67B8"/>
    <w:rsid w:val="00CD6899"/>
    <w:rsid w:val="00CD6B1E"/>
    <w:rsid w:val="00CD6FC7"/>
    <w:rsid w:val="00CD704B"/>
    <w:rsid w:val="00CD79AB"/>
    <w:rsid w:val="00CE0D4D"/>
    <w:rsid w:val="00CE0E9C"/>
    <w:rsid w:val="00CE116F"/>
    <w:rsid w:val="00CE18F2"/>
    <w:rsid w:val="00CE1A05"/>
    <w:rsid w:val="00CE2150"/>
    <w:rsid w:val="00CE25F2"/>
    <w:rsid w:val="00CE2C90"/>
    <w:rsid w:val="00CE3431"/>
    <w:rsid w:val="00CE34FC"/>
    <w:rsid w:val="00CE3D0A"/>
    <w:rsid w:val="00CE46AC"/>
    <w:rsid w:val="00CE529A"/>
    <w:rsid w:val="00CE5C1F"/>
    <w:rsid w:val="00CE5D51"/>
    <w:rsid w:val="00CE6002"/>
    <w:rsid w:val="00CE6338"/>
    <w:rsid w:val="00CE6560"/>
    <w:rsid w:val="00CE6AD9"/>
    <w:rsid w:val="00CE7AB3"/>
    <w:rsid w:val="00CF05B8"/>
    <w:rsid w:val="00CF06F0"/>
    <w:rsid w:val="00CF1081"/>
    <w:rsid w:val="00CF10DA"/>
    <w:rsid w:val="00CF155D"/>
    <w:rsid w:val="00CF168C"/>
    <w:rsid w:val="00CF2133"/>
    <w:rsid w:val="00CF251C"/>
    <w:rsid w:val="00CF326F"/>
    <w:rsid w:val="00CF3A6C"/>
    <w:rsid w:val="00CF3DB9"/>
    <w:rsid w:val="00CF3F03"/>
    <w:rsid w:val="00CF44B9"/>
    <w:rsid w:val="00CF539F"/>
    <w:rsid w:val="00CF5D8B"/>
    <w:rsid w:val="00CF63EF"/>
    <w:rsid w:val="00CF656A"/>
    <w:rsid w:val="00CF68C6"/>
    <w:rsid w:val="00CF728C"/>
    <w:rsid w:val="00CF794B"/>
    <w:rsid w:val="00D00180"/>
    <w:rsid w:val="00D00E1D"/>
    <w:rsid w:val="00D01AF7"/>
    <w:rsid w:val="00D01BB6"/>
    <w:rsid w:val="00D01E2C"/>
    <w:rsid w:val="00D023B7"/>
    <w:rsid w:val="00D02804"/>
    <w:rsid w:val="00D02A62"/>
    <w:rsid w:val="00D03322"/>
    <w:rsid w:val="00D037C1"/>
    <w:rsid w:val="00D03F31"/>
    <w:rsid w:val="00D043B5"/>
    <w:rsid w:val="00D051E9"/>
    <w:rsid w:val="00D0544F"/>
    <w:rsid w:val="00D0593E"/>
    <w:rsid w:val="00D05969"/>
    <w:rsid w:val="00D066E4"/>
    <w:rsid w:val="00D0694A"/>
    <w:rsid w:val="00D06B83"/>
    <w:rsid w:val="00D06F52"/>
    <w:rsid w:val="00D07158"/>
    <w:rsid w:val="00D071CB"/>
    <w:rsid w:val="00D07722"/>
    <w:rsid w:val="00D07C3B"/>
    <w:rsid w:val="00D109F9"/>
    <w:rsid w:val="00D10E9A"/>
    <w:rsid w:val="00D110E3"/>
    <w:rsid w:val="00D114B2"/>
    <w:rsid w:val="00D11F16"/>
    <w:rsid w:val="00D12581"/>
    <w:rsid w:val="00D125E5"/>
    <w:rsid w:val="00D12886"/>
    <w:rsid w:val="00D12A43"/>
    <w:rsid w:val="00D133BB"/>
    <w:rsid w:val="00D1362E"/>
    <w:rsid w:val="00D13C6C"/>
    <w:rsid w:val="00D1403D"/>
    <w:rsid w:val="00D14AD9"/>
    <w:rsid w:val="00D14B0C"/>
    <w:rsid w:val="00D14D03"/>
    <w:rsid w:val="00D14DA0"/>
    <w:rsid w:val="00D14DB9"/>
    <w:rsid w:val="00D158B0"/>
    <w:rsid w:val="00D15A8A"/>
    <w:rsid w:val="00D15E62"/>
    <w:rsid w:val="00D15E90"/>
    <w:rsid w:val="00D1630C"/>
    <w:rsid w:val="00D165B9"/>
    <w:rsid w:val="00D16C35"/>
    <w:rsid w:val="00D17027"/>
    <w:rsid w:val="00D17485"/>
    <w:rsid w:val="00D1798E"/>
    <w:rsid w:val="00D17A32"/>
    <w:rsid w:val="00D200D9"/>
    <w:rsid w:val="00D20395"/>
    <w:rsid w:val="00D2082B"/>
    <w:rsid w:val="00D20C0C"/>
    <w:rsid w:val="00D211ED"/>
    <w:rsid w:val="00D21629"/>
    <w:rsid w:val="00D21F86"/>
    <w:rsid w:val="00D221E3"/>
    <w:rsid w:val="00D2274C"/>
    <w:rsid w:val="00D23C7D"/>
    <w:rsid w:val="00D23E99"/>
    <w:rsid w:val="00D24B19"/>
    <w:rsid w:val="00D24C9B"/>
    <w:rsid w:val="00D24F79"/>
    <w:rsid w:val="00D25955"/>
    <w:rsid w:val="00D25BF1"/>
    <w:rsid w:val="00D25EE1"/>
    <w:rsid w:val="00D26683"/>
    <w:rsid w:val="00D26D31"/>
    <w:rsid w:val="00D26E17"/>
    <w:rsid w:val="00D27544"/>
    <w:rsid w:val="00D2759A"/>
    <w:rsid w:val="00D27859"/>
    <w:rsid w:val="00D2798B"/>
    <w:rsid w:val="00D3011A"/>
    <w:rsid w:val="00D30932"/>
    <w:rsid w:val="00D30D14"/>
    <w:rsid w:val="00D31356"/>
    <w:rsid w:val="00D32548"/>
    <w:rsid w:val="00D3265A"/>
    <w:rsid w:val="00D328E4"/>
    <w:rsid w:val="00D33416"/>
    <w:rsid w:val="00D33B88"/>
    <w:rsid w:val="00D3436A"/>
    <w:rsid w:val="00D34C0A"/>
    <w:rsid w:val="00D35307"/>
    <w:rsid w:val="00D35C0B"/>
    <w:rsid w:val="00D35D7F"/>
    <w:rsid w:val="00D3615E"/>
    <w:rsid w:val="00D361D6"/>
    <w:rsid w:val="00D36390"/>
    <w:rsid w:val="00D36719"/>
    <w:rsid w:val="00D368DE"/>
    <w:rsid w:val="00D36E47"/>
    <w:rsid w:val="00D37329"/>
    <w:rsid w:val="00D37559"/>
    <w:rsid w:val="00D375BE"/>
    <w:rsid w:val="00D37CAD"/>
    <w:rsid w:val="00D37D54"/>
    <w:rsid w:val="00D402C1"/>
    <w:rsid w:val="00D41D6D"/>
    <w:rsid w:val="00D41E8A"/>
    <w:rsid w:val="00D420EA"/>
    <w:rsid w:val="00D429F4"/>
    <w:rsid w:val="00D4352B"/>
    <w:rsid w:val="00D44040"/>
    <w:rsid w:val="00D457FA"/>
    <w:rsid w:val="00D45E82"/>
    <w:rsid w:val="00D463D3"/>
    <w:rsid w:val="00D46E54"/>
    <w:rsid w:val="00D46F1A"/>
    <w:rsid w:val="00D47A43"/>
    <w:rsid w:val="00D5000F"/>
    <w:rsid w:val="00D51166"/>
    <w:rsid w:val="00D52253"/>
    <w:rsid w:val="00D52736"/>
    <w:rsid w:val="00D52ADD"/>
    <w:rsid w:val="00D5311A"/>
    <w:rsid w:val="00D53713"/>
    <w:rsid w:val="00D53B75"/>
    <w:rsid w:val="00D54314"/>
    <w:rsid w:val="00D54368"/>
    <w:rsid w:val="00D5562A"/>
    <w:rsid w:val="00D564A9"/>
    <w:rsid w:val="00D56818"/>
    <w:rsid w:val="00D56F96"/>
    <w:rsid w:val="00D57727"/>
    <w:rsid w:val="00D577FD"/>
    <w:rsid w:val="00D60F27"/>
    <w:rsid w:val="00D61503"/>
    <w:rsid w:val="00D61505"/>
    <w:rsid w:val="00D61B00"/>
    <w:rsid w:val="00D631DE"/>
    <w:rsid w:val="00D6352D"/>
    <w:rsid w:val="00D636F3"/>
    <w:rsid w:val="00D63BD2"/>
    <w:rsid w:val="00D63CE6"/>
    <w:rsid w:val="00D63D00"/>
    <w:rsid w:val="00D63FF3"/>
    <w:rsid w:val="00D64529"/>
    <w:rsid w:val="00D64C4B"/>
    <w:rsid w:val="00D64E5C"/>
    <w:rsid w:val="00D65107"/>
    <w:rsid w:val="00D65276"/>
    <w:rsid w:val="00D65303"/>
    <w:rsid w:val="00D657BF"/>
    <w:rsid w:val="00D65CCD"/>
    <w:rsid w:val="00D65DFD"/>
    <w:rsid w:val="00D66CDC"/>
    <w:rsid w:val="00D66D90"/>
    <w:rsid w:val="00D6737F"/>
    <w:rsid w:val="00D707A6"/>
    <w:rsid w:val="00D71192"/>
    <w:rsid w:val="00D71497"/>
    <w:rsid w:val="00D71C98"/>
    <w:rsid w:val="00D71D81"/>
    <w:rsid w:val="00D72A19"/>
    <w:rsid w:val="00D72C4D"/>
    <w:rsid w:val="00D72CC6"/>
    <w:rsid w:val="00D73A09"/>
    <w:rsid w:val="00D73A73"/>
    <w:rsid w:val="00D73C34"/>
    <w:rsid w:val="00D73F48"/>
    <w:rsid w:val="00D75088"/>
    <w:rsid w:val="00D75A4F"/>
    <w:rsid w:val="00D75C37"/>
    <w:rsid w:val="00D76313"/>
    <w:rsid w:val="00D764FE"/>
    <w:rsid w:val="00D77120"/>
    <w:rsid w:val="00D77E50"/>
    <w:rsid w:val="00D8000C"/>
    <w:rsid w:val="00D81853"/>
    <w:rsid w:val="00D81872"/>
    <w:rsid w:val="00D81AA7"/>
    <w:rsid w:val="00D81ABA"/>
    <w:rsid w:val="00D82B62"/>
    <w:rsid w:val="00D83B5D"/>
    <w:rsid w:val="00D83E17"/>
    <w:rsid w:val="00D847E9"/>
    <w:rsid w:val="00D8517A"/>
    <w:rsid w:val="00D85C18"/>
    <w:rsid w:val="00D85C38"/>
    <w:rsid w:val="00D86248"/>
    <w:rsid w:val="00D86D62"/>
    <w:rsid w:val="00D87523"/>
    <w:rsid w:val="00D877DA"/>
    <w:rsid w:val="00D9019A"/>
    <w:rsid w:val="00D902E9"/>
    <w:rsid w:val="00D9092A"/>
    <w:rsid w:val="00D90BC3"/>
    <w:rsid w:val="00D912DB"/>
    <w:rsid w:val="00D917D7"/>
    <w:rsid w:val="00D91844"/>
    <w:rsid w:val="00D91B36"/>
    <w:rsid w:val="00D91E7F"/>
    <w:rsid w:val="00D9237E"/>
    <w:rsid w:val="00D92F9C"/>
    <w:rsid w:val="00D92FB5"/>
    <w:rsid w:val="00D93555"/>
    <w:rsid w:val="00D936AC"/>
    <w:rsid w:val="00D93862"/>
    <w:rsid w:val="00D94E8D"/>
    <w:rsid w:val="00D95091"/>
    <w:rsid w:val="00D956CB"/>
    <w:rsid w:val="00D96178"/>
    <w:rsid w:val="00D97E49"/>
    <w:rsid w:val="00DA08CC"/>
    <w:rsid w:val="00DA0AF0"/>
    <w:rsid w:val="00DA143B"/>
    <w:rsid w:val="00DA1C78"/>
    <w:rsid w:val="00DA1EDE"/>
    <w:rsid w:val="00DA1EE8"/>
    <w:rsid w:val="00DA2198"/>
    <w:rsid w:val="00DA2330"/>
    <w:rsid w:val="00DA242F"/>
    <w:rsid w:val="00DA27D1"/>
    <w:rsid w:val="00DA2B15"/>
    <w:rsid w:val="00DA2D41"/>
    <w:rsid w:val="00DA2E0C"/>
    <w:rsid w:val="00DA2EF5"/>
    <w:rsid w:val="00DA3AB3"/>
    <w:rsid w:val="00DA3DE0"/>
    <w:rsid w:val="00DA49A9"/>
    <w:rsid w:val="00DA56DB"/>
    <w:rsid w:val="00DA6418"/>
    <w:rsid w:val="00DA686D"/>
    <w:rsid w:val="00DA6B14"/>
    <w:rsid w:val="00DA6E50"/>
    <w:rsid w:val="00DA7EF3"/>
    <w:rsid w:val="00DB0052"/>
    <w:rsid w:val="00DB1234"/>
    <w:rsid w:val="00DB1624"/>
    <w:rsid w:val="00DB16E6"/>
    <w:rsid w:val="00DB1A07"/>
    <w:rsid w:val="00DB2A99"/>
    <w:rsid w:val="00DB2BDC"/>
    <w:rsid w:val="00DB2DC4"/>
    <w:rsid w:val="00DB2E68"/>
    <w:rsid w:val="00DB32DE"/>
    <w:rsid w:val="00DB355C"/>
    <w:rsid w:val="00DB3BAC"/>
    <w:rsid w:val="00DB3D6C"/>
    <w:rsid w:val="00DB5098"/>
    <w:rsid w:val="00DB6189"/>
    <w:rsid w:val="00DB743E"/>
    <w:rsid w:val="00DB7549"/>
    <w:rsid w:val="00DB75B6"/>
    <w:rsid w:val="00DB7A23"/>
    <w:rsid w:val="00DC0C56"/>
    <w:rsid w:val="00DC1B24"/>
    <w:rsid w:val="00DC1BF4"/>
    <w:rsid w:val="00DC25FF"/>
    <w:rsid w:val="00DC2BF5"/>
    <w:rsid w:val="00DC2E98"/>
    <w:rsid w:val="00DC2EB6"/>
    <w:rsid w:val="00DC301A"/>
    <w:rsid w:val="00DC324E"/>
    <w:rsid w:val="00DC3E9F"/>
    <w:rsid w:val="00DC4136"/>
    <w:rsid w:val="00DC4239"/>
    <w:rsid w:val="00DC42B1"/>
    <w:rsid w:val="00DC4AC4"/>
    <w:rsid w:val="00DC5270"/>
    <w:rsid w:val="00DC5998"/>
    <w:rsid w:val="00DC5A18"/>
    <w:rsid w:val="00DC5BED"/>
    <w:rsid w:val="00DC5F90"/>
    <w:rsid w:val="00DC605D"/>
    <w:rsid w:val="00DC625D"/>
    <w:rsid w:val="00DC6655"/>
    <w:rsid w:val="00DC6826"/>
    <w:rsid w:val="00DC6B4D"/>
    <w:rsid w:val="00DC6BCA"/>
    <w:rsid w:val="00DC6C78"/>
    <w:rsid w:val="00DC7CEA"/>
    <w:rsid w:val="00DD05AD"/>
    <w:rsid w:val="00DD0690"/>
    <w:rsid w:val="00DD0E19"/>
    <w:rsid w:val="00DD0FBA"/>
    <w:rsid w:val="00DD107F"/>
    <w:rsid w:val="00DD14A1"/>
    <w:rsid w:val="00DD1784"/>
    <w:rsid w:val="00DD17E0"/>
    <w:rsid w:val="00DD1F04"/>
    <w:rsid w:val="00DD2606"/>
    <w:rsid w:val="00DD2954"/>
    <w:rsid w:val="00DD303E"/>
    <w:rsid w:val="00DD3DF0"/>
    <w:rsid w:val="00DD3F30"/>
    <w:rsid w:val="00DD4457"/>
    <w:rsid w:val="00DD4732"/>
    <w:rsid w:val="00DD5020"/>
    <w:rsid w:val="00DD526A"/>
    <w:rsid w:val="00DD5729"/>
    <w:rsid w:val="00DD5BBE"/>
    <w:rsid w:val="00DD5CC2"/>
    <w:rsid w:val="00DD6074"/>
    <w:rsid w:val="00DD645B"/>
    <w:rsid w:val="00DD6596"/>
    <w:rsid w:val="00DD6CFC"/>
    <w:rsid w:val="00DD73AD"/>
    <w:rsid w:val="00DD78CF"/>
    <w:rsid w:val="00DD7FB9"/>
    <w:rsid w:val="00DE1551"/>
    <w:rsid w:val="00DE1657"/>
    <w:rsid w:val="00DE16EB"/>
    <w:rsid w:val="00DE1727"/>
    <w:rsid w:val="00DE198F"/>
    <w:rsid w:val="00DE1AAF"/>
    <w:rsid w:val="00DE25C5"/>
    <w:rsid w:val="00DE279F"/>
    <w:rsid w:val="00DE3587"/>
    <w:rsid w:val="00DE3620"/>
    <w:rsid w:val="00DE3D8C"/>
    <w:rsid w:val="00DE4246"/>
    <w:rsid w:val="00DE4A3B"/>
    <w:rsid w:val="00DE4D8D"/>
    <w:rsid w:val="00DE5238"/>
    <w:rsid w:val="00DE596A"/>
    <w:rsid w:val="00DE6769"/>
    <w:rsid w:val="00DE6E10"/>
    <w:rsid w:val="00DE6E42"/>
    <w:rsid w:val="00DE7502"/>
    <w:rsid w:val="00DE7D8D"/>
    <w:rsid w:val="00DE7F71"/>
    <w:rsid w:val="00DF0294"/>
    <w:rsid w:val="00DF0D04"/>
    <w:rsid w:val="00DF1163"/>
    <w:rsid w:val="00DF13E9"/>
    <w:rsid w:val="00DF1F46"/>
    <w:rsid w:val="00DF2241"/>
    <w:rsid w:val="00DF2C00"/>
    <w:rsid w:val="00DF3818"/>
    <w:rsid w:val="00DF3E51"/>
    <w:rsid w:val="00DF3FE7"/>
    <w:rsid w:val="00DF442B"/>
    <w:rsid w:val="00DF46D8"/>
    <w:rsid w:val="00DF504F"/>
    <w:rsid w:val="00DF548E"/>
    <w:rsid w:val="00DF56C9"/>
    <w:rsid w:val="00DF57A9"/>
    <w:rsid w:val="00DF6239"/>
    <w:rsid w:val="00DF64C3"/>
    <w:rsid w:val="00DF69F5"/>
    <w:rsid w:val="00DF6E47"/>
    <w:rsid w:val="00DF7BAD"/>
    <w:rsid w:val="00E00165"/>
    <w:rsid w:val="00E00481"/>
    <w:rsid w:val="00E00F0A"/>
    <w:rsid w:val="00E01B3F"/>
    <w:rsid w:val="00E02E23"/>
    <w:rsid w:val="00E032B9"/>
    <w:rsid w:val="00E039B7"/>
    <w:rsid w:val="00E055D6"/>
    <w:rsid w:val="00E05B38"/>
    <w:rsid w:val="00E068B5"/>
    <w:rsid w:val="00E06E07"/>
    <w:rsid w:val="00E0749B"/>
    <w:rsid w:val="00E075A7"/>
    <w:rsid w:val="00E0786A"/>
    <w:rsid w:val="00E07FD6"/>
    <w:rsid w:val="00E10010"/>
    <w:rsid w:val="00E102B4"/>
    <w:rsid w:val="00E1127F"/>
    <w:rsid w:val="00E1138D"/>
    <w:rsid w:val="00E12A6E"/>
    <w:rsid w:val="00E12F33"/>
    <w:rsid w:val="00E12FB1"/>
    <w:rsid w:val="00E139ED"/>
    <w:rsid w:val="00E14A78"/>
    <w:rsid w:val="00E14D2F"/>
    <w:rsid w:val="00E153D1"/>
    <w:rsid w:val="00E15B86"/>
    <w:rsid w:val="00E16216"/>
    <w:rsid w:val="00E16D47"/>
    <w:rsid w:val="00E16F3B"/>
    <w:rsid w:val="00E16FA6"/>
    <w:rsid w:val="00E16FAA"/>
    <w:rsid w:val="00E1700B"/>
    <w:rsid w:val="00E17058"/>
    <w:rsid w:val="00E17844"/>
    <w:rsid w:val="00E17867"/>
    <w:rsid w:val="00E17DB0"/>
    <w:rsid w:val="00E17DE4"/>
    <w:rsid w:val="00E17EFC"/>
    <w:rsid w:val="00E20446"/>
    <w:rsid w:val="00E20570"/>
    <w:rsid w:val="00E208CB"/>
    <w:rsid w:val="00E20C1A"/>
    <w:rsid w:val="00E20D50"/>
    <w:rsid w:val="00E20E52"/>
    <w:rsid w:val="00E217E7"/>
    <w:rsid w:val="00E21D69"/>
    <w:rsid w:val="00E22EC6"/>
    <w:rsid w:val="00E22F03"/>
    <w:rsid w:val="00E23ADF"/>
    <w:rsid w:val="00E23B08"/>
    <w:rsid w:val="00E2464D"/>
    <w:rsid w:val="00E24F20"/>
    <w:rsid w:val="00E253B2"/>
    <w:rsid w:val="00E25EE7"/>
    <w:rsid w:val="00E25F0D"/>
    <w:rsid w:val="00E25F2C"/>
    <w:rsid w:val="00E27137"/>
    <w:rsid w:val="00E2724F"/>
    <w:rsid w:val="00E2753A"/>
    <w:rsid w:val="00E27636"/>
    <w:rsid w:val="00E27B42"/>
    <w:rsid w:val="00E27DFE"/>
    <w:rsid w:val="00E3033C"/>
    <w:rsid w:val="00E303AB"/>
    <w:rsid w:val="00E3070A"/>
    <w:rsid w:val="00E309C5"/>
    <w:rsid w:val="00E30A7D"/>
    <w:rsid w:val="00E30DB5"/>
    <w:rsid w:val="00E313A6"/>
    <w:rsid w:val="00E317F3"/>
    <w:rsid w:val="00E31A7E"/>
    <w:rsid w:val="00E31CA8"/>
    <w:rsid w:val="00E31E56"/>
    <w:rsid w:val="00E32370"/>
    <w:rsid w:val="00E33137"/>
    <w:rsid w:val="00E334B0"/>
    <w:rsid w:val="00E338EB"/>
    <w:rsid w:val="00E33A8D"/>
    <w:rsid w:val="00E33CAF"/>
    <w:rsid w:val="00E33EDC"/>
    <w:rsid w:val="00E341DB"/>
    <w:rsid w:val="00E34319"/>
    <w:rsid w:val="00E345C4"/>
    <w:rsid w:val="00E356F6"/>
    <w:rsid w:val="00E3597D"/>
    <w:rsid w:val="00E35A5B"/>
    <w:rsid w:val="00E35E2C"/>
    <w:rsid w:val="00E36BCB"/>
    <w:rsid w:val="00E37877"/>
    <w:rsid w:val="00E37CC3"/>
    <w:rsid w:val="00E37E44"/>
    <w:rsid w:val="00E40592"/>
    <w:rsid w:val="00E40672"/>
    <w:rsid w:val="00E407B8"/>
    <w:rsid w:val="00E40BCE"/>
    <w:rsid w:val="00E410E0"/>
    <w:rsid w:val="00E411A4"/>
    <w:rsid w:val="00E41376"/>
    <w:rsid w:val="00E41611"/>
    <w:rsid w:val="00E416C4"/>
    <w:rsid w:val="00E41FF9"/>
    <w:rsid w:val="00E42290"/>
    <w:rsid w:val="00E4289F"/>
    <w:rsid w:val="00E42D8C"/>
    <w:rsid w:val="00E42F11"/>
    <w:rsid w:val="00E4307E"/>
    <w:rsid w:val="00E432EC"/>
    <w:rsid w:val="00E43456"/>
    <w:rsid w:val="00E4374B"/>
    <w:rsid w:val="00E43859"/>
    <w:rsid w:val="00E43C7A"/>
    <w:rsid w:val="00E43F0D"/>
    <w:rsid w:val="00E4425E"/>
    <w:rsid w:val="00E44674"/>
    <w:rsid w:val="00E44F1A"/>
    <w:rsid w:val="00E45859"/>
    <w:rsid w:val="00E459F0"/>
    <w:rsid w:val="00E46BF5"/>
    <w:rsid w:val="00E47657"/>
    <w:rsid w:val="00E47C13"/>
    <w:rsid w:val="00E47C90"/>
    <w:rsid w:val="00E50403"/>
    <w:rsid w:val="00E50745"/>
    <w:rsid w:val="00E50D23"/>
    <w:rsid w:val="00E5122A"/>
    <w:rsid w:val="00E5122C"/>
    <w:rsid w:val="00E51364"/>
    <w:rsid w:val="00E51B65"/>
    <w:rsid w:val="00E51CF4"/>
    <w:rsid w:val="00E51CFF"/>
    <w:rsid w:val="00E51DAE"/>
    <w:rsid w:val="00E52003"/>
    <w:rsid w:val="00E5278C"/>
    <w:rsid w:val="00E527BD"/>
    <w:rsid w:val="00E52900"/>
    <w:rsid w:val="00E5397A"/>
    <w:rsid w:val="00E541E7"/>
    <w:rsid w:val="00E54200"/>
    <w:rsid w:val="00E54348"/>
    <w:rsid w:val="00E54AF5"/>
    <w:rsid w:val="00E54F63"/>
    <w:rsid w:val="00E54FE1"/>
    <w:rsid w:val="00E55282"/>
    <w:rsid w:val="00E558A9"/>
    <w:rsid w:val="00E561BD"/>
    <w:rsid w:val="00E565ED"/>
    <w:rsid w:val="00E5680F"/>
    <w:rsid w:val="00E56CA4"/>
    <w:rsid w:val="00E5745D"/>
    <w:rsid w:val="00E57788"/>
    <w:rsid w:val="00E57951"/>
    <w:rsid w:val="00E57A58"/>
    <w:rsid w:val="00E57B68"/>
    <w:rsid w:val="00E57E9C"/>
    <w:rsid w:val="00E57EC9"/>
    <w:rsid w:val="00E61288"/>
    <w:rsid w:val="00E6140A"/>
    <w:rsid w:val="00E6141C"/>
    <w:rsid w:val="00E62063"/>
    <w:rsid w:val="00E620F1"/>
    <w:rsid w:val="00E636AA"/>
    <w:rsid w:val="00E636FB"/>
    <w:rsid w:val="00E63CD1"/>
    <w:rsid w:val="00E63D4A"/>
    <w:rsid w:val="00E63F37"/>
    <w:rsid w:val="00E6414A"/>
    <w:rsid w:val="00E642DB"/>
    <w:rsid w:val="00E64CAE"/>
    <w:rsid w:val="00E6551C"/>
    <w:rsid w:val="00E65880"/>
    <w:rsid w:val="00E6644C"/>
    <w:rsid w:val="00E6680F"/>
    <w:rsid w:val="00E66D4A"/>
    <w:rsid w:val="00E66ECA"/>
    <w:rsid w:val="00E67092"/>
    <w:rsid w:val="00E672A3"/>
    <w:rsid w:val="00E70F60"/>
    <w:rsid w:val="00E712C3"/>
    <w:rsid w:val="00E7138D"/>
    <w:rsid w:val="00E714CA"/>
    <w:rsid w:val="00E71A77"/>
    <w:rsid w:val="00E71F3B"/>
    <w:rsid w:val="00E720D1"/>
    <w:rsid w:val="00E72662"/>
    <w:rsid w:val="00E727B4"/>
    <w:rsid w:val="00E727FE"/>
    <w:rsid w:val="00E72805"/>
    <w:rsid w:val="00E72D92"/>
    <w:rsid w:val="00E738B4"/>
    <w:rsid w:val="00E73BC8"/>
    <w:rsid w:val="00E7425F"/>
    <w:rsid w:val="00E7480C"/>
    <w:rsid w:val="00E754E8"/>
    <w:rsid w:val="00E7579C"/>
    <w:rsid w:val="00E75A58"/>
    <w:rsid w:val="00E7603A"/>
    <w:rsid w:val="00E76077"/>
    <w:rsid w:val="00E763E0"/>
    <w:rsid w:val="00E771D5"/>
    <w:rsid w:val="00E77CAE"/>
    <w:rsid w:val="00E80878"/>
    <w:rsid w:val="00E8120C"/>
    <w:rsid w:val="00E8210D"/>
    <w:rsid w:val="00E82752"/>
    <w:rsid w:val="00E83891"/>
    <w:rsid w:val="00E83BB1"/>
    <w:rsid w:val="00E83CF5"/>
    <w:rsid w:val="00E83F36"/>
    <w:rsid w:val="00E8417A"/>
    <w:rsid w:val="00E843C8"/>
    <w:rsid w:val="00E851E8"/>
    <w:rsid w:val="00E85829"/>
    <w:rsid w:val="00E85AEC"/>
    <w:rsid w:val="00E85F67"/>
    <w:rsid w:val="00E86149"/>
    <w:rsid w:val="00E86235"/>
    <w:rsid w:val="00E8677C"/>
    <w:rsid w:val="00E86B50"/>
    <w:rsid w:val="00E8731C"/>
    <w:rsid w:val="00E878D7"/>
    <w:rsid w:val="00E87CCE"/>
    <w:rsid w:val="00E87FE3"/>
    <w:rsid w:val="00E9031D"/>
    <w:rsid w:val="00E9095B"/>
    <w:rsid w:val="00E9101C"/>
    <w:rsid w:val="00E91175"/>
    <w:rsid w:val="00E91698"/>
    <w:rsid w:val="00E91A25"/>
    <w:rsid w:val="00E91DF7"/>
    <w:rsid w:val="00E926D2"/>
    <w:rsid w:val="00E931CF"/>
    <w:rsid w:val="00E94FC7"/>
    <w:rsid w:val="00E950F7"/>
    <w:rsid w:val="00E9566C"/>
    <w:rsid w:val="00E95934"/>
    <w:rsid w:val="00E95A52"/>
    <w:rsid w:val="00E95A75"/>
    <w:rsid w:val="00E95A86"/>
    <w:rsid w:val="00E95DC2"/>
    <w:rsid w:val="00E95E67"/>
    <w:rsid w:val="00E968BB"/>
    <w:rsid w:val="00E9690C"/>
    <w:rsid w:val="00E96FD8"/>
    <w:rsid w:val="00E971A6"/>
    <w:rsid w:val="00E973A6"/>
    <w:rsid w:val="00E97E01"/>
    <w:rsid w:val="00E97E49"/>
    <w:rsid w:val="00EA00A1"/>
    <w:rsid w:val="00EA08DE"/>
    <w:rsid w:val="00EA0CA2"/>
    <w:rsid w:val="00EA0D1A"/>
    <w:rsid w:val="00EA0DB4"/>
    <w:rsid w:val="00EA1CD1"/>
    <w:rsid w:val="00EA2864"/>
    <w:rsid w:val="00EA29FB"/>
    <w:rsid w:val="00EA2B72"/>
    <w:rsid w:val="00EA2D8F"/>
    <w:rsid w:val="00EA3970"/>
    <w:rsid w:val="00EA3C5E"/>
    <w:rsid w:val="00EA45D3"/>
    <w:rsid w:val="00EA4821"/>
    <w:rsid w:val="00EA50F2"/>
    <w:rsid w:val="00EA530C"/>
    <w:rsid w:val="00EA589B"/>
    <w:rsid w:val="00EA75F8"/>
    <w:rsid w:val="00EA7A0E"/>
    <w:rsid w:val="00EB0027"/>
    <w:rsid w:val="00EB0B38"/>
    <w:rsid w:val="00EB0B65"/>
    <w:rsid w:val="00EB142E"/>
    <w:rsid w:val="00EB14DD"/>
    <w:rsid w:val="00EB15D6"/>
    <w:rsid w:val="00EB1A28"/>
    <w:rsid w:val="00EB1B90"/>
    <w:rsid w:val="00EB252B"/>
    <w:rsid w:val="00EB3057"/>
    <w:rsid w:val="00EB32B0"/>
    <w:rsid w:val="00EB3B9A"/>
    <w:rsid w:val="00EB3C0C"/>
    <w:rsid w:val="00EB3C99"/>
    <w:rsid w:val="00EB3D55"/>
    <w:rsid w:val="00EB3ECE"/>
    <w:rsid w:val="00EB408C"/>
    <w:rsid w:val="00EB49F4"/>
    <w:rsid w:val="00EB4D6C"/>
    <w:rsid w:val="00EB5346"/>
    <w:rsid w:val="00EB5354"/>
    <w:rsid w:val="00EB5498"/>
    <w:rsid w:val="00EB5576"/>
    <w:rsid w:val="00EB5ED9"/>
    <w:rsid w:val="00EB5EDA"/>
    <w:rsid w:val="00EB618C"/>
    <w:rsid w:val="00EB6B09"/>
    <w:rsid w:val="00EB75A5"/>
    <w:rsid w:val="00EB76F1"/>
    <w:rsid w:val="00EC032F"/>
    <w:rsid w:val="00EC0EBD"/>
    <w:rsid w:val="00EC1077"/>
    <w:rsid w:val="00EC1DFB"/>
    <w:rsid w:val="00EC2367"/>
    <w:rsid w:val="00EC2F51"/>
    <w:rsid w:val="00EC4087"/>
    <w:rsid w:val="00EC4502"/>
    <w:rsid w:val="00EC54D6"/>
    <w:rsid w:val="00EC56E1"/>
    <w:rsid w:val="00EC5706"/>
    <w:rsid w:val="00EC5C67"/>
    <w:rsid w:val="00EC6141"/>
    <w:rsid w:val="00EC7083"/>
    <w:rsid w:val="00EC716A"/>
    <w:rsid w:val="00EC7856"/>
    <w:rsid w:val="00EC7B5F"/>
    <w:rsid w:val="00EC7CF1"/>
    <w:rsid w:val="00EC7E5E"/>
    <w:rsid w:val="00EC7F2B"/>
    <w:rsid w:val="00ED01D3"/>
    <w:rsid w:val="00ED1142"/>
    <w:rsid w:val="00ED12FD"/>
    <w:rsid w:val="00ED1644"/>
    <w:rsid w:val="00ED16BC"/>
    <w:rsid w:val="00ED2241"/>
    <w:rsid w:val="00ED2AEC"/>
    <w:rsid w:val="00ED39C7"/>
    <w:rsid w:val="00ED3A16"/>
    <w:rsid w:val="00ED3FA1"/>
    <w:rsid w:val="00ED48D7"/>
    <w:rsid w:val="00ED6293"/>
    <w:rsid w:val="00ED6B52"/>
    <w:rsid w:val="00ED77DB"/>
    <w:rsid w:val="00EE0173"/>
    <w:rsid w:val="00EE06E3"/>
    <w:rsid w:val="00EE0729"/>
    <w:rsid w:val="00EE07FC"/>
    <w:rsid w:val="00EE0E41"/>
    <w:rsid w:val="00EE10E7"/>
    <w:rsid w:val="00EE224C"/>
    <w:rsid w:val="00EE23D2"/>
    <w:rsid w:val="00EE2688"/>
    <w:rsid w:val="00EE26B9"/>
    <w:rsid w:val="00EE2952"/>
    <w:rsid w:val="00EE2AAC"/>
    <w:rsid w:val="00EE2B85"/>
    <w:rsid w:val="00EE2D45"/>
    <w:rsid w:val="00EE2D6E"/>
    <w:rsid w:val="00EE2DFD"/>
    <w:rsid w:val="00EE2F0D"/>
    <w:rsid w:val="00EE37C8"/>
    <w:rsid w:val="00EE388C"/>
    <w:rsid w:val="00EE4483"/>
    <w:rsid w:val="00EE4C72"/>
    <w:rsid w:val="00EE54B2"/>
    <w:rsid w:val="00EE58E3"/>
    <w:rsid w:val="00EE628A"/>
    <w:rsid w:val="00EE6C9B"/>
    <w:rsid w:val="00EE6E8C"/>
    <w:rsid w:val="00EE72A1"/>
    <w:rsid w:val="00EE78C2"/>
    <w:rsid w:val="00EE7B75"/>
    <w:rsid w:val="00EE7FC1"/>
    <w:rsid w:val="00EF090F"/>
    <w:rsid w:val="00EF09F7"/>
    <w:rsid w:val="00EF0ACB"/>
    <w:rsid w:val="00EF0EC4"/>
    <w:rsid w:val="00EF14F0"/>
    <w:rsid w:val="00EF1860"/>
    <w:rsid w:val="00EF1E89"/>
    <w:rsid w:val="00EF2658"/>
    <w:rsid w:val="00EF293F"/>
    <w:rsid w:val="00EF2DC4"/>
    <w:rsid w:val="00EF3006"/>
    <w:rsid w:val="00EF3031"/>
    <w:rsid w:val="00EF35A8"/>
    <w:rsid w:val="00EF36F0"/>
    <w:rsid w:val="00EF3AB5"/>
    <w:rsid w:val="00EF3DAD"/>
    <w:rsid w:val="00EF43E0"/>
    <w:rsid w:val="00EF4A6D"/>
    <w:rsid w:val="00EF57A7"/>
    <w:rsid w:val="00EF5A5C"/>
    <w:rsid w:val="00EF5B78"/>
    <w:rsid w:val="00EF6016"/>
    <w:rsid w:val="00EF6774"/>
    <w:rsid w:val="00EF6D46"/>
    <w:rsid w:val="00EF6EF6"/>
    <w:rsid w:val="00EF7351"/>
    <w:rsid w:val="00EF767E"/>
    <w:rsid w:val="00F000B8"/>
    <w:rsid w:val="00F008B6"/>
    <w:rsid w:val="00F00FDC"/>
    <w:rsid w:val="00F02016"/>
    <w:rsid w:val="00F02349"/>
    <w:rsid w:val="00F0329E"/>
    <w:rsid w:val="00F04480"/>
    <w:rsid w:val="00F04C02"/>
    <w:rsid w:val="00F0519E"/>
    <w:rsid w:val="00F051B9"/>
    <w:rsid w:val="00F05438"/>
    <w:rsid w:val="00F05944"/>
    <w:rsid w:val="00F05CCF"/>
    <w:rsid w:val="00F060AC"/>
    <w:rsid w:val="00F063F9"/>
    <w:rsid w:val="00F0643A"/>
    <w:rsid w:val="00F07764"/>
    <w:rsid w:val="00F10D6C"/>
    <w:rsid w:val="00F11054"/>
    <w:rsid w:val="00F12151"/>
    <w:rsid w:val="00F12F65"/>
    <w:rsid w:val="00F135DA"/>
    <w:rsid w:val="00F138D6"/>
    <w:rsid w:val="00F139D8"/>
    <w:rsid w:val="00F14800"/>
    <w:rsid w:val="00F149CA"/>
    <w:rsid w:val="00F14DE6"/>
    <w:rsid w:val="00F15316"/>
    <w:rsid w:val="00F156DB"/>
    <w:rsid w:val="00F15AF4"/>
    <w:rsid w:val="00F169FE"/>
    <w:rsid w:val="00F17250"/>
    <w:rsid w:val="00F17298"/>
    <w:rsid w:val="00F17458"/>
    <w:rsid w:val="00F17752"/>
    <w:rsid w:val="00F17A7F"/>
    <w:rsid w:val="00F17A8F"/>
    <w:rsid w:val="00F20274"/>
    <w:rsid w:val="00F2030E"/>
    <w:rsid w:val="00F206A0"/>
    <w:rsid w:val="00F20827"/>
    <w:rsid w:val="00F20B93"/>
    <w:rsid w:val="00F20C8D"/>
    <w:rsid w:val="00F21198"/>
    <w:rsid w:val="00F21C55"/>
    <w:rsid w:val="00F21DC6"/>
    <w:rsid w:val="00F2215C"/>
    <w:rsid w:val="00F22252"/>
    <w:rsid w:val="00F22624"/>
    <w:rsid w:val="00F22E53"/>
    <w:rsid w:val="00F232E1"/>
    <w:rsid w:val="00F23CB9"/>
    <w:rsid w:val="00F24711"/>
    <w:rsid w:val="00F24CD0"/>
    <w:rsid w:val="00F24F54"/>
    <w:rsid w:val="00F24FA2"/>
    <w:rsid w:val="00F2525C"/>
    <w:rsid w:val="00F260AF"/>
    <w:rsid w:val="00F2726C"/>
    <w:rsid w:val="00F2775C"/>
    <w:rsid w:val="00F277BB"/>
    <w:rsid w:val="00F304FF"/>
    <w:rsid w:val="00F30E39"/>
    <w:rsid w:val="00F31513"/>
    <w:rsid w:val="00F31A03"/>
    <w:rsid w:val="00F31C34"/>
    <w:rsid w:val="00F31E82"/>
    <w:rsid w:val="00F323F2"/>
    <w:rsid w:val="00F32683"/>
    <w:rsid w:val="00F32879"/>
    <w:rsid w:val="00F32BB3"/>
    <w:rsid w:val="00F32C21"/>
    <w:rsid w:val="00F32E24"/>
    <w:rsid w:val="00F335D1"/>
    <w:rsid w:val="00F33950"/>
    <w:rsid w:val="00F33960"/>
    <w:rsid w:val="00F33EFB"/>
    <w:rsid w:val="00F341B4"/>
    <w:rsid w:val="00F35098"/>
    <w:rsid w:val="00F357C2"/>
    <w:rsid w:val="00F36630"/>
    <w:rsid w:val="00F36834"/>
    <w:rsid w:val="00F3692E"/>
    <w:rsid w:val="00F3755C"/>
    <w:rsid w:val="00F4071A"/>
    <w:rsid w:val="00F41125"/>
    <w:rsid w:val="00F41393"/>
    <w:rsid w:val="00F41618"/>
    <w:rsid w:val="00F416FC"/>
    <w:rsid w:val="00F42161"/>
    <w:rsid w:val="00F42413"/>
    <w:rsid w:val="00F42B78"/>
    <w:rsid w:val="00F43114"/>
    <w:rsid w:val="00F431FE"/>
    <w:rsid w:val="00F43302"/>
    <w:rsid w:val="00F436C5"/>
    <w:rsid w:val="00F4390B"/>
    <w:rsid w:val="00F43C9A"/>
    <w:rsid w:val="00F43EE4"/>
    <w:rsid w:val="00F44245"/>
    <w:rsid w:val="00F447DB"/>
    <w:rsid w:val="00F4533F"/>
    <w:rsid w:val="00F45844"/>
    <w:rsid w:val="00F45B8E"/>
    <w:rsid w:val="00F45E5A"/>
    <w:rsid w:val="00F46033"/>
    <w:rsid w:val="00F46384"/>
    <w:rsid w:val="00F476F3"/>
    <w:rsid w:val="00F50429"/>
    <w:rsid w:val="00F50F95"/>
    <w:rsid w:val="00F52118"/>
    <w:rsid w:val="00F5224A"/>
    <w:rsid w:val="00F52389"/>
    <w:rsid w:val="00F527CC"/>
    <w:rsid w:val="00F52948"/>
    <w:rsid w:val="00F53044"/>
    <w:rsid w:val="00F537CE"/>
    <w:rsid w:val="00F53911"/>
    <w:rsid w:val="00F541F5"/>
    <w:rsid w:val="00F54444"/>
    <w:rsid w:val="00F544AF"/>
    <w:rsid w:val="00F54F9C"/>
    <w:rsid w:val="00F55358"/>
    <w:rsid w:val="00F556D5"/>
    <w:rsid w:val="00F558CE"/>
    <w:rsid w:val="00F55FA4"/>
    <w:rsid w:val="00F561B4"/>
    <w:rsid w:val="00F5628C"/>
    <w:rsid w:val="00F56FE9"/>
    <w:rsid w:val="00F57AD2"/>
    <w:rsid w:val="00F57F09"/>
    <w:rsid w:val="00F600D5"/>
    <w:rsid w:val="00F60BA0"/>
    <w:rsid w:val="00F60C88"/>
    <w:rsid w:val="00F60DA6"/>
    <w:rsid w:val="00F61411"/>
    <w:rsid w:val="00F61420"/>
    <w:rsid w:val="00F61685"/>
    <w:rsid w:val="00F62251"/>
    <w:rsid w:val="00F629D4"/>
    <w:rsid w:val="00F62A2B"/>
    <w:rsid w:val="00F63160"/>
    <w:rsid w:val="00F636B6"/>
    <w:rsid w:val="00F637EC"/>
    <w:rsid w:val="00F638BE"/>
    <w:rsid w:val="00F63D0A"/>
    <w:rsid w:val="00F64010"/>
    <w:rsid w:val="00F64759"/>
    <w:rsid w:val="00F64A28"/>
    <w:rsid w:val="00F65060"/>
    <w:rsid w:val="00F650CF"/>
    <w:rsid w:val="00F658FD"/>
    <w:rsid w:val="00F65CEB"/>
    <w:rsid w:val="00F65DC1"/>
    <w:rsid w:val="00F66BC0"/>
    <w:rsid w:val="00F66F20"/>
    <w:rsid w:val="00F66FF3"/>
    <w:rsid w:val="00F674EB"/>
    <w:rsid w:val="00F70008"/>
    <w:rsid w:val="00F7040E"/>
    <w:rsid w:val="00F7086D"/>
    <w:rsid w:val="00F71833"/>
    <w:rsid w:val="00F72499"/>
    <w:rsid w:val="00F72753"/>
    <w:rsid w:val="00F72918"/>
    <w:rsid w:val="00F7297A"/>
    <w:rsid w:val="00F72AE1"/>
    <w:rsid w:val="00F73145"/>
    <w:rsid w:val="00F73346"/>
    <w:rsid w:val="00F733AB"/>
    <w:rsid w:val="00F737AA"/>
    <w:rsid w:val="00F73BFB"/>
    <w:rsid w:val="00F73E9A"/>
    <w:rsid w:val="00F741C1"/>
    <w:rsid w:val="00F747DA"/>
    <w:rsid w:val="00F75158"/>
    <w:rsid w:val="00F75A36"/>
    <w:rsid w:val="00F75AEC"/>
    <w:rsid w:val="00F76554"/>
    <w:rsid w:val="00F7661C"/>
    <w:rsid w:val="00F76B4D"/>
    <w:rsid w:val="00F77887"/>
    <w:rsid w:val="00F77B01"/>
    <w:rsid w:val="00F806B1"/>
    <w:rsid w:val="00F810CC"/>
    <w:rsid w:val="00F8181F"/>
    <w:rsid w:val="00F81834"/>
    <w:rsid w:val="00F818A1"/>
    <w:rsid w:val="00F822FE"/>
    <w:rsid w:val="00F823A8"/>
    <w:rsid w:val="00F82465"/>
    <w:rsid w:val="00F82A98"/>
    <w:rsid w:val="00F82CD2"/>
    <w:rsid w:val="00F82FC8"/>
    <w:rsid w:val="00F83C52"/>
    <w:rsid w:val="00F83E41"/>
    <w:rsid w:val="00F83FEA"/>
    <w:rsid w:val="00F84458"/>
    <w:rsid w:val="00F84A91"/>
    <w:rsid w:val="00F84F23"/>
    <w:rsid w:val="00F86075"/>
    <w:rsid w:val="00F860E9"/>
    <w:rsid w:val="00F862C2"/>
    <w:rsid w:val="00F86D0F"/>
    <w:rsid w:val="00F87820"/>
    <w:rsid w:val="00F879F1"/>
    <w:rsid w:val="00F87DB0"/>
    <w:rsid w:val="00F9018D"/>
    <w:rsid w:val="00F90338"/>
    <w:rsid w:val="00F9047E"/>
    <w:rsid w:val="00F90CD4"/>
    <w:rsid w:val="00F91063"/>
    <w:rsid w:val="00F9189E"/>
    <w:rsid w:val="00F9274E"/>
    <w:rsid w:val="00F92756"/>
    <w:rsid w:val="00F92E50"/>
    <w:rsid w:val="00F93B2B"/>
    <w:rsid w:val="00F93E4C"/>
    <w:rsid w:val="00F946F6"/>
    <w:rsid w:val="00F950C6"/>
    <w:rsid w:val="00F955FB"/>
    <w:rsid w:val="00F95725"/>
    <w:rsid w:val="00F95780"/>
    <w:rsid w:val="00F96087"/>
    <w:rsid w:val="00F962BB"/>
    <w:rsid w:val="00F97162"/>
    <w:rsid w:val="00F975F6"/>
    <w:rsid w:val="00F978DB"/>
    <w:rsid w:val="00FA08FB"/>
    <w:rsid w:val="00FA16CC"/>
    <w:rsid w:val="00FA178C"/>
    <w:rsid w:val="00FA17F4"/>
    <w:rsid w:val="00FA1D6B"/>
    <w:rsid w:val="00FA1E1B"/>
    <w:rsid w:val="00FA229B"/>
    <w:rsid w:val="00FA283B"/>
    <w:rsid w:val="00FA288D"/>
    <w:rsid w:val="00FA28C2"/>
    <w:rsid w:val="00FA2F9A"/>
    <w:rsid w:val="00FA3022"/>
    <w:rsid w:val="00FA506F"/>
    <w:rsid w:val="00FA5084"/>
    <w:rsid w:val="00FA5243"/>
    <w:rsid w:val="00FA5374"/>
    <w:rsid w:val="00FA5574"/>
    <w:rsid w:val="00FA5958"/>
    <w:rsid w:val="00FA6049"/>
    <w:rsid w:val="00FA619A"/>
    <w:rsid w:val="00FA66BC"/>
    <w:rsid w:val="00FA7000"/>
    <w:rsid w:val="00FA76B7"/>
    <w:rsid w:val="00FA77C0"/>
    <w:rsid w:val="00FB00B4"/>
    <w:rsid w:val="00FB05F2"/>
    <w:rsid w:val="00FB070B"/>
    <w:rsid w:val="00FB13B9"/>
    <w:rsid w:val="00FB1F0F"/>
    <w:rsid w:val="00FB2A93"/>
    <w:rsid w:val="00FB2BC2"/>
    <w:rsid w:val="00FB2C06"/>
    <w:rsid w:val="00FB425B"/>
    <w:rsid w:val="00FB4503"/>
    <w:rsid w:val="00FB4EDF"/>
    <w:rsid w:val="00FB59ED"/>
    <w:rsid w:val="00FB6373"/>
    <w:rsid w:val="00FB64D5"/>
    <w:rsid w:val="00FB65BA"/>
    <w:rsid w:val="00FB68A6"/>
    <w:rsid w:val="00FB78D0"/>
    <w:rsid w:val="00FB7F2D"/>
    <w:rsid w:val="00FC0111"/>
    <w:rsid w:val="00FC067E"/>
    <w:rsid w:val="00FC0AB0"/>
    <w:rsid w:val="00FC0AB2"/>
    <w:rsid w:val="00FC0EF0"/>
    <w:rsid w:val="00FC1175"/>
    <w:rsid w:val="00FC17CF"/>
    <w:rsid w:val="00FC219C"/>
    <w:rsid w:val="00FC260D"/>
    <w:rsid w:val="00FC29D9"/>
    <w:rsid w:val="00FC2F06"/>
    <w:rsid w:val="00FC37A8"/>
    <w:rsid w:val="00FC4FA5"/>
    <w:rsid w:val="00FC550B"/>
    <w:rsid w:val="00FC5A91"/>
    <w:rsid w:val="00FC60C2"/>
    <w:rsid w:val="00FC6F7A"/>
    <w:rsid w:val="00FC7170"/>
    <w:rsid w:val="00FC7252"/>
    <w:rsid w:val="00FC72CA"/>
    <w:rsid w:val="00FC73CF"/>
    <w:rsid w:val="00FC76E6"/>
    <w:rsid w:val="00FC78F8"/>
    <w:rsid w:val="00FD008F"/>
    <w:rsid w:val="00FD11B9"/>
    <w:rsid w:val="00FD158B"/>
    <w:rsid w:val="00FD186F"/>
    <w:rsid w:val="00FD2A19"/>
    <w:rsid w:val="00FD3D2F"/>
    <w:rsid w:val="00FD44C2"/>
    <w:rsid w:val="00FD4B21"/>
    <w:rsid w:val="00FD4D1A"/>
    <w:rsid w:val="00FD58BD"/>
    <w:rsid w:val="00FD62AE"/>
    <w:rsid w:val="00FD653D"/>
    <w:rsid w:val="00FD6AD1"/>
    <w:rsid w:val="00FD78B6"/>
    <w:rsid w:val="00FD7DB0"/>
    <w:rsid w:val="00FE0E24"/>
    <w:rsid w:val="00FE117E"/>
    <w:rsid w:val="00FE11F6"/>
    <w:rsid w:val="00FE19B5"/>
    <w:rsid w:val="00FE19DA"/>
    <w:rsid w:val="00FE19FE"/>
    <w:rsid w:val="00FE214F"/>
    <w:rsid w:val="00FE22C4"/>
    <w:rsid w:val="00FE23D8"/>
    <w:rsid w:val="00FE241F"/>
    <w:rsid w:val="00FE2AE1"/>
    <w:rsid w:val="00FE2C56"/>
    <w:rsid w:val="00FE301A"/>
    <w:rsid w:val="00FE359E"/>
    <w:rsid w:val="00FE4103"/>
    <w:rsid w:val="00FE5EB2"/>
    <w:rsid w:val="00FE6DDC"/>
    <w:rsid w:val="00FE735A"/>
    <w:rsid w:val="00FE7AEF"/>
    <w:rsid w:val="00FF05C2"/>
    <w:rsid w:val="00FF0A90"/>
    <w:rsid w:val="00FF0EE1"/>
    <w:rsid w:val="00FF0FF6"/>
    <w:rsid w:val="00FF1242"/>
    <w:rsid w:val="00FF1288"/>
    <w:rsid w:val="00FF136E"/>
    <w:rsid w:val="00FF212C"/>
    <w:rsid w:val="00FF24E8"/>
    <w:rsid w:val="00FF2773"/>
    <w:rsid w:val="00FF28F4"/>
    <w:rsid w:val="00FF2E17"/>
    <w:rsid w:val="00FF362B"/>
    <w:rsid w:val="00FF3A0B"/>
    <w:rsid w:val="00FF408A"/>
    <w:rsid w:val="00FF4A3F"/>
    <w:rsid w:val="00FF56B9"/>
    <w:rsid w:val="00FF5D37"/>
    <w:rsid w:val="00FF5EC8"/>
    <w:rsid w:val="00FF5F8E"/>
    <w:rsid w:val="00FF6020"/>
    <w:rsid w:val="00FF74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29AC5"/>
  <w15:docId w15:val="{4E408A57-B117-41CB-93F9-AC2784F8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094"/>
    <w:rPr>
      <w:sz w:val="22"/>
      <w:szCs w:val="22"/>
      <w:lang w:val="es-ES_tradnl" w:eastAsia="en-US"/>
    </w:rPr>
  </w:style>
  <w:style w:type="paragraph" w:styleId="Ttulo1">
    <w:name w:val="heading 1"/>
    <w:basedOn w:val="Normal"/>
    <w:next w:val="Normal"/>
    <w:link w:val="Ttulo1Car"/>
    <w:uiPriority w:val="99"/>
    <w:qFormat/>
    <w:rsid w:val="000F623D"/>
    <w:pPr>
      <w:keepNext/>
      <w:jc w:val="center"/>
      <w:outlineLvl w:val="0"/>
    </w:pPr>
    <w:rPr>
      <w:rFonts w:ascii="Arial" w:eastAsia="Times New Roman" w:hAnsi="Arial"/>
      <w:b/>
      <w:bCs/>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0F623D"/>
    <w:rPr>
      <w:rFonts w:ascii="Arial" w:eastAsia="Times New Roman" w:hAnsi="Arial"/>
      <w:b/>
      <w:bCs/>
      <w:sz w:val="24"/>
      <w:szCs w:val="24"/>
      <w:lang w:eastAsia="es-ES"/>
    </w:rPr>
  </w:style>
  <w:style w:type="paragraph" w:styleId="Encabezado">
    <w:name w:val="header"/>
    <w:basedOn w:val="Normal"/>
    <w:link w:val="EncabezadoCar"/>
    <w:unhideWhenUsed/>
    <w:rsid w:val="005429D3"/>
    <w:pPr>
      <w:tabs>
        <w:tab w:val="center" w:pos="4252"/>
        <w:tab w:val="right" w:pos="8504"/>
      </w:tabs>
    </w:pPr>
    <w:rPr>
      <w:rFonts w:ascii="Cambria" w:eastAsia="MS Mincho" w:hAnsi="Cambria"/>
      <w:sz w:val="24"/>
      <w:szCs w:val="24"/>
      <w:lang w:eastAsia="es-ES"/>
    </w:rPr>
  </w:style>
  <w:style w:type="character" w:customStyle="1" w:styleId="EncabezadoCar">
    <w:name w:val="Encabezado Car"/>
    <w:link w:val="Encabezado"/>
    <w:rsid w:val="005429D3"/>
    <w:rPr>
      <w:rFonts w:ascii="Cambria" w:eastAsia="MS Mincho" w:hAnsi="Cambria"/>
      <w:sz w:val="24"/>
      <w:szCs w:val="24"/>
      <w:lang w:val="es-ES_tradnl" w:eastAsia="es-E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FA ,C,f"/>
    <w:basedOn w:val="Normal"/>
    <w:link w:val="TextonotapieCar"/>
    <w:unhideWhenUsed/>
    <w:qFormat/>
    <w:rsid w:val="005429D3"/>
    <w:rPr>
      <w:rFonts w:ascii="Cambria" w:eastAsia="MS Mincho" w:hAnsi="Cambria"/>
      <w:sz w:val="24"/>
      <w:szCs w:val="24"/>
      <w:lang w:eastAsia="es-E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C Car"/>
    <w:link w:val="Textonotapie"/>
    <w:qFormat/>
    <w:rsid w:val="005429D3"/>
    <w:rPr>
      <w:rFonts w:ascii="Cambria" w:eastAsia="MS Mincho" w:hAnsi="Cambria"/>
      <w:sz w:val="24"/>
      <w:szCs w:val="24"/>
      <w:lang w:val="es-ES_tradnl" w:eastAsia="es-ES"/>
    </w:rPr>
  </w:style>
  <w:style w:type="character" w:styleId="Refdenotaalpie">
    <w:name w:val="footnote reference"/>
    <w:aliases w:val="Ref. de nota al pie 2,Texto de nota al pie,Pie de Página,FC,Texto de nota al p,Pie de Pàgina,F,Pie de P_gin,Pie de P_,Texto de nota al pi,Pie de P_g,Footnotes refss,Appel note de bas de page,Footnote number,referencia nota al pie,R,4"/>
    <w:link w:val="4GChar"/>
    <w:unhideWhenUsed/>
    <w:qFormat/>
    <w:rsid w:val="005429D3"/>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5429D3"/>
    <w:pPr>
      <w:jc w:val="both"/>
    </w:pPr>
    <w:rPr>
      <w:sz w:val="20"/>
      <w:szCs w:val="20"/>
      <w:vertAlign w:val="superscript"/>
      <w:lang w:eastAsia="es-CO"/>
    </w:rPr>
  </w:style>
  <w:style w:type="character" w:customStyle="1" w:styleId="TextosinformatoCar">
    <w:name w:val="Texto sin formato Car"/>
    <w:link w:val="Textosinformato"/>
    <w:rsid w:val="005429D3"/>
    <w:rPr>
      <w:rFonts w:ascii="Courier New" w:eastAsia="Times New Roman" w:hAnsi="Courier New"/>
      <w:lang w:val="en-US"/>
    </w:rPr>
  </w:style>
  <w:style w:type="paragraph" w:styleId="Textosinformato">
    <w:name w:val="Plain Text"/>
    <w:basedOn w:val="Normal"/>
    <w:link w:val="TextosinformatoCar"/>
    <w:rsid w:val="005429D3"/>
    <w:rPr>
      <w:rFonts w:ascii="Courier New" w:eastAsia="Times New Roman" w:hAnsi="Courier New"/>
      <w:sz w:val="20"/>
      <w:szCs w:val="20"/>
      <w:lang w:val="en-US" w:eastAsia="es-CO"/>
    </w:rPr>
  </w:style>
  <w:style w:type="character" w:customStyle="1" w:styleId="TextosinformatoCar1">
    <w:name w:val="Texto sin formato Car1"/>
    <w:uiPriority w:val="99"/>
    <w:semiHidden/>
    <w:rsid w:val="005429D3"/>
    <w:rPr>
      <w:rFonts w:ascii="Courier New" w:hAnsi="Courier New" w:cs="Courier New"/>
      <w:lang w:eastAsia="en-US"/>
    </w:rPr>
  </w:style>
  <w:style w:type="paragraph" w:customStyle="1" w:styleId="Cuadrculamedia1-nfasis21">
    <w:name w:val="Cuadrícula media 1 - Énfasis 21"/>
    <w:basedOn w:val="Normal"/>
    <w:uiPriority w:val="34"/>
    <w:qFormat/>
    <w:rsid w:val="005429D3"/>
    <w:pPr>
      <w:ind w:left="720"/>
      <w:contextualSpacing/>
    </w:pPr>
    <w:rPr>
      <w:rFonts w:ascii="Times New Roman" w:eastAsia="Times New Roman" w:hAnsi="Times New Roman"/>
      <w:sz w:val="24"/>
      <w:szCs w:val="24"/>
      <w:lang w:eastAsia="es-ES_tradnl"/>
    </w:rPr>
  </w:style>
  <w:style w:type="paragraph" w:styleId="Textoindependiente">
    <w:name w:val="Body Text"/>
    <w:basedOn w:val="Normal"/>
    <w:link w:val="TextoindependienteCar"/>
    <w:unhideWhenUsed/>
    <w:rsid w:val="005429D3"/>
    <w:pPr>
      <w:spacing w:after="120"/>
    </w:pPr>
    <w:rPr>
      <w:rFonts w:ascii="Times New Roman" w:eastAsia="Times New Roman" w:hAnsi="Times New Roman"/>
      <w:sz w:val="24"/>
      <w:szCs w:val="24"/>
      <w:lang w:eastAsia="es-ES_tradnl"/>
    </w:rPr>
  </w:style>
  <w:style w:type="character" w:customStyle="1" w:styleId="TextoindependienteCar">
    <w:name w:val="Texto independiente Car"/>
    <w:link w:val="Textoindependiente"/>
    <w:rsid w:val="005429D3"/>
    <w:rPr>
      <w:rFonts w:ascii="Times New Roman" w:eastAsia="Times New Roman" w:hAnsi="Times New Roman"/>
      <w:sz w:val="24"/>
      <w:szCs w:val="24"/>
      <w:lang w:eastAsia="es-ES_tradnl"/>
    </w:rPr>
  </w:style>
  <w:style w:type="paragraph" w:customStyle="1" w:styleId="Textoindependiente21">
    <w:name w:val="Texto independiente 21"/>
    <w:basedOn w:val="Normal"/>
    <w:rsid w:val="005429D3"/>
    <w:pPr>
      <w:overflowPunct w:val="0"/>
      <w:autoSpaceDE w:val="0"/>
      <w:autoSpaceDN w:val="0"/>
      <w:adjustRightInd w:val="0"/>
      <w:spacing w:line="360" w:lineRule="auto"/>
      <w:ind w:firstLine="567"/>
      <w:jc w:val="both"/>
      <w:textAlignment w:val="baseline"/>
    </w:pPr>
    <w:rPr>
      <w:rFonts w:ascii="Arial" w:eastAsia="Times New Roman" w:hAnsi="Arial"/>
      <w:sz w:val="24"/>
      <w:szCs w:val="20"/>
      <w:lang w:eastAsia="es-ES"/>
    </w:rPr>
  </w:style>
  <w:style w:type="paragraph" w:styleId="NormalWeb">
    <w:name w:val="Normal (Web)"/>
    <w:basedOn w:val="Normal"/>
    <w:uiPriority w:val="99"/>
    <w:rsid w:val="005429D3"/>
    <w:pPr>
      <w:spacing w:before="100" w:beforeAutospacing="1" w:after="100" w:afterAutospacing="1"/>
    </w:pPr>
    <w:rPr>
      <w:rFonts w:ascii="Arial Unicode MS" w:eastAsia="Arial Unicode MS" w:hAnsi="Arial Unicode MS" w:cs="Arial Unicode MS"/>
      <w:sz w:val="24"/>
      <w:szCs w:val="24"/>
      <w:lang w:val="es-ES" w:eastAsia="es-ES"/>
    </w:rPr>
  </w:style>
  <w:style w:type="paragraph" w:customStyle="1" w:styleId="Sombreadomedio1-nfasis11">
    <w:name w:val="Sombreado medio 1 - Énfasis 11"/>
    <w:link w:val="Sombreadomedio1-nfasis1Car"/>
    <w:uiPriority w:val="1"/>
    <w:qFormat/>
    <w:rsid w:val="005429D3"/>
    <w:rPr>
      <w:sz w:val="22"/>
      <w:szCs w:val="22"/>
      <w:lang w:val="es-ES" w:eastAsia="en-US"/>
    </w:rPr>
  </w:style>
  <w:style w:type="character" w:customStyle="1" w:styleId="Sombreadomedio1-nfasis1Car">
    <w:name w:val="Sombreado medio 1 - Énfasis 1 Car"/>
    <w:link w:val="Sombreadomedio1-nfasis11"/>
    <w:uiPriority w:val="1"/>
    <w:rsid w:val="005429D3"/>
    <w:rPr>
      <w:sz w:val="22"/>
      <w:szCs w:val="22"/>
      <w:lang w:val="es-ES" w:eastAsia="en-US"/>
    </w:rPr>
  </w:style>
  <w:style w:type="paragraph" w:customStyle="1" w:styleId="Style9">
    <w:name w:val="Style9"/>
    <w:basedOn w:val="Normal"/>
    <w:uiPriority w:val="99"/>
    <w:rsid w:val="005429D3"/>
    <w:pPr>
      <w:widowControl w:val="0"/>
      <w:suppressAutoHyphens/>
      <w:autoSpaceDE w:val="0"/>
      <w:spacing w:line="242" w:lineRule="exact"/>
      <w:jc w:val="both"/>
    </w:pPr>
    <w:rPr>
      <w:rFonts w:ascii="Verdana" w:eastAsia="Times New Roman" w:hAnsi="Verdana" w:cs="Verdana"/>
      <w:sz w:val="24"/>
      <w:szCs w:val="24"/>
      <w:lang w:eastAsia="zh-CN"/>
    </w:rPr>
  </w:style>
  <w:style w:type="paragraph" w:customStyle="1" w:styleId="Textodebloque1">
    <w:name w:val="Texto de bloque1"/>
    <w:basedOn w:val="Normal"/>
    <w:rsid w:val="005429D3"/>
    <w:pPr>
      <w:widowControl w:val="0"/>
      <w:tabs>
        <w:tab w:val="left" w:pos="2160"/>
        <w:tab w:val="left" w:pos="4464"/>
        <w:tab w:val="left" w:pos="5328"/>
      </w:tabs>
      <w:suppressAutoHyphens/>
      <w:overflowPunct w:val="0"/>
      <w:autoSpaceDE w:val="0"/>
      <w:ind w:left="720" w:right="432"/>
      <w:jc w:val="both"/>
      <w:textAlignment w:val="baseline"/>
    </w:pPr>
    <w:rPr>
      <w:rFonts w:ascii="Arial" w:eastAsia="Times New Roman" w:hAnsi="Arial" w:cs="Arial"/>
      <w:i/>
      <w:spacing w:val="-3"/>
      <w:sz w:val="24"/>
      <w:szCs w:val="20"/>
      <w:lang w:eastAsia="zh-CN"/>
    </w:rPr>
  </w:style>
  <w:style w:type="paragraph" w:customStyle="1" w:styleId="Textodecuerpo21">
    <w:name w:val="Texto de cuerpo 21"/>
    <w:basedOn w:val="Normal"/>
    <w:rsid w:val="005429D3"/>
    <w:pPr>
      <w:widowControl w:val="0"/>
      <w:suppressAutoHyphens/>
      <w:overflowPunct w:val="0"/>
      <w:autoSpaceDE w:val="0"/>
      <w:jc w:val="both"/>
      <w:textAlignment w:val="baseline"/>
    </w:pPr>
    <w:rPr>
      <w:rFonts w:ascii="Arial" w:eastAsia="Times New Roman" w:hAnsi="Arial" w:cs="Arial"/>
      <w:b/>
      <w:sz w:val="24"/>
      <w:szCs w:val="20"/>
      <w:lang w:val="es-ES" w:eastAsia="zh-CN"/>
    </w:rPr>
  </w:style>
  <w:style w:type="paragraph" w:customStyle="1" w:styleId="Style10">
    <w:name w:val="Style10"/>
    <w:basedOn w:val="Normal"/>
    <w:uiPriority w:val="99"/>
    <w:rsid w:val="005429D3"/>
    <w:pPr>
      <w:widowControl w:val="0"/>
      <w:autoSpaceDE w:val="0"/>
      <w:autoSpaceDN w:val="0"/>
      <w:adjustRightInd w:val="0"/>
    </w:pPr>
    <w:rPr>
      <w:rFonts w:ascii="Arial" w:eastAsia="Times New Roman" w:hAnsi="Arial" w:cs="Arial"/>
      <w:sz w:val="24"/>
      <w:szCs w:val="24"/>
      <w:lang w:eastAsia="es-CO"/>
    </w:rPr>
  </w:style>
  <w:style w:type="character" w:customStyle="1" w:styleId="Textoindependiente3Car">
    <w:name w:val="Texto independiente 3 Car"/>
    <w:link w:val="Textoindependiente3"/>
    <w:uiPriority w:val="99"/>
    <w:rsid w:val="005429D3"/>
    <w:rPr>
      <w:sz w:val="16"/>
      <w:szCs w:val="16"/>
    </w:rPr>
  </w:style>
  <w:style w:type="paragraph" w:styleId="Textoindependiente3">
    <w:name w:val="Body Text 3"/>
    <w:basedOn w:val="Normal"/>
    <w:link w:val="Textoindependiente3Car"/>
    <w:uiPriority w:val="99"/>
    <w:unhideWhenUsed/>
    <w:rsid w:val="005429D3"/>
    <w:pPr>
      <w:spacing w:after="120"/>
    </w:pPr>
    <w:rPr>
      <w:sz w:val="16"/>
      <w:szCs w:val="16"/>
      <w:lang w:eastAsia="es-CO"/>
    </w:rPr>
  </w:style>
  <w:style w:type="character" w:customStyle="1" w:styleId="Textoindependiente3Car1">
    <w:name w:val="Texto independiente 3 Car1"/>
    <w:uiPriority w:val="99"/>
    <w:semiHidden/>
    <w:rsid w:val="005429D3"/>
    <w:rPr>
      <w:sz w:val="16"/>
      <w:szCs w:val="16"/>
      <w:lang w:eastAsia="en-US"/>
    </w:rPr>
  </w:style>
  <w:style w:type="character" w:customStyle="1" w:styleId="FontStyle150">
    <w:name w:val="Font Style150"/>
    <w:uiPriority w:val="99"/>
    <w:rsid w:val="005429D3"/>
    <w:rPr>
      <w:rFonts w:ascii="Verdana" w:hAnsi="Verdana" w:cs="Verdana" w:hint="default"/>
      <w:i/>
      <w:iCs/>
      <w:sz w:val="22"/>
      <w:szCs w:val="22"/>
    </w:rPr>
  </w:style>
  <w:style w:type="paragraph" w:styleId="Textodebloque">
    <w:name w:val="Block Text"/>
    <w:basedOn w:val="Normal"/>
    <w:uiPriority w:val="99"/>
    <w:rsid w:val="005429D3"/>
    <w:pPr>
      <w:ind w:left="1416" w:right="14"/>
      <w:jc w:val="both"/>
    </w:pPr>
    <w:rPr>
      <w:rFonts w:ascii="Century Gothic" w:eastAsia="Times New Roman" w:hAnsi="Century Gothic"/>
      <w:color w:val="000000"/>
      <w:szCs w:val="24"/>
      <w:lang w:val="es-ES" w:eastAsia="es-ES"/>
    </w:rPr>
  </w:style>
  <w:style w:type="paragraph" w:styleId="Piedepgina">
    <w:name w:val="footer"/>
    <w:basedOn w:val="Normal"/>
    <w:link w:val="PiedepginaCar"/>
    <w:uiPriority w:val="99"/>
    <w:unhideWhenUsed/>
    <w:rsid w:val="005429D3"/>
    <w:pPr>
      <w:tabs>
        <w:tab w:val="center" w:pos="4419"/>
        <w:tab w:val="right" w:pos="8838"/>
      </w:tabs>
    </w:pPr>
  </w:style>
  <w:style w:type="character" w:customStyle="1" w:styleId="PiedepginaCar">
    <w:name w:val="Pie de página Car"/>
    <w:link w:val="Piedepgina"/>
    <w:uiPriority w:val="99"/>
    <w:rsid w:val="005429D3"/>
    <w:rPr>
      <w:sz w:val="22"/>
      <w:szCs w:val="22"/>
      <w:lang w:eastAsia="en-US"/>
    </w:rPr>
  </w:style>
  <w:style w:type="paragraph" w:customStyle="1" w:styleId="BlockText1">
    <w:name w:val="Block Text1"/>
    <w:basedOn w:val="Normal"/>
    <w:rsid w:val="00DB1624"/>
    <w:pPr>
      <w:overflowPunct w:val="0"/>
      <w:autoSpaceDE w:val="0"/>
      <w:autoSpaceDN w:val="0"/>
      <w:adjustRightInd w:val="0"/>
      <w:ind w:left="720" w:firstLine="706"/>
      <w:jc w:val="both"/>
    </w:pPr>
    <w:rPr>
      <w:rFonts w:ascii="Times New Roman" w:eastAsia="Times New Roman" w:hAnsi="Times New Roman"/>
      <w:i/>
      <w:sz w:val="24"/>
      <w:szCs w:val="20"/>
      <w:lang w:val="es-ES" w:eastAsia="es-ES"/>
    </w:rPr>
  </w:style>
  <w:style w:type="paragraph" w:customStyle="1" w:styleId="Default">
    <w:name w:val="Default"/>
    <w:rsid w:val="006568D2"/>
    <w:pPr>
      <w:autoSpaceDE w:val="0"/>
      <w:autoSpaceDN w:val="0"/>
      <w:adjustRightInd w:val="0"/>
    </w:pPr>
    <w:rPr>
      <w:rFonts w:ascii="Century Gothic" w:hAnsi="Century Gothic" w:cs="Century Gothic"/>
      <w:color w:val="000000"/>
      <w:sz w:val="24"/>
      <w:szCs w:val="24"/>
    </w:rPr>
  </w:style>
  <w:style w:type="paragraph" w:customStyle="1" w:styleId="xstyle9">
    <w:name w:val="x_style9"/>
    <w:basedOn w:val="Normal"/>
    <w:uiPriority w:val="99"/>
    <w:rsid w:val="009E49DE"/>
    <w:pPr>
      <w:spacing w:before="100" w:beforeAutospacing="1" w:after="100" w:afterAutospacing="1"/>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F24F54"/>
    <w:rPr>
      <w:rFonts w:ascii="Segoe UI" w:hAnsi="Segoe UI" w:cs="Segoe UI"/>
      <w:sz w:val="18"/>
      <w:szCs w:val="18"/>
    </w:rPr>
  </w:style>
  <w:style w:type="character" w:customStyle="1" w:styleId="TextodegloboCar">
    <w:name w:val="Texto de globo Car"/>
    <w:link w:val="Textodeglobo"/>
    <w:uiPriority w:val="99"/>
    <w:semiHidden/>
    <w:rsid w:val="00F24F54"/>
    <w:rPr>
      <w:rFonts w:ascii="Segoe UI" w:hAnsi="Segoe UI" w:cs="Segoe UI"/>
      <w:sz w:val="18"/>
      <w:szCs w:val="18"/>
      <w:lang w:eastAsia="en-US"/>
    </w:rPr>
  </w:style>
  <w:style w:type="character" w:styleId="Hipervnculo">
    <w:name w:val="Hyperlink"/>
    <w:uiPriority w:val="99"/>
    <w:unhideWhenUsed/>
    <w:rsid w:val="004F5CDD"/>
    <w:rPr>
      <w:color w:val="0000FF"/>
      <w:u w:val="single"/>
    </w:rPr>
  </w:style>
  <w:style w:type="character" w:styleId="Textoennegrita">
    <w:name w:val="Strong"/>
    <w:uiPriority w:val="22"/>
    <w:qFormat/>
    <w:rsid w:val="00476BB0"/>
    <w:rPr>
      <w:b/>
      <w:bCs/>
    </w:rPr>
  </w:style>
  <w:style w:type="paragraph" w:styleId="Lista2">
    <w:name w:val="List 2"/>
    <w:basedOn w:val="Normal"/>
    <w:uiPriority w:val="99"/>
    <w:unhideWhenUsed/>
    <w:rsid w:val="00C17F27"/>
    <w:pPr>
      <w:spacing w:line="360" w:lineRule="auto"/>
      <w:ind w:left="566" w:hanging="283"/>
      <w:contextualSpacing/>
      <w:jc w:val="both"/>
    </w:pPr>
    <w:rPr>
      <w:rFonts w:ascii="Arial" w:eastAsia="Times New Roman" w:hAnsi="Arial"/>
      <w:sz w:val="24"/>
      <w:szCs w:val="24"/>
      <w:lang w:val="es-ES" w:eastAsia="es-ES"/>
    </w:rPr>
  </w:style>
  <w:style w:type="character" w:styleId="Refdecomentario">
    <w:name w:val="annotation reference"/>
    <w:uiPriority w:val="99"/>
    <w:semiHidden/>
    <w:unhideWhenUsed/>
    <w:rsid w:val="00F72918"/>
    <w:rPr>
      <w:sz w:val="18"/>
      <w:szCs w:val="18"/>
    </w:rPr>
  </w:style>
  <w:style w:type="paragraph" w:styleId="Textocomentario">
    <w:name w:val="annotation text"/>
    <w:basedOn w:val="Normal"/>
    <w:link w:val="TextocomentarioCar"/>
    <w:uiPriority w:val="99"/>
    <w:unhideWhenUsed/>
    <w:rsid w:val="00F72918"/>
    <w:rPr>
      <w:sz w:val="24"/>
      <w:szCs w:val="24"/>
    </w:rPr>
  </w:style>
  <w:style w:type="character" w:customStyle="1" w:styleId="TextocomentarioCar">
    <w:name w:val="Texto comentario Car"/>
    <w:link w:val="Textocomentario"/>
    <w:uiPriority w:val="99"/>
    <w:rsid w:val="00F72918"/>
    <w:rPr>
      <w:sz w:val="24"/>
      <w:szCs w:val="24"/>
      <w:lang w:eastAsia="en-US"/>
    </w:rPr>
  </w:style>
  <w:style w:type="paragraph" w:styleId="Asuntodelcomentario">
    <w:name w:val="annotation subject"/>
    <w:basedOn w:val="Textocomentario"/>
    <w:next w:val="Textocomentario"/>
    <w:link w:val="AsuntodelcomentarioCar"/>
    <w:uiPriority w:val="99"/>
    <w:semiHidden/>
    <w:unhideWhenUsed/>
    <w:rsid w:val="00F72918"/>
    <w:rPr>
      <w:b/>
      <w:bCs/>
      <w:sz w:val="20"/>
      <w:szCs w:val="20"/>
    </w:rPr>
  </w:style>
  <w:style w:type="character" w:customStyle="1" w:styleId="AsuntodelcomentarioCar">
    <w:name w:val="Asunto del comentario Car"/>
    <w:link w:val="Asuntodelcomentario"/>
    <w:uiPriority w:val="99"/>
    <w:semiHidden/>
    <w:rsid w:val="00F72918"/>
    <w:rPr>
      <w:b/>
      <w:bCs/>
      <w:sz w:val="24"/>
      <w:szCs w:val="24"/>
      <w:lang w:eastAsia="en-US"/>
    </w:rPr>
  </w:style>
  <w:style w:type="character" w:styleId="nfasis">
    <w:name w:val="Emphasis"/>
    <w:uiPriority w:val="20"/>
    <w:qFormat/>
    <w:rsid w:val="00636639"/>
    <w:rPr>
      <w:i/>
      <w:iCs/>
    </w:rPr>
  </w:style>
  <w:style w:type="character" w:customStyle="1" w:styleId="Mencinsinresolver1">
    <w:name w:val="Mención sin resolver1"/>
    <w:uiPriority w:val="99"/>
    <w:semiHidden/>
    <w:unhideWhenUsed/>
    <w:rsid w:val="00B912C1"/>
    <w:rPr>
      <w:color w:val="605E5C"/>
      <w:shd w:val="clear" w:color="auto" w:fill="E1DFDD"/>
    </w:rPr>
  </w:style>
  <w:style w:type="paragraph" w:customStyle="1" w:styleId="Textoindependiente22">
    <w:name w:val="Texto independiente 22"/>
    <w:basedOn w:val="Normal"/>
    <w:rsid w:val="00E4307E"/>
    <w:pPr>
      <w:overflowPunct w:val="0"/>
      <w:autoSpaceDE w:val="0"/>
      <w:autoSpaceDN w:val="0"/>
      <w:adjustRightInd w:val="0"/>
      <w:spacing w:line="360" w:lineRule="auto"/>
      <w:ind w:left="1418"/>
      <w:jc w:val="both"/>
      <w:textAlignment w:val="baseline"/>
    </w:pPr>
    <w:rPr>
      <w:rFonts w:ascii="Arial" w:eastAsia="Times New Roman" w:hAnsi="Arial"/>
      <w:sz w:val="24"/>
      <w:szCs w:val="20"/>
      <w:lang w:val="es-ES" w:eastAsia="es-ES"/>
    </w:rPr>
  </w:style>
  <w:style w:type="paragraph" w:styleId="Cita">
    <w:name w:val="Quote"/>
    <w:basedOn w:val="Normal"/>
    <w:next w:val="Normal"/>
    <w:link w:val="CitaCar"/>
    <w:uiPriority w:val="29"/>
    <w:qFormat/>
    <w:rsid w:val="00D71D81"/>
    <w:pPr>
      <w:overflowPunct w:val="0"/>
      <w:autoSpaceDE w:val="0"/>
      <w:autoSpaceDN w:val="0"/>
      <w:adjustRightInd w:val="0"/>
      <w:ind w:left="862" w:right="862"/>
      <w:jc w:val="both"/>
      <w:textAlignment w:val="baseline"/>
    </w:pPr>
    <w:rPr>
      <w:rFonts w:ascii="Times New Roman" w:eastAsia="Times New Roman" w:hAnsi="Times New Roman"/>
      <w:iCs/>
      <w:color w:val="000000"/>
      <w:sz w:val="26"/>
      <w:szCs w:val="26"/>
      <w:lang w:val="es-CO" w:eastAsia="es-ES"/>
    </w:rPr>
  </w:style>
  <w:style w:type="character" w:customStyle="1" w:styleId="CitaCar">
    <w:name w:val="Cita Car"/>
    <w:link w:val="Cita"/>
    <w:uiPriority w:val="29"/>
    <w:rsid w:val="00D71D81"/>
    <w:rPr>
      <w:rFonts w:ascii="Times New Roman" w:eastAsia="Times New Roman" w:hAnsi="Times New Roman"/>
      <w:iCs/>
      <w:color w:val="000000"/>
      <w:sz w:val="26"/>
      <w:szCs w:val="26"/>
      <w:lang w:val="es-CO" w:eastAsia="es-ES"/>
    </w:rPr>
  </w:style>
  <w:style w:type="paragraph" w:styleId="Ttulo">
    <w:name w:val="Title"/>
    <w:basedOn w:val="Normal"/>
    <w:link w:val="TtuloCar"/>
    <w:qFormat/>
    <w:rsid w:val="006639BB"/>
    <w:pPr>
      <w:suppressAutoHyphens/>
      <w:spacing w:line="360" w:lineRule="auto"/>
      <w:jc w:val="center"/>
    </w:pPr>
    <w:rPr>
      <w:rFonts w:ascii="Arial" w:eastAsia="Times New Roman" w:hAnsi="Arial"/>
      <w:b/>
      <w:bCs/>
      <w:sz w:val="20"/>
      <w:szCs w:val="20"/>
      <w:lang w:val="es-CO" w:eastAsia="es-ES"/>
    </w:rPr>
  </w:style>
  <w:style w:type="character" w:customStyle="1" w:styleId="TtuloCar">
    <w:name w:val="Título Car"/>
    <w:link w:val="Ttulo"/>
    <w:rsid w:val="006639BB"/>
    <w:rPr>
      <w:rFonts w:ascii="Arial" w:eastAsia="Times New Roman" w:hAnsi="Arial"/>
      <w:b/>
      <w:bCs/>
      <w:lang w:val="es-CO" w:eastAsia="es-ES"/>
    </w:rPr>
  </w:style>
  <w:style w:type="paragraph" w:styleId="Sinespaciado">
    <w:name w:val="No Spacing"/>
    <w:link w:val="SinespaciadoCar"/>
    <w:uiPriority w:val="1"/>
    <w:qFormat/>
    <w:rsid w:val="00B80198"/>
    <w:rPr>
      <w:sz w:val="22"/>
      <w:szCs w:val="22"/>
      <w:lang w:val="es-ES_tradnl" w:eastAsia="en-US"/>
    </w:rPr>
  </w:style>
  <w:style w:type="character" w:customStyle="1" w:styleId="SinespaciadoCar">
    <w:name w:val="Sin espaciado Car"/>
    <w:link w:val="Sinespaciado"/>
    <w:uiPriority w:val="1"/>
    <w:rsid w:val="0007690D"/>
    <w:rPr>
      <w:sz w:val="22"/>
      <w:szCs w:val="22"/>
      <w:lang w:val="es-ES_tradnl"/>
    </w:rPr>
  </w:style>
  <w:style w:type="paragraph" w:styleId="Prrafodelista">
    <w:name w:val="List Paragraph"/>
    <w:basedOn w:val="Normal"/>
    <w:uiPriority w:val="34"/>
    <w:qFormat/>
    <w:rsid w:val="00002CA5"/>
    <w:pPr>
      <w:ind w:left="708"/>
    </w:pPr>
    <w:rPr>
      <w:rFonts w:ascii="Arial" w:eastAsia="Times New Roman" w:hAnsi="Arial"/>
      <w:sz w:val="24"/>
      <w:szCs w:val="24"/>
      <w:lang w:val="es-ES" w:eastAsia="es-ES"/>
    </w:rPr>
  </w:style>
  <w:style w:type="table" w:customStyle="1" w:styleId="TableGrid">
    <w:name w:val="TableGrid"/>
    <w:rsid w:val="00E6141C"/>
    <w:rPr>
      <w:rFonts w:eastAsia="Times New Roman"/>
      <w:sz w:val="22"/>
      <w:szCs w:val="22"/>
      <w:lang w:val="en-US" w:eastAsia="en-US"/>
    </w:rPr>
    <w:tblPr>
      <w:tblCellMar>
        <w:top w:w="0" w:type="dxa"/>
        <w:left w:w="0" w:type="dxa"/>
        <w:bottom w:w="0" w:type="dxa"/>
        <w:right w:w="0" w:type="dxa"/>
      </w:tblCellMar>
    </w:tblPr>
  </w:style>
  <w:style w:type="paragraph" w:styleId="Sangra3detindependiente">
    <w:name w:val="Body Text Indent 3"/>
    <w:basedOn w:val="Normal"/>
    <w:link w:val="Sangra3detindependienteCar"/>
    <w:uiPriority w:val="99"/>
    <w:semiHidden/>
    <w:unhideWhenUsed/>
    <w:rsid w:val="00E6141C"/>
    <w:pPr>
      <w:spacing w:after="120"/>
      <w:ind w:left="283"/>
    </w:pPr>
    <w:rPr>
      <w:sz w:val="16"/>
      <w:szCs w:val="16"/>
    </w:rPr>
  </w:style>
  <w:style w:type="character" w:customStyle="1" w:styleId="Sangra3detindependienteCar">
    <w:name w:val="Sangría 3 de t. independiente Car"/>
    <w:link w:val="Sangra3detindependiente"/>
    <w:rsid w:val="00E6141C"/>
    <w:rPr>
      <w:sz w:val="16"/>
      <w:szCs w:val="16"/>
      <w:lang w:val="es-ES_tradnl"/>
    </w:rPr>
  </w:style>
  <w:style w:type="character" w:customStyle="1" w:styleId="WW8Num7z2">
    <w:name w:val="WW8Num7z2"/>
    <w:rsid w:val="00FB65BA"/>
    <w:rPr>
      <w:rFonts w:ascii="Wingdings" w:hAnsi="Wingdings"/>
    </w:rPr>
  </w:style>
  <w:style w:type="paragraph" w:customStyle="1" w:styleId="Textonormal">
    <w:name w:val="Texto normal"/>
    <w:basedOn w:val="Normal"/>
    <w:rsid w:val="00AC02EA"/>
    <w:pPr>
      <w:spacing w:line="360" w:lineRule="atLeast"/>
      <w:jc w:val="both"/>
    </w:pPr>
    <w:rPr>
      <w:rFonts w:ascii="Arial" w:eastAsia="Times New Roman" w:hAnsi="Arial"/>
      <w:sz w:val="24"/>
      <w:szCs w:val="20"/>
      <w:lang w:val="es-CO" w:eastAsia="es-ES"/>
    </w:rPr>
  </w:style>
  <w:style w:type="paragraph" w:customStyle="1" w:styleId="BodyText22">
    <w:name w:val="Body Text 22"/>
    <w:basedOn w:val="Normal"/>
    <w:rsid w:val="00AC02EA"/>
    <w:pPr>
      <w:overflowPunct w:val="0"/>
      <w:autoSpaceDE w:val="0"/>
      <w:autoSpaceDN w:val="0"/>
      <w:adjustRightInd w:val="0"/>
      <w:spacing w:line="360" w:lineRule="auto"/>
      <w:ind w:right="-425"/>
      <w:textAlignment w:val="baseline"/>
    </w:pPr>
    <w:rPr>
      <w:rFonts w:ascii="Garamond" w:eastAsia="Times New Roman" w:hAnsi="Garamond"/>
      <w:sz w:val="28"/>
      <w:szCs w:val="20"/>
      <w:lang w:eastAsia="es-CO"/>
    </w:rPr>
  </w:style>
  <w:style w:type="paragraph" w:customStyle="1" w:styleId="textocaja">
    <w:name w:val="textocaja"/>
    <w:basedOn w:val="Normal"/>
    <w:rsid w:val="00464FC0"/>
    <w:pPr>
      <w:spacing w:before="100" w:beforeAutospacing="1" w:after="100" w:afterAutospacing="1"/>
      <w:jc w:val="both"/>
    </w:pPr>
    <w:rPr>
      <w:rFonts w:ascii="Georgia" w:eastAsia="Times New Roman" w:hAnsi="Georgia"/>
      <w:lang w:val="es-ES" w:eastAsia="es-ES"/>
    </w:rPr>
  </w:style>
  <w:style w:type="paragraph" w:customStyle="1" w:styleId="CUERPO">
    <w:name w:val="CUERPO"/>
    <w:rsid w:val="00464FC0"/>
    <w:pPr>
      <w:spacing w:before="144" w:after="144"/>
      <w:ind w:firstLine="360"/>
      <w:jc w:val="both"/>
    </w:pPr>
    <w:rPr>
      <w:rFonts w:ascii="Arial" w:eastAsia="Times New Roman" w:hAnsi="Arial"/>
      <w:lang w:val="en-US" w:eastAsia="en-US"/>
    </w:rPr>
  </w:style>
  <w:style w:type="paragraph" w:styleId="Sangradetextonormal">
    <w:name w:val="Body Text Indent"/>
    <w:basedOn w:val="Normal"/>
    <w:link w:val="SangradetextonormalCar"/>
    <w:uiPriority w:val="99"/>
    <w:unhideWhenUsed/>
    <w:rsid w:val="00534C7A"/>
    <w:pPr>
      <w:spacing w:after="120"/>
      <w:ind w:left="283"/>
    </w:pPr>
  </w:style>
  <w:style w:type="character" w:customStyle="1" w:styleId="SangradetextonormalCar">
    <w:name w:val="Sangría de texto normal Car"/>
    <w:link w:val="Sangradetextonormal"/>
    <w:uiPriority w:val="99"/>
    <w:rsid w:val="00534C7A"/>
    <w:rPr>
      <w:sz w:val="22"/>
      <w:szCs w:val="22"/>
      <w:lang w:val="es-ES_tradnl"/>
    </w:rPr>
  </w:style>
  <w:style w:type="character" w:customStyle="1" w:styleId="baj">
    <w:name w:val="b_aj"/>
    <w:rsid w:val="00FF0A90"/>
  </w:style>
  <w:style w:type="character" w:customStyle="1" w:styleId="textonavy1">
    <w:name w:val="texto_navy1"/>
    <w:rsid w:val="00440A66"/>
    <w:rPr>
      <w:rFonts w:cs="Times New Roman"/>
      <w:color w:val="000080"/>
    </w:rPr>
  </w:style>
  <w:style w:type="paragraph" w:styleId="Subttulo">
    <w:name w:val="Subtitle"/>
    <w:basedOn w:val="Normal"/>
    <w:link w:val="SubttuloCar"/>
    <w:uiPriority w:val="99"/>
    <w:qFormat/>
    <w:rsid w:val="00FF212C"/>
    <w:pPr>
      <w:autoSpaceDE w:val="0"/>
      <w:autoSpaceDN w:val="0"/>
      <w:spacing w:line="480" w:lineRule="auto"/>
      <w:ind w:left="708" w:right="902"/>
      <w:jc w:val="center"/>
    </w:pPr>
    <w:rPr>
      <w:rFonts w:ascii="Times New Roman" w:eastAsia="Times New Roman" w:hAnsi="Times New Roman"/>
      <w:sz w:val="28"/>
      <w:szCs w:val="28"/>
    </w:rPr>
  </w:style>
  <w:style w:type="character" w:customStyle="1" w:styleId="SubttuloCar">
    <w:name w:val="Subtítulo Car"/>
    <w:link w:val="Subttulo"/>
    <w:uiPriority w:val="99"/>
    <w:rsid w:val="00FF212C"/>
    <w:rPr>
      <w:rFonts w:ascii="Times New Roman" w:eastAsia="Times New Roman" w:hAnsi="Times New Roman"/>
      <w:sz w:val="28"/>
      <w:szCs w:val="28"/>
      <w:lang w:val="es-ES_tradnl"/>
    </w:rPr>
  </w:style>
  <w:style w:type="character" w:customStyle="1" w:styleId="TextonotapieCar2">
    <w:name w:val="Texto nota pie Car2"/>
    <w:aliases w:val="Footnote Text Char Char Char Char Char Car1,Footnote Text Char Char Char Char Car1,Footnote reference Car1,FA Fu Car1,texto de nota al pie Car1,Footnote Text Char Car1,Footnote Text Char Char Char Char Char Char Char Char Car"/>
    <w:locked/>
    <w:rsid w:val="00A87F26"/>
    <w:rPr>
      <w:rFonts w:ascii="Times New Roman" w:hAnsi="Times New Roman" w:cs="Times New Roman"/>
      <w:sz w:val="20"/>
      <w:lang w:eastAsia="es-ES"/>
    </w:rPr>
  </w:style>
  <w:style w:type="paragraph" w:customStyle="1" w:styleId="Sinespaciado1">
    <w:name w:val="Sin espaciado1"/>
    <w:qFormat/>
    <w:rsid w:val="00C65A75"/>
    <w:rPr>
      <w:rFonts w:ascii="Arial" w:eastAsia="Times New Roman" w:hAnsi="Arial"/>
      <w:sz w:val="22"/>
      <w:szCs w:val="22"/>
      <w:lang w:eastAsia="en-US" w:bidi="es-ES_tradnl"/>
    </w:rPr>
  </w:style>
  <w:style w:type="table" w:styleId="Tablaconcuadrcula">
    <w:name w:val="Table Grid"/>
    <w:basedOn w:val="Tablanormal"/>
    <w:uiPriority w:val="39"/>
    <w:rsid w:val="00060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Fuentedeprrafopredeter"/>
    <w:rsid w:val="004E2E1E"/>
  </w:style>
  <w:style w:type="paragraph" w:customStyle="1" w:styleId="Citas">
    <w:name w:val="Citas"/>
    <w:basedOn w:val="Normal"/>
    <w:qFormat/>
    <w:rsid w:val="00CE2150"/>
    <w:pPr>
      <w:overflowPunct w:val="0"/>
      <w:autoSpaceDE w:val="0"/>
      <w:autoSpaceDN w:val="0"/>
      <w:adjustRightInd w:val="0"/>
      <w:jc w:val="both"/>
    </w:pPr>
    <w:rPr>
      <w:rFonts w:ascii="Arial" w:eastAsia="Times New Roman" w:hAnsi="Arial"/>
      <w:sz w:val="20"/>
      <w:szCs w:val="20"/>
      <w:lang w:eastAsia="es-ES"/>
    </w:rPr>
  </w:style>
  <w:style w:type="paragraph" w:customStyle="1" w:styleId="Sangra2detindependiente2">
    <w:name w:val="Sangría 2 de t. independiente2"/>
    <w:basedOn w:val="Normal"/>
    <w:uiPriority w:val="99"/>
    <w:rsid w:val="008D6173"/>
    <w:pPr>
      <w:overflowPunct w:val="0"/>
      <w:autoSpaceDE w:val="0"/>
      <w:autoSpaceDN w:val="0"/>
      <w:adjustRightInd w:val="0"/>
      <w:ind w:left="1418"/>
      <w:jc w:val="both"/>
    </w:pPr>
    <w:rPr>
      <w:rFonts w:ascii="Arial" w:eastAsia="Times New Roman" w:hAnsi="Arial"/>
      <w:sz w:val="24"/>
      <w:szCs w:val="20"/>
      <w:lang w:val="es-ES" w:eastAsia="es-ES"/>
    </w:rPr>
  </w:style>
  <w:style w:type="paragraph" w:styleId="Textoindependiente2">
    <w:name w:val="Body Text 2"/>
    <w:basedOn w:val="Normal"/>
    <w:link w:val="Textoindependiente2Car"/>
    <w:uiPriority w:val="99"/>
    <w:semiHidden/>
    <w:unhideWhenUsed/>
    <w:rsid w:val="00961633"/>
    <w:pPr>
      <w:spacing w:after="120" w:line="480" w:lineRule="auto"/>
    </w:pPr>
  </w:style>
  <w:style w:type="character" w:customStyle="1" w:styleId="Textoindependiente2Car">
    <w:name w:val="Texto independiente 2 Car"/>
    <w:link w:val="Textoindependiente2"/>
    <w:uiPriority w:val="99"/>
    <w:semiHidden/>
    <w:rsid w:val="00961633"/>
    <w:rPr>
      <w:sz w:val="22"/>
      <w:szCs w:val="22"/>
      <w:lang w:val="es-ES_tradnl" w:eastAsia="en-US"/>
    </w:rPr>
  </w:style>
  <w:style w:type="paragraph" w:customStyle="1" w:styleId="BodyText21">
    <w:name w:val="Body Text 21"/>
    <w:basedOn w:val="Normal"/>
    <w:rsid w:val="00615BB8"/>
    <w:pPr>
      <w:widowControl w:val="0"/>
      <w:overflowPunct w:val="0"/>
      <w:autoSpaceDE w:val="0"/>
      <w:autoSpaceDN w:val="0"/>
      <w:adjustRightInd w:val="0"/>
      <w:spacing w:line="480" w:lineRule="auto"/>
      <w:jc w:val="both"/>
      <w:textAlignment w:val="baseline"/>
    </w:pPr>
    <w:rPr>
      <w:rFonts w:ascii="Arial" w:eastAsia="Times New Roman" w:hAnsi="Arial"/>
      <w:sz w:val="24"/>
      <w:szCs w:val="20"/>
      <w:lang w:eastAsia="es-ES"/>
    </w:rPr>
  </w:style>
  <w:style w:type="character" w:customStyle="1" w:styleId="apple-converted-space">
    <w:name w:val="apple-converted-space"/>
    <w:rsid w:val="00524E94"/>
  </w:style>
  <w:style w:type="paragraph" w:styleId="Revisin">
    <w:name w:val="Revision"/>
    <w:hidden/>
    <w:uiPriority w:val="99"/>
    <w:semiHidden/>
    <w:rsid w:val="00BC2845"/>
    <w:rPr>
      <w:sz w:val="22"/>
      <w:szCs w:val="22"/>
      <w:lang w:val="es-ES_tradnl" w:eastAsia="en-US"/>
    </w:rPr>
  </w:style>
  <w:style w:type="paragraph" w:customStyle="1" w:styleId="Textodebloque2">
    <w:name w:val="Texto de bloque2"/>
    <w:basedOn w:val="Normal"/>
    <w:link w:val="BlockTextCar"/>
    <w:qFormat/>
    <w:rsid w:val="00E66ECA"/>
    <w:pPr>
      <w:tabs>
        <w:tab w:val="left" w:pos="709"/>
      </w:tabs>
      <w:overflowPunct w:val="0"/>
      <w:autoSpaceDE w:val="0"/>
      <w:autoSpaceDN w:val="0"/>
      <w:adjustRightInd w:val="0"/>
      <w:ind w:left="567" w:right="902"/>
      <w:jc w:val="both"/>
      <w:textAlignment w:val="baseline"/>
    </w:pPr>
    <w:rPr>
      <w:rFonts w:ascii="Century Gothic" w:eastAsia="Times New Roman" w:hAnsi="Century Gothic"/>
      <w:kern w:val="28"/>
      <w:sz w:val="20"/>
      <w:szCs w:val="20"/>
      <w:lang w:eastAsia="es-ES"/>
    </w:rPr>
  </w:style>
  <w:style w:type="character" w:customStyle="1" w:styleId="BlockTextCar">
    <w:name w:val="Block Text Car"/>
    <w:link w:val="Textodebloque2"/>
    <w:rsid w:val="00E66ECA"/>
    <w:rPr>
      <w:rFonts w:ascii="Century Gothic" w:eastAsia="Times New Roman" w:hAnsi="Century Gothic"/>
      <w:kern w:val="28"/>
      <w:lang w:val="es-ES_tradnl" w:eastAsia="es-ES"/>
    </w:rPr>
  </w:style>
  <w:style w:type="paragraph" w:customStyle="1" w:styleId="xmsonormal">
    <w:name w:val="x_msonormal"/>
    <w:basedOn w:val="Normal"/>
    <w:rsid w:val="004376B3"/>
    <w:pPr>
      <w:spacing w:before="100" w:beforeAutospacing="1" w:after="100" w:afterAutospacing="1"/>
    </w:pPr>
    <w:rPr>
      <w:rFonts w:ascii="Times New Roman" w:eastAsia="Times New Roman" w:hAnsi="Times New Roman"/>
      <w:sz w:val="24"/>
      <w:szCs w:val="24"/>
      <w:lang w:val="es-CO" w:eastAsia="es-CO"/>
    </w:rPr>
  </w:style>
  <w:style w:type="paragraph" w:customStyle="1" w:styleId="Ed">
    <w:name w:val="Ed"/>
    <w:basedOn w:val="Normal"/>
    <w:rsid w:val="008C42F8"/>
    <w:pPr>
      <w:overflowPunct w:val="0"/>
      <w:autoSpaceDE w:val="0"/>
      <w:autoSpaceDN w:val="0"/>
      <w:adjustRightInd w:val="0"/>
      <w:spacing w:line="480" w:lineRule="auto"/>
      <w:jc w:val="both"/>
      <w:textAlignment w:val="baseline"/>
    </w:pPr>
    <w:rPr>
      <w:rFonts w:ascii="Arial" w:eastAsia="Times New Roman" w:hAnsi="Arial"/>
      <w:sz w:val="24"/>
      <w:szCs w:val="20"/>
      <w:lang w:eastAsia="es-CO"/>
    </w:rPr>
  </w:style>
  <w:style w:type="paragraph" w:customStyle="1" w:styleId="Textodebloque3">
    <w:name w:val="Texto de bloque3"/>
    <w:basedOn w:val="Normal"/>
    <w:rsid w:val="00576551"/>
    <w:pPr>
      <w:overflowPunct w:val="0"/>
      <w:autoSpaceDE w:val="0"/>
      <w:autoSpaceDN w:val="0"/>
      <w:adjustRightInd w:val="0"/>
      <w:spacing w:line="360" w:lineRule="auto"/>
      <w:ind w:left="1134" w:right="1134"/>
      <w:jc w:val="both"/>
      <w:textAlignment w:val="baseline"/>
    </w:pPr>
    <w:rPr>
      <w:rFonts w:ascii="Garamond" w:eastAsia="Times New Roman" w:hAnsi="Garamond"/>
      <w:sz w:val="24"/>
      <w:szCs w:val="20"/>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7693">
      <w:bodyDiv w:val="1"/>
      <w:marLeft w:val="0"/>
      <w:marRight w:val="0"/>
      <w:marTop w:val="0"/>
      <w:marBottom w:val="0"/>
      <w:divBdr>
        <w:top w:val="none" w:sz="0" w:space="0" w:color="auto"/>
        <w:left w:val="none" w:sz="0" w:space="0" w:color="auto"/>
        <w:bottom w:val="none" w:sz="0" w:space="0" w:color="auto"/>
        <w:right w:val="none" w:sz="0" w:space="0" w:color="auto"/>
      </w:divBdr>
    </w:div>
    <w:div w:id="30805906">
      <w:bodyDiv w:val="1"/>
      <w:marLeft w:val="0"/>
      <w:marRight w:val="0"/>
      <w:marTop w:val="0"/>
      <w:marBottom w:val="0"/>
      <w:divBdr>
        <w:top w:val="none" w:sz="0" w:space="0" w:color="auto"/>
        <w:left w:val="none" w:sz="0" w:space="0" w:color="auto"/>
        <w:bottom w:val="none" w:sz="0" w:space="0" w:color="auto"/>
        <w:right w:val="none" w:sz="0" w:space="0" w:color="auto"/>
      </w:divBdr>
    </w:div>
    <w:div w:id="45104685">
      <w:bodyDiv w:val="1"/>
      <w:marLeft w:val="0"/>
      <w:marRight w:val="0"/>
      <w:marTop w:val="0"/>
      <w:marBottom w:val="0"/>
      <w:divBdr>
        <w:top w:val="none" w:sz="0" w:space="0" w:color="auto"/>
        <w:left w:val="none" w:sz="0" w:space="0" w:color="auto"/>
        <w:bottom w:val="none" w:sz="0" w:space="0" w:color="auto"/>
        <w:right w:val="none" w:sz="0" w:space="0" w:color="auto"/>
      </w:divBdr>
    </w:div>
    <w:div w:id="55713528">
      <w:bodyDiv w:val="1"/>
      <w:marLeft w:val="0"/>
      <w:marRight w:val="0"/>
      <w:marTop w:val="0"/>
      <w:marBottom w:val="0"/>
      <w:divBdr>
        <w:top w:val="none" w:sz="0" w:space="0" w:color="auto"/>
        <w:left w:val="none" w:sz="0" w:space="0" w:color="auto"/>
        <w:bottom w:val="none" w:sz="0" w:space="0" w:color="auto"/>
        <w:right w:val="none" w:sz="0" w:space="0" w:color="auto"/>
      </w:divBdr>
    </w:div>
    <w:div w:id="87163201">
      <w:bodyDiv w:val="1"/>
      <w:marLeft w:val="0"/>
      <w:marRight w:val="0"/>
      <w:marTop w:val="0"/>
      <w:marBottom w:val="0"/>
      <w:divBdr>
        <w:top w:val="none" w:sz="0" w:space="0" w:color="auto"/>
        <w:left w:val="none" w:sz="0" w:space="0" w:color="auto"/>
        <w:bottom w:val="none" w:sz="0" w:space="0" w:color="auto"/>
        <w:right w:val="none" w:sz="0" w:space="0" w:color="auto"/>
      </w:divBdr>
    </w:div>
    <w:div w:id="97724815">
      <w:bodyDiv w:val="1"/>
      <w:marLeft w:val="0"/>
      <w:marRight w:val="0"/>
      <w:marTop w:val="0"/>
      <w:marBottom w:val="0"/>
      <w:divBdr>
        <w:top w:val="none" w:sz="0" w:space="0" w:color="auto"/>
        <w:left w:val="none" w:sz="0" w:space="0" w:color="auto"/>
        <w:bottom w:val="none" w:sz="0" w:space="0" w:color="auto"/>
        <w:right w:val="none" w:sz="0" w:space="0" w:color="auto"/>
      </w:divBdr>
    </w:div>
    <w:div w:id="129128311">
      <w:bodyDiv w:val="1"/>
      <w:marLeft w:val="0"/>
      <w:marRight w:val="0"/>
      <w:marTop w:val="0"/>
      <w:marBottom w:val="0"/>
      <w:divBdr>
        <w:top w:val="none" w:sz="0" w:space="0" w:color="auto"/>
        <w:left w:val="none" w:sz="0" w:space="0" w:color="auto"/>
        <w:bottom w:val="none" w:sz="0" w:space="0" w:color="auto"/>
        <w:right w:val="none" w:sz="0" w:space="0" w:color="auto"/>
      </w:divBdr>
    </w:div>
    <w:div w:id="161968837">
      <w:bodyDiv w:val="1"/>
      <w:marLeft w:val="0"/>
      <w:marRight w:val="0"/>
      <w:marTop w:val="0"/>
      <w:marBottom w:val="0"/>
      <w:divBdr>
        <w:top w:val="none" w:sz="0" w:space="0" w:color="auto"/>
        <w:left w:val="none" w:sz="0" w:space="0" w:color="auto"/>
        <w:bottom w:val="none" w:sz="0" w:space="0" w:color="auto"/>
        <w:right w:val="none" w:sz="0" w:space="0" w:color="auto"/>
      </w:divBdr>
    </w:div>
    <w:div w:id="195313919">
      <w:bodyDiv w:val="1"/>
      <w:marLeft w:val="0"/>
      <w:marRight w:val="0"/>
      <w:marTop w:val="0"/>
      <w:marBottom w:val="0"/>
      <w:divBdr>
        <w:top w:val="none" w:sz="0" w:space="0" w:color="auto"/>
        <w:left w:val="none" w:sz="0" w:space="0" w:color="auto"/>
        <w:bottom w:val="none" w:sz="0" w:space="0" w:color="auto"/>
        <w:right w:val="none" w:sz="0" w:space="0" w:color="auto"/>
      </w:divBdr>
    </w:div>
    <w:div w:id="195585666">
      <w:bodyDiv w:val="1"/>
      <w:marLeft w:val="0"/>
      <w:marRight w:val="0"/>
      <w:marTop w:val="0"/>
      <w:marBottom w:val="0"/>
      <w:divBdr>
        <w:top w:val="none" w:sz="0" w:space="0" w:color="auto"/>
        <w:left w:val="none" w:sz="0" w:space="0" w:color="auto"/>
        <w:bottom w:val="none" w:sz="0" w:space="0" w:color="auto"/>
        <w:right w:val="none" w:sz="0" w:space="0" w:color="auto"/>
      </w:divBdr>
    </w:div>
    <w:div w:id="198319320">
      <w:bodyDiv w:val="1"/>
      <w:marLeft w:val="0"/>
      <w:marRight w:val="0"/>
      <w:marTop w:val="0"/>
      <w:marBottom w:val="0"/>
      <w:divBdr>
        <w:top w:val="none" w:sz="0" w:space="0" w:color="auto"/>
        <w:left w:val="none" w:sz="0" w:space="0" w:color="auto"/>
        <w:bottom w:val="none" w:sz="0" w:space="0" w:color="auto"/>
        <w:right w:val="none" w:sz="0" w:space="0" w:color="auto"/>
      </w:divBdr>
    </w:div>
    <w:div w:id="208617231">
      <w:bodyDiv w:val="1"/>
      <w:marLeft w:val="0"/>
      <w:marRight w:val="0"/>
      <w:marTop w:val="0"/>
      <w:marBottom w:val="0"/>
      <w:divBdr>
        <w:top w:val="none" w:sz="0" w:space="0" w:color="auto"/>
        <w:left w:val="none" w:sz="0" w:space="0" w:color="auto"/>
        <w:bottom w:val="none" w:sz="0" w:space="0" w:color="auto"/>
        <w:right w:val="none" w:sz="0" w:space="0" w:color="auto"/>
      </w:divBdr>
    </w:div>
    <w:div w:id="215094892">
      <w:bodyDiv w:val="1"/>
      <w:marLeft w:val="0"/>
      <w:marRight w:val="0"/>
      <w:marTop w:val="0"/>
      <w:marBottom w:val="0"/>
      <w:divBdr>
        <w:top w:val="none" w:sz="0" w:space="0" w:color="auto"/>
        <w:left w:val="none" w:sz="0" w:space="0" w:color="auto"/>
        <w:bottom w:val="none" w:sz="0" w:space="0" w:color="auto"/>
        <w:right w:val="none" w:sz="0" w:space="0" w:color="auto"/>
      </w:divBdr>
    </w:div>
    <w:div w:id="229780179">
      <w:bodyDiv w:val="1"/>
      <w:marLeft w:val="0"/>
      <w:marRight w:val="0"/>
      <w:marTop w:val="0"/>
      <w:marBottom w:val="0"/>
      <w:divBdr>
        <w:top w:val="none" w:sz="0" w:space="0" w:color="auto"/>
        <w:left w:val="none" w:sz="0" w:space="0" w:color="auto"/>
        <w:bottom w:val="none" w:sz="0" w:space="0" w:color="auto"/>
        <w:right w:val="none" w:sz="0" w:space="0" w:color="auto"/>
      </w:divBdr>
    </w:div>
    <w:div w:id="265037932">
      <w:bodyDiv w:val="1"/>
      <w:marLeft w:val="0"/>
      <w:marRight w:val="0"/>
      <w:marTop w:val="0"/>
      <w:marBottom w:val="0"/>
      <w:divBdr>
        <w:top w:val="none" w:sz="0" w:space="0" w:color="auto"/>
        <w:left w:val="none" w:sz="0" w:space="0" w:color="auto"/>
        <w:bottom w:val="none" w:sz="0" w:space="0" w:color="auto"/>
        <w:right w:val="none" w:sz="0" w:space="0" w:color="auto"/>
      </w:divBdr>
    </w:div>
    <w:div w:id="265188544">
      <w:bodyDiv w:val="1"/>
      <w:marLeft w:val="0"/>
      <w:marRight w:val="0"/>
      <w:marTop w:val="0"/>
      <w:marBottom w:val="0"/>
      <w:divBdr>
        <w:top w:val="none" w:sz="0" w:space="0" w:color="auto"/>
        <w:left w:val="none" w:sz="0" w:space="0" w:color="auto"/>
        <w:bottom w:val="none" w:sz="0" w:space="0" w:color="auto"/>
        <w:right w:val="none" w:sz="0" w:space="0" w:color="auto"/>
      </w:divBdr>
    </w:div>
    <w:div w:id="304550213">
      <w:bodyDiv w:val="1"/>
      <w:marLeft w:val="0"/>
      <w:marRight w:val="0"/>
      <w:marTop w:val="0"/>
      <w:marBottom w:val="0"/>
      <w:divBdr>
        <w:top w:val="none" w:sz="0" w:space="0" w:color="auto"/>
        <w:left w:val="none" w:sz="0" w:space="0" w:color="auto"/>
        <w:bottom w:val="none" w:sz="0" w:space="0" w:color="auto"/>
        <w:right w:val="none" w:sz="0" w:space="0" w:color="auto"/>
      </w:divBdr>
    </w:div>
    <w:div w:id="318272674">
      <w:bodyDiv w:val="1"/>
      <w:marLeft w:val="0"/>
      <w:marRight w:val="0"/>
      <w:marTop w:val="0"/>
      <w:marBottom w:val="0"/>
      <w:divBdr>
        <w:top w:val="none" w:sz="0" w:space="0" w:color="auto"/>
        <w:left w:val="none" w:sz="0" w:space="0" w:color="auto"/>
        <w:bottom w:val="none" w:sz="0" w:space="0" w:color="auto"/>
        <w:right w:val="none" w:sz="0" w:space="0" w:color="auto"/>
      </w:divBdr>
    </w:div>
    <w:div w:id="342440253">
      <w:bodyDiv w:val="1"/>
      <w:marLeft w:val="0"/>
      <w:marRight w:val="0"/>
      <w:marTop w:val="0"/>
      <w:marBottom w:val="0"/>
      <w:divBdr>
        <w:top w:val="none" w:sz="0" w:space="0" w:color="auto"/>
        <w:left w:val="none" w:sz="0" w:space="0" w:color="auto"/>
        <w:bottom w:val="none" w:sz="0" w:space="0" w:color="auto"/>
        <w:right w:val="none" w:sz="0" w:space="0" w:color="auto"/>
      </w:divBdr>
    </w:div>
    <w:div w:id="353306275">
      <w:bodyDiv w:val="1"/>
      <w:marLeft w:val="0"/>
      <w:marRight w:val="0"/>
      <w:marTop w:val="0"/>
      <w:marBottom w:val="0"/>
      <w:divBdr>
        <w:top w:val="none" w:sz="0" w:space="0" w:color="auto"/>
        <w:left w:val="none" w:sz="0" w:space="0" w:color="auto"/>
        <w:bottom w:val="none" w:sz="0" w:space="0" w:color="auto"/>
        <w:right w:val="none" w:sz="0" w:space="0" w:color="auto"/>
      </w:divBdr>
    </w:div>
    <w:div w:id="366637073">
      <w:bodyDiv w:val="1"/>
      <w:marLeft w:val="0"/>
      <w:marRight w:val="0"/>
      <w:marTop w:val="0"/>
      <w:marBottom w:val="0"/>
      <w:divBdr>
        <w:top w:val="none" w:sz="0" w:space="0" w:color="auto"/>
        <w:left w:val="none" w:sz="0" w:space="0" w:color="auto"/>
        <w:bottom w:val="none" w:sz="0" w:space="0" w:color="auto"/>
        <w:right w:val="none" w:sz="0" w:space="0" w:color="auto"/>
      </w:divBdr>
    </w:div>
    <w:div w:id="411394716">
      <w:bodyDiv w:val="1"/>
      <w:marLeft w:val="0"/>
      <w:marRight w:val="0"/>
      <w:marTop w:val="0"/>
      <w:marBottom w:val="0"/>
      <w:divBdr>
        <w:top w:val="none" w:sz="0" w:space="0" w:color="auto"/>
        <w:left w:val="none" w:sz="0" w:space="0" w:color="auto"/>
        <w:bottom w:val="none" w:sz="0" w:space="0" w:color="auto"/>
        <w:right w:val="none" w:sz="0" w:space="0" w:color="auto"/>
      </w:divBdr>
    </w:div>
    <w:div w:id="433063178">
      <w:bodyDiv w:val="1"/>
      <w:marLeft w:val="0"/>
      <w:marRight w:val="0"/>
      <w:marTop w:val="0"/>
      <w:marBottom w:val="0"/>
      <w:divBdr>
        <w:top w:val="none" w:sz="0" w:space="0" w:color="auto"/>
        <w:left w:val="none" w:sz="0" w:space="0" w:color="auto"/>
        <w:bottom w:val="none" w:sz="0" w:space="0" w:color="auto"/>
        <w:right w:val="none" w:sz="0" w:space="0" w:color="auto"/>
      </w:divBdr>
    </w:div>
    <w:div w:id="460730413">
      <w:bodyDiv w:val="1"/>
      <w:marLeft w:val="0"/>
      <w:marRight w:val="0"/>
      <w:marTop w:val="0"/>
      <w:marBottom w:val="0"/>
      <w:divBdr>
        <w:top w:val="none" w:sz="0" w:space="0" w:color="auto"/>
        <w:left w:val="none" w:sz="0" w:space="0" w:color="auto"/>
        <w:bottom w:val="none" w:sz="0" w:space="0" w:color="auto"/>
        <w:right w:val="none" w:sz="0" w:space="0" w:color="auto"/>
      </w:divBdr>
    </w:div>
    <w:div w:id="486898323">
      <w:bodyDiv w:val="1"/>
      <w:marLeft w:val="0"/>
      <w:marRight w:val="0"/>
      <w:marTop w:val="0"/>
      <w:marBottom w:val="0"/>
      <w:divBdr>
        <w:top w:val="none" w:sz="0" w:space="0" w:color="auto"/>
        <w:left w:val="none" w:sz="0" w:space="0" w:color="auto"/>
        <w:bottom w:val="none" w:sz="0" w:space="0" w:color="auto"/>
        <w:right w:val="none" w:sz="0" w:space="0" w:color="auto"/>
      </w:divBdr>
    </w:div>
    <w:div w:id="498932732">
      <w:bodyDiv w:val="1"/>
      <w:marLeft w:val="0"/>
      <w:marRight w:val="0"/>
      <w:marTop w:val="0"/>
      <w:marBottom w:val="0"/>
      <w:divBdr>
        <w:top w:val="none" w:sz="0" w:space="0" w:color="auto"/>
        <w:left w:val="none" w:sz="0" w:space="0" w:color="auto"/>
        <w:bottom w:val="none" w:sz="0" w:space="0" w:color="auto"/>
        <w:right w:val="none" w:sz="0" w:space="0" w:color="auto"/>
      </w:divBdr>
    </w:div>
    <w:div w:id="561407686">
      <w:bodyDiv w:val="1"/>
      <w:marLeft w:val="0"/>
      <w:marRight w:val="0"/>
      <w:marTop w:val="0"/>
      <w:marBottom w:val="0"/>
      <w:divBdr>
        <w:top w:val="none" w:sz="0" w:space="0" w:color="auto"/>
        <w:left w:val="none" w:sz="0" w:space="0" w:color="auto"/>
        <w:bottom w:val="none" w:sz="0" w:space="0" w:color="auto"/>
        <w:right w:val="none" w:sz="0" w:space="0" w:color="auto"/>
      </w:divBdr>
    </w:div>
    <w:div w:id="562259644">
      <w:bodyDiv w:val="1"/>
      <w:marLeft w:val="0"/>
      <w:marRight w:val="0"/>
      <w:marTop w:val="0"/>
      <w:marBottom w:val="0"/>
      <w:divBdr>
        <w:top w:val="none" w:sz="0" w:space="0" w:color="auto"/>
        <w:left w:val="none" w:sz="0" w:space="0" w:color="auto"/>
        <w:bottom w:val="none" w:sz="0" w:space="0" w:color="auto"/>
        <w:right w:val="none" w:sz="0" w:space="0" w:color="auto"/>
      </w:divBdr>
    </w:div>
    <w:div w:id="628047350">
      <w:bodyDiv w:val="1"/>
      <w:marLeft w:val="0"/>
      <w:marRight w:val="0"/>
      <w:marTop w:val="0"/>
      <w:marBottom w:val="0"/>
      <w:divBdr>
        <w:top w:val="none" w:sz="0" w:space="0" w:color="auto"/>
        <w:left w:val="none" w:sz="0" w:space="0" w:color="auto"/>
        <w:bottom w:val="none" w:sz="0" w:space="0" w:color="auto"/>
        <w:right w:val="none" w:sz="0" w:space="0" w:color="auto"/>
      </w:divBdr>
    </w:div>
    <w:div w:id="651442810">
      <w:bodyDiv w:val="1"/>
      <w:marLeft w:val="0"/>
      <w:marRight w:val="0"/>
      <w:marTop w:val="0"/>
      <w:marBottom w:val="0"/>
      <w:divBdr>
        <w:top w:val="none" w:sz="0" w:space="0" w:color="auto"/>
        <w:left w:val="none" w:sz="0" w:space="0" w:color="auto"/>
        <w:bottom w:val="none" w:sz="0" w:space="0" w:color="auto"/>
        <w:right w:val="none" w:sz="0" w:space="0" w:color="auto"/>
      </w:divBdr>
    </w:div>
    <w:div w:id="674960189">
      <w:bodyDiv w:val="1"/>
      <w:marLeft w:val="0"/>
      <w:marRight w:val="0"/>
      <w:marTop w:val="0"/>
      <w:marBottom w:val="0"/>
      <w:divBdr>
        <w:top w:val="none" w:sz="0" w:space="0" w:color="auto"/>
        <w:left w:val="none" w:sz="0" w:space="0" w:color="auto"/>
        <w:bottom w:val="none" w:sz="0" w:space="0" w:color="auto"/>
        <w:right w:val="none" w:sz="0" w:space="0" w:color="auto"/>
      </w:divBdr>
    </w:div>
    <w:div w:id="697893178">
      <w:bodyDiv w:val="1"/>
      <w:marLeft w:val="0"/>
      <w:marRight w:val="0"/>
      <w:marTop w:val="0"/>
      <w:marBottom w:val="0"/>
      <w:divBdr>
        <w:top w:val="none" w:sz="0" w:space="0" w:color="auto"/>
        <w:left w:val="none" w:sz="0" w:space="0" w:color="auto"/>
        <w:bottom w:val="none" w:sz="0" w:space="0" w:color="auto"/>
        <w:right w:val="none" w:sz="0" w:space="0" w:color="auto"/>
      </w:divBdr>
    </w:div>
    <w:div w:id="710613733">
      <w:bodyDiv w:val="1"/>
      <w:marLeft w:val="0"/>
      <w:marRight w:val="0"/>
      <w:marTop w:val="0"/>
      <w:marBottom w:val="0"/>
      <w:divBdr>
        <w:top w:val="none" w:sz="0" w:space="0" w:color="auto"/>
        <w:left w:val="none" w:sz="0" w:space="0" w:color="auto"/>
        <w:bottom w:val="none" w:sz="0" w:space="0" w:color="auto"/>
        <w:right w:val="none" w:sz="0" w:space="0" w:color="auto"/>
      </w:divBdr>
    </w:div>
    <w:div w:id="713886598">
      <w:bodyDiv w:val="1"/>
      <w:marLeft w:val="0"/>
      <w:marRight w:val="0"/>
      <w:marTop w:val="0"/>
      <w:marBottom w:val="0"/>
      <w:divBdr>
        <w:top w:val="none" w:sz="0" w:space="0" w:color="auto"/>
        <w:left w:val="none" w:sz="0" w:space="0" w:color="auto"/>
        <w:bottom w:val="none" w:sz="0" w:space="0" w:color="auto"/>
        <w:right w:val="none" w:sz="0" w:space="0" w:color="auto"/>
      </w:divBdr>
    </w:div>
    <w:div w:id="746654008">
      <w:bodyDiv w:val="1"/>
      <w:marLeft w:val="0"/>
      <w:marRight w:val="0"/>
      <w:marTop w:val="0"/>
      <w:marBottom w:val="0"/>
      <w:divBdr>
        <w:top w:val="none" w:sz="0" w:space="0" w:color="auto"/>
        <w:left w:val="none" w:sz="0" w:space="0" w:color="auto"/>
        <w:bottom w:val="none" w:sz="0" w:space="0" w:color="auto"/>
        <w:right w:val="none" w:sz="0" w:space="0" w:color="auto"/>
      </w:divBdr>
    </w:div>
    <w:div w:id="858932059">
      <w:bodyDiv w:val="1"/>
      <w:marLeft w:val="0"/>
      <w:marRight w:val="0"/>
      <w:marTop w:val="0"/>
      <w:marBottom w:val="0"/>
      <w:divBdr>
        <w:top w:val="none" w:sz="0" w:space="0" w:color="auto"/>
        <w:left w:val="none" w:sz="0" w:space="0" w:color="auto"/>
        <w:bottom w:val="none" w:sz="0" w:space="0" w:color="auto"/>
        <w:right w:val="none" w:sz="0" w:space="0" w:color="auto"/>
      </w:divBdr>
    </w:div>
    <w:div w:id="930503131">
      <w:bodyDiv w:val="1"/>
      <w:marLeft w:val="0"/>
      <w:marRight w:val="0"/>
      <w:marTop w:val="0"/>
      <w:marBottom w:val="0"/>
      <w:divBdr>
        <w:top w:val="none" w:sz="0" w:space="0" w:color="auto"/>
        <w:left w:val="none" w:sz="0" w:space="0" w:color="auto"/>
        <w:bottom w:val="none" w:sz="0" w:space="0" w:color="auto"/>
        <w:right w:val="none" w:sz="0" w:space="0" w:color="auto"/>
      </w:divBdr>
    </w:div>
    <w:div w:id="941302202">
      <w:bodyDiv w:val="1"/>
      <w:marLeft w:val="0"/>
      <w:marRight w:val="0"/>
      <w:marTop w:val="0"/>
      <w:marBottom w:val="0"/>
      <w:divBdr>
        <w:top w:val="none" w:sz="0" w:space="0" w:color="auto"/>
        <w:left w:val="none" w:sz="0" w:space="0" w:color="auto"/>
        <w:bottom w:val="none" w:sz="0" w:space="0" w:color="auto"/>
        <w:right w:val="none" w:sz="0" w:space="0" w:color="auto"/>
      </w:divBdr>
    </w:div>
    <w:div w:id="965815182">
      <w:bodyDiv w:val="1"/>
      <w:marLeft w:val="0"/>
      <w:marRight w:val="0"/>
      <w:marTop w:val="0"/>
      <w:marBottom w:val="0"/>
      <w:divBdr>
        <w:top w:val="none" w:sz="0" w:space="0" w:color="auto"/>
        <w:left w:val="none" w:sz="0" w:space="0" w:color="auto"/>
        <w:bottom w:val="none" w:sz="0" w:space="0" w:color="auto"/>
        <w:right w:val="none" w:sz="0" w:space="0" w:color="auto"/>
      </w:divBdr>
    </w:div>
    <w:div w:id="977875104">
      <w:bodyDiv w:val="1"/>
      <w:marLeft w:val="0"/>
      <w:marRight w:val="0"/>
      <w:marTop w:val="0"/>
      <w:marBottom w:val="0"/>
      <w:divBdr>
        <w:top w:val="none" w:sz="0" w:space="0" w:color="auto"/>
        <w:left w:val="none" w:sz="0" w:space="0" w:color="auto"/>
        <w:bottom w:val="none" w:sz="0" w:space="0" w:color="auto"/>
        <w:right w:val="none" w:sz="0" w:space="0" w:color="auto"/>
      </w:divBdr>
    </w:div>
    <w:div w:id="1016268409">
      <w:bodyDiv w:val="1"/>
      <w:marLeft w:val="0"/>
      <w:marRight w:val="0"/>
      <w:marTop w:val="0"/>
      <w:marBottom w:val="0"/>
      <w:divBdr>
        <w:top w:val="none" w:sz="0" w:space="0" w:color="auto"/>
        <w:left w:val="none" w:sz="0" w:space="0" w:color="auto"/>
        <w:bottom w:val="none" w:sz="0" w:space="0" w:color="auto"/>
        <w:right w:val="none" w:sz="0" w:space="0" w:color="auto"/>
      </w:divBdr>
    </w:div>
    <w:div w:id="1018459879">
      <w:bodyDiv w:val="1"/>
      <w:marLeft w:val="0"/>
      <w:marRight w:val="0"/>
      <w:marTop w:val="0"/>
      <w:marBottom w:val="0"/>
      <w:divBdr>
        <w:top w:val="none" w:sz="0" w:space="0" w:color="auto"/>
        <w:left w:val="none" w:sz="0" w:space="0" w:color="auto"/>
        <w:bottom w:val="none" w:sz="0" w:space="0" w:color="auto"/>
        <w:right w:val="none" w:sz="0" w:space="0" w:color="auto"/>
      </w:divBdr>
    </w:div>
    <w:div w:id="1044602302">
      <w:bodyDiv w:val="1"/>
      <w:marLeft w:val="0"/>
      <w:marRight w:val="0"/>
      <w:marTop w:val="0"/>
      <w:marBottom w:val="0"/>
      <w:divBdr>
        <w:top w:val="none" w:sz="0" w:space="0" w:color="auto"/>
        <w:left w:val="none" w:sz="0" w:space="0" w:color="auto"/>
        <w:bottom w:val="none" w:sz="0" w:space="0" w:color="auto"/>
        <w:right w:val="none" w:sz="0" w:space="0" w:color="auto"/>
      </w:divBdr>
    </w:div>
    <w:div w:id="1052928044">
      <w:bodyDiv w:val="1"/>
      <w:marLeft w:val="0"/>
      <w:marRight w:val="0"/>
      <w:marTop w:val="0"/>
      <w:marBottom w:val="0"/>
      <w:divBdr>
        <w:top w:val="none" w:sz="0" w:space="0" w:color="auto"/>
        <w:left w:val="none" w:sz="0" w:space="0" w:color="auto"/>
        <w:bottom w:val="none" w:sz="0" w:space="0" w:color="auto"/>
        <w:right w:val="none" w:sz="0" w:space="0" w:color="auto"/>
      </w:divBdr>
    </w:div>
    <w:div w:id="1106729366">
      <w:bodyDiv w:val="1"/>
      <w:marLeft w:val="0"/>
      <w:marRight w:val="0"/>
      <w:marTop w:val="0"/>
      <w:marBottom w:val="0"/>
      <w:divBdr>
        <w:top w:val="none" w:sz="0" w:space="0" w:color="auto"/>
        <w:left w:val="none" w:sz="0" w:space="0" w:color="auto"/>
        <w:bottom w:val="none" w:sz="0" w:space="0" w:color="auto"/>
        <w:right w:val="none" w:sz="0" w:space="0" w:color="auto"/>
      </w:divBdr>
    </w:div>
    <w:div w:id="1110319853">
      <w:bodyDiv w:val="1"/>
      <w:marLeft w:val="0"/>
      <w:marRight w:val="0"/>
      <w:marTop w:val="0"/>
      <w:marBottom w:val="0"/>
      <w:divBdr>
        <w:top w:val="none" w:sz="0" w:space="0" w:color="auto"/>
        <w:left w:val="none" w:sz="0" w:space="0" w:color="auto"/>
        <w:bottom w:val="none" w:sz="0" w:space="0" w:color="auto"/>
        <w:right w:val="none" w:sz="0" w:space="0" w:color="auto"/>
      </w:divBdr>
    </w:div>
    <w:div w:id="1154644595">
      <w:bodyDiv w:val="1"/>
      <w:marLeft w:val="0"/>
      <w:marRight w:val="0"/>
      <w:marTop w:val="0"/>
      <w:marBottom w:val="0"/>
      <w:divBdr>
        <w:top w:val="none" w:sz="0" w:space="0" w:color="auto"/>
        <w:left w:val="none" w:sz="0" w:space="0" w:color="auto"/>
        <w:bottom w:val="none" w:sz="0" w:space="0" w:color="auto"/>
        <w:right w:val="none" w:sz="0" w:space="0" w:color="auto"/>
      </w:divBdr>
    </w:div>
    <w:div w:id="1155991170">
      <w:bodyDiv w:val="1"/>
      <w:marLeft w:val="0"/>
      <w:marRight w:val="0"/>
      <w:marTop w:val="0"/>
      <w:marBottom w:val="0"/>
      <w:divBdr>
        <w:top w:val="none" w:sz="0" w:space="0" w:color="auto"/>
        <w:left w:val="none" w:sz="0" w:space="0" w:color="auto"/>
        <w:bottom w:val="none" w:sz="0" w:space="0" w:color="auto"/>
        <w:right w:val="none" w:sz="0" w:space="0" w:color="auto"/>
      </w:divBdr>
    </w:div>
    <w:div w:id="1188836574">
      <w:bodyDiv w:val="1"/>
      <w:marLeft w:val="0"/>
      <w:marRight w:val="0"/>
      <w:marTop w:val="0"/>
      <w:marBottom w:val="0"/>
      <w:divBdr>
        <w:top w:val="none" w:sz="0" w:space="0" w:color="auto"/>
        <w:left w:val="none" w:sz="0" w:space="0" w:color="auto"/>
        <w:bottom w:val="none" w:sz="0" w:space="0" w:color="auto"/>
        <w:right w:val="none" w:sz="0" w:space="0" w:color="auto"/>
      </w:divBdr>
    </w:div>
    <w:div w:id="1226527757">
      <w:bodyDiv w:val="1"/>
      <w:marLeft w:val="0"/>
      <w:marRight w:val="0"/>
      <w:marTop w:val="0"/>
      <w:marBottom w:val="0"/>
      <w:divBdr>
        <w:top w:val="none" w:sz="0" w:space="0" w:color="auto"/>
        <w:left w:val="none" w:sz="0" w:space="0" w:color="auto"/>
        <w:bottom w:val="none" w:sz="0" w:space="0" w:color="auto"/>
        <w:right w:val="none" w:sz="0" w:space="0" w:color="auto"/>
      </w:divBdr>
    </w:div>
    <w:div w:id="1301303347">
      <w:bodyDiv w:val="1"/>
      <w:marLeft w:val="0"/>
      <w:marRight w:val="0"/>
      <w:marTop w:val="0"/>
      <w:marBottom w:val="0"/>
      <w:divBdr>
        <w:top w:val="none" w:sz="0" w:space="0" w:color="auto"/>
        <w:left w:val="none" w:sz="0" w:space="0" w:color="auto"/>
        <w:bottom w:val="none" w:sz="0" w:space="0" w:color="auto"/>
        <w:right w:val="none" w:sz="0" w:space="0" w:color="auto"/>
      </w:divBdr>
    </w:div>
    <w:div w:id="1320619620">
      <w:bodyDiv w:val="1"/>
      <w:marLeft w:val="0"/>
      <w:marRight w:val="0"/>
      <w:marTop w:val="0"/>
      <w:marBottom w:val="0"/>
      <w:divBdr>
        <w:top w:val="none" w:sz="0" w:space="0" w:color="auto"/>
        <w:left w:val="none" w:sz="0" w:space="0" w:color="auto"/>
        <w:bottom w:val="none" w:sz="0" w:space="0" w:color="auto"/>
        <w:right w:val="none" w:sz="0" w:space="0" w:color="auto"/>
      </w:divBdr>
    </w:div>
    <w:div w:id="1355498123">
      <w:bodyDiv w:val="1"/>
      <w:marLeft w:val="0"/>
      <w:marRight w:val="0"/>
      <w:marTop w:val="0"/>
      <w:marBottom w:val="0"/>
      <w:divBdr>
        <w:top w:val="none" w:sz="0" w:space="0" w:color="auto"/>
        <w:left w:val="none" w:sz="0" w:space="0" w:color="auto"/>
        <w:bottom w:val="none" w:sz="0" w:space="0" w:color="auto"/>
        <w:right w:val="none" w:sz="0" w:space="0" w:color="auto"/>
      </w:divBdr>
    </w:div>
    <w:div w:id="1363289824">
      <w:bodyDiv w:val="1"/>
      <w:marLeft w:val="0"/>
      <w:marRight w:val="0"/>
      <w:marTop w:val="0"/>
      <w:marBottom w:val="0"/>
      <w:divBdr>
        <w:top w:val="none" w:sz="0" w:space="0" w:color="auto"/>
        <w:left w:val="none" w:sz="0" w:space="0" w:color="auto"/>
        <w:bottom w:val="none" w:sz="0" w:space="0" w:color="auto"/>
        <w:right w:val="none" w:sz="0" w:space="0" w:color="auto"/>
      </w:divBdr>
    </w:div>
    <w:div w:id="1363900203">
      <w:bodyDiv w:val="1"/>
      <w:marLeft w:val="0"/>
      <w:marRight w:val="0"/>
      <w:marTop w:val="0"/>
      <w:marBottom w:val="0"/>
      <w:divBdr>
        <w:top w:val="none" w:sz="0" w:space="0" w:color="auto"/>
        <w:left w:val="none" w:sz="0" w:space="0" w:color="auto"/>
        <w:bottom w:val="none" w:sz="0" w:space="0" w:color="auto"/>
        <w:right w:val="none" w:sz="0" w:space="0" w:color="auto"/>
      </w:divBdr>
    </w:div>
    <w:div w:id="1395855504">
      <w:bodyDiv w:val="1"/>
      <w:marLeft w:val="0"/>
      <w:marRight w:val="0"/>
      <w:marTop w:val="0"/>
      <w:marBottom w:val="0"/>
      <w:divBdr>
        <w:top w:val="none" w:sz="0" w:space="0" w:color="auto"/>
        <w:left w:val="none" w:sz="0" w:space="0" w:color="auto"/>
        <w:bottom w:val="none" w:sz="0" w:space="0" w:color="auto"/>
        <w:right w:val="none" w:sz="0" w:space="0" w:color="auto"/>
      </w:divBdr>
    </w:div>
    <w:div w:id="1445224800">
      <w:bodyDiv w:val="1"/>
      <w:marLeft w:val="0"/>
      <w:marRight w:val="0"/>
      <w:marTop w:val="0"/>
      <w:marBottom w:val="0"/>
      <w:divBdr>
        <w:top w:val="none" w:sz="0" w:space="0" w:color="auto"/>
        <w:left w:val="none" w:sz="0" w:space="0" w:color="auto"/>
        <w:bottom w:val="none" w:sz="0" w:space="0" w:color="auto"/>
        <w:right w:val="none" w:sz="0" w:space="0" w:color="auto"/>
      </w:divBdr>
    </w:div>
    <w:div w:id="1445807812">
      <w:bodyDiv w:val="1"/>
      <w:marLeft w:val="0"/>
      <w:marRight w:val="0"/>
      <w:marTop w:val="0"/>
      <w:marBottom w:val="0"/>
      <w:divBdr>
        <w:top w:val="none" w:sz="0" w:space="0" w:color="auto"/>
        <w:left w:val="none" w:sz="0" w:space="0" w:color="auto"/>
        <w:bottom w:val="none" w:sz="0" w:space="0" w:color="auto"/>
        <w:right w:val="none" w:sz="0" w:space="0" w:color="auto"/>
      </w:divBdr>
    </w:div>
    <w:div w:id="1463772238">
      <w:bodyDiv w:val="1"/>
      <w:marLeft w:val="0"/>
      <w:marRight w:val="0"/>
      <w:marTop w:val="0"/>
      <w:marBottom w:val="0"/>
      <w:divBdr>
        <w:top w:val="none" w:sz="0" w:space="0" w:color="auto"/>
        <w:left w:val="none" w:sz="0" w:space="0" w:color="auto"/>
        <w:bottom w:val="none" w:sz="0" w:space="0" w:color="auto"/>
        <w:right w:val="none" w:sz="0" w:space="0" w:color="auto"/>
      </w:divBdr>
    </w:div>
    <w:div w:id="1546064136">
      <w:bodyDiv w:val="1"/>
      <w:marLeft w:val="0"/>
      <w:marRight w:val="0"/>
      <w:marTop w:val="0"/>
      <w:marBottom w:val="0"/>
      <w:divBdr>
        <w:top w:val="none" w:sz="0" w:space="0" w:color="auto"/>
        <w:left w:val="none" w:sz="0" w:space="0" w:color="auto"/>
        <w:bottom w:val="none" w:sz="0" w:space="0" w:color="auto"/>
        <w:right w:val="none" w:sz="0" w:space="0" w:color="auto"/>
      </w:divBdr>
    </w:div>
    <w:div w:id="1599216423">
      <w:bodyDiv w:val="1"/>
      <w:marLeft w:val="0"/>
      <w:marRight w:val="0"/>
      <w:marTop w:val="0"/>
      <w:marBottom w:val="0"/>
      <w:divBdr>
        <w:top w:val="none" w:sz="0" w:space="0" w:color="auto"/>
        <w:left w:val="none" w:sz="0" w:space="0" w:color="auto"/>
        <w:bottom w:val="none" w:sz="0" w:space="0" w:color="auto"/>
        <w:right w:val="none" w:sz="0" w:space="0" w:color="auto"/>
      </w:divBdr>
    </w:div>
    <w:div w:id="1616523740">
      <w:bodyDiv w:val="1"/>
      <w:marLeft w:val="0"/>
      <w:marRight w:val="0"/>
      <w:marTop w:val="0"/>
      <w:marBottom w:val="0"/>
      <w:divBdr>
        <w:top w:val="none" w:sz="0" w:space="0" w:color="auto"/>
        <w:left w:val="none" w:sz="0" w:space="0" w:color="auto"/>
        <w:bottom w:val="none" w:sz="0" w:space="0" w:color="auto"/>
        <w:right w:val="none" w:sz="0" w:space="0" w:color="auto"/>
      </w:divBdr>
    </w:div>
    <w:div w:id="1625230919">
      <w:bodyDiv w:val="1"/>
      <w:marLeft w:val="0"/>
      <w:marRight w:val="0"/>
      <w:marTop w:val="0"/>
      <w:marBottom w:val="0"/>
      <w:divBdr>
        <w:top w:val="none" w:sz="0" w:space="0" w:color="auto"/>
        <w:left w:val="none" w:sz="0" w:space="0" w:color="auto"/>
        <w:bottom w:val="none" w:sz="0" w:space="0" w:color="auto"/>
        <w:right w:val="none" w:sz="0" w:space="0" w:color="auto"/>
      </w:divBdr>
    </w:div>
    <w:div w:id="1688100158">
      <w:bodyDiv w:val="1"/>
      <w:marLeft w:val="0"/>
      <w:marRight w:val="0"/>
      <w:marTop w:val="0"/>
      <w:marBottom w:val="0"/>
      <w:divBdr>
        <w:top w:val="none" w:sz="0" w:space="0" w:color="auto"/>
        <w:left w:val="none" w:sz="0" w:space="0" w:color="auto"/>
        <w:bottom w:val="none" w:sz="0" w:space="0" w:color="auto"/>
        <w:right w:val="none" w:sz="0" w:space="0" w:color="auto"/>
      </w:divBdr>
    </w:div>
    <w:div w:id="1688284793">
      <w:bodyDiv w:val="1"/>
      <w:marLeft w:val="0"/>
      <w:marRight w:val="0"/>
      <w:marTop w:val="0"/>
      <w:marBottom w:val="0"/>
      <w:divBdr>
        <w:top w:val="none" w:sz="0" w:space="0" w:color="auto"/>
        <w:left w:val="none" w:sz="0" w:space="0" w:color="auto"/>
        <w:bottom w:val="none" w:sz="0" w:space="0" w:color="auto"/>
        <w:right w:val="none" w:sz="0" w:space="0" w:color="auto"/>
      </w:divBdr>
    </w:div>
    <w:div w:id="1690989767">
      <w:bodyDiv w:val="1"/>
      <w:marLeft w:val="0"/>
      <w:marRight w:val="0"/>
      <w:marTop w:val="0"/>
      <w:marBottom w:val="0"/>
      <w:divBdr>
        <w:top w:val="none" w:sz="0" w:space="0" w:color="auto"/>
        <w:left w:val="none" w:sz="0" w:space="0" w:color="auto"/>
        <w:bottom w:val="none" w:sz="0" w:space="0" w:color="auto"/>
        <w:right w:val="none" w:sz="0" w:space="0" w:color="auto"/>
      </w:divBdr>
    </w:div>
    <w:div w:id="1696736647">
      <w:bodyDiv w:val="1"/>
      <w:marLeft w:val="0"/>
      <w:marRight w:val="0"/>
      <w:marTop w:val="0"/>
      <w:marBottom w:val="0"/>
      <w:divBdr>
        <w:top w:val="none" w:sz="0" w:space="0" w:color="auto"/>
        <w:left w:val="none" w:sz="0" w:space="0" w:color="auto"/>
        <w:bottom w:val="none" w:sz="0" w:space="0" w:color="auto"/>
        <w:right w:val="none" w:sz="0" w:space="0" w:color="auto"/>
      </w:divBdr>
    </w:div>
    <w:div w:id="1697265673">
      <w:bodyDiv w:val="1"/>
      <w:marLeft w:val="0"/>
      <w:marRight w:val="0"/>
      <w:marTop w:val="0"/>
      <w:marBottom w:val="0"/>
      <w:divBdr>
        <w:top w:val="none" w:sz="0" w:space="0" w:color="auto"/>
        <w:left w:val="none" w:sz="0" w:space="0" w:color="auto"/>
        <w:bottom w:val="none" w:sz="0" w:space="0" w:color="auto"/>
        <w:right w:val="none" w:sz="0" w:space="0" w:color="auto"/>
      </w:divBdr>
    </w:div>
    <w:div w:id="1711152082">
      <w:bodyDiv w:val="1"/>
      <w:marLeft w:val="0"/>
      <w:marRight w:val="0"/>
      <w:marTop w:val="0"/>
      <w:marBottom w:val="0"/>
      <w:divBdr>
        <w:top w:val="none" w:sz="0" w:space="0" w:color="auto"/>
        <w:left w:val="none" w:sz="0" w:space="0" w:color="auto"/>
        <w:bottom w:val="none" w:sz="0" w:space="0" w:color="auto"/>
        <w:right w:val="none" w:sz="0" w:space="0" w:color="auto"/>
      </w:divBdr>
    </w:div>
    <w:div w:id="1739597629">
      <w:bodyDiv w:val="1"/>
      <w:marLeft w:val="0"/>
      <w:marRight w:val="0"/>
      <w:marTop w:val="0"/>
      <w:marBottom w:val="0"/>
      <w:divBdr>
        <w:top w:val="none" w:sz="0" w:space="0" w:color="auto"/>
        <w:left w:val="none" w:sz="0" w:space="0" w:color="auto"/>
        <w:bottom w:val="none" w:sz="0" w:space="0" w:color="auto"/>
        <w:right w:val="none" w:sz="0" w:space="0" w:color="auto"/>
      </w:divBdr>
    </w:div>
    <w:div w:id="1830436425">
      <w:bodyDiv w:val="1"/>
      <w:marLeft w:val="0"/>
      <w:marRight w:val="0"/>
      <w:marTop w:val="0"/>
      <w:marBottom w:val="0"/>
      <w:divBdr>
        <w:top w:val="none" w:sz="0" w:space="0" w:color="auto"/>
        <w:left w:val="none" w:sz="0" w:space="0" w:color="auto"/>
        <w:bottom w:val="none" w:sz="0" w:space="0" w:color="auto"/>
        <w:right w:val="none" w:sz="0" w:space="0" w:color="auto"/>
      </w:divBdr>
    </w:div>
    <w:div w:id="1839611739">
      <w:bodyDiv w:val="1"/>
      <w:marLeft w:val="0"/>
      <w:marRight w:val="0"/>
      <w:marTop w:val="0"/>
      <w:marBottom w:val="0"/>
      <w:divBdr>
        <w:top w:val="none" w:sz="0" w:space="0" w:color="auto"/>
        <w:left w:val="none" w:sz="0" w:space="0" w:color="auto"/>
        <w:bottom w:val="none" w:sz="0" w:space="0" w:color="auto"/>
        <w:right w:val="none" w:sz="0" w:space="0" w:color="auto"/>
      </w:divBdr>
    </w:div>
    <w:div w:id="1844515026">
      <w:bodyDiv w:val="1"/>
      <w:marLeft w:val="0"/>
      <w:marRight w:val="0"/>
      <w:marTop w:val="0"/>
      <w:marBottom w:val="0"/>
      <w:divBdr>
        <w:top w:val="none" w:sz="0" w:space="0" w:color="auto"/>
        <w:left w:val="none" w:sz="0" w:space="0" w:color="auto"/>
        <w:bottom w:val="none" w:sz="0" w:space="0" w:color="auto"/>
        <w:right w:val="none" w:sz="0" w:space="0" w:color="auto"/>
      </w:divBdr>
    </w:div>
    <w:div w:id="1865316725">
      <w:bodyDiv w:val="1"/>
      <w:marLeft w:val="0"/>
      <w:marRight w:val="0"/>
      <w:marTop w:val="0"/>
      <w:marBottom w:val="0"/>
      <w:divBdr>
        <w:top w:val="none" w:sz="0" w:space="0" w:color="auto"/>
        <w:left w:val="none" w:sz="0" w:space="0" w:color="auto"/>
        <w:bottom w:val="none" w:sz="0" w:space="0" w:color="auto"/>
        <w:right w:val="none" w:sz="0" w:space="0" w:color="auto"/>
      </w:divBdr>
    </w:div>
    <w:div w:id="1889878304">
      <w:bodyDiv w:val="1"/>
      <w:marLeft w:val="0"/>
      <w:marRight w:val="0"/>
      <w:marTop w:val="0"/>
      <w:marBottom w:val="0"/>
      <w:divBdr>
        <w:top w:val="none" w:sz="0" w:space="0" w:color="auto"/>
        <w:left w:val="none" w:sz="0" w:space="0" w:color="auto"/>
        <w:bottom w:val="none" w:sz="0" w:space="0" w:color="auto"/>
        <w:right w:val="none" w:sz="0" w:space="0" w:color="auto"/>
      </w:divBdr>
    </w:div>
    <w:div w:id="1956935501">
      <w:bodyDiv w:val="1"/>
      <w:marLeft w:val="0"/>
      <w:marRight w:val="0"/>
      <w:marTop w:val="0"/>
      <w:marBottom w:val="0"/>
      <w:divBdr>
        <w:top w:val="none" w:sz="0" w:space="0" w:color="auto"/>
        <w:left w:val="none" w:sz="0" w:space="0" w:color="auto"/>
        <w:bottom w:val="none" w:sz="0" w:space="0" w:color="auto"/>
        <w:right w:val="none" w:sz="0" w:space="0" w:color="auto"/>
      </w:divBdr>
    </w:div>
    <w:div w:id="1999117898">
      <w:bodyDiv w:val="1"/>
      <w:marLeft w:val="0"/>
      <w:marRight w:val="0"/>
      <w:marTop w:val="0"/>
      <w:marBottom w:val="0"/>
      <w:divBdr>
        <w:top w:val="none" w:sz="0" w:space="0" w:color="auto"/>
        <w:left w:val="none" w:sz="0" w:space="0" w:color="auto"/>
        <w:bottom w:val="none" w:sz="0" w:space="0" w:color="auto"/>
        <w:right w:val="none" w:sz="0" w:space="0" w:color="auto"/>
      </w:divBdr>
    </w:div>
    <w:div w:id="2019038386">
      <w:bodyDiv w:val="1"/>
      <w:marLeft w:val="0"/>
      <w:marRight w:val="0"/>
      <w:marTop w:val="0"/>
      <w:marBottom w:val="0"/>
      <w:divBdr>
        <w:top w:val="none" w:sz="0" w:space="0" w:color="auto"/>
        <w:left w:val="none" w:sz="0" w:space="0" w:color="auto"/>
        <w:bottom w:val="none" w:sz="0" w:space="0" w:color="auto"/>
        <w:right w:val="none" w:sz="0" w:space="0" w:color="auto"/>
      </w:divBdr>
    </w:div>
    <w:div w:id="2049912375">
      <w:bodyDiv w:val="1"/>
      <w:marLeft w:val="0"/>
      <w:marRight w:val="0"/>
      <w:marTop w:val="0"/>
      <w:marBottom w:val="0"/>
      <w:divBdr>
        <w:top w:val="none" w:sz="0" w:space="0" w:color="auto"/>
        <w:left w:val="none" w:sz="0" w:space="0" w:color="auto"/>
        <w:bottom w:val="none" w:sz="0" w:space="0" w:color="auto"/>
        <w:right w:val="none" w:sz="0" w:space="0" w:color="auto"/>
      </w:divBdr>
    </w:div>
    <w:div w:id="2064284922">
      <w:bodyDiv w:val="1"/>
      <w:marLeft w:val="0"/>
      <w:marRight w:val="0"/>
      <w:marTop w:val="0"/>
      <w:marBottom w:val="0"/>
      <w:divBdr>
        <w:top w:val="none" w:sz="0" w:space="0" w:color="auto"/>
        <w:left w:val="none" w:sz="0" w:space="0" w:color="auto"/>
        <w:bottom w:val="none" w:sz="0" w:space="0" w:color="auto"/>
        <w:right w:val="none" w:sz="0" w:space="0" w:color="auto"/>
      </w:divBdr>
    </w:div>
    <w:div w:id="2075468369">
      <w:bodyDiv w:val="1"/>
      <w:marLeft w:val="0"/>
      <w:marRight w:val="0"/>
      <w:marTop w:val="0"/>
      <w:marBottom w:val="0"/>
      <w:divBdr>
        <w:top w:val="none" w:sz="0" w:space="0" w:color="auto"/>
        <w:left w:val="none" w:sz="0" w:space="0" w:color="auto"/>
        <w:bottom w:val="none" w:sz="0" w:space="0" w:color="auto"/>
        <w:right w:val="none" w:sz="0" w:space="0" w:color="auto"/>
      </w:divBdr>
    </w:div>
    <w:div w:id="2128574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ecretariasenado.gov.co/senado/basedoc/ley_1437_2011_pr003.html" TargetMode="External"/><Relationship Id="rId2" Type="http://schemas.openxmlformats.org/officeDocument/2006/relationships/hyperlink" Target="http://www.secretariasenado.gov.co/senado/basedoc/ley_1437_2011_pr003.html" TargetMode="External"/><Relationship Id="rId1" Type="http://schemas.openxmlformats.org/officeDocument/2006/relationships/hyperlink" Target="http://www.secretariasenado.gov.co/senado/basedoc/ley_1437_2011_pr003.html" TargetMode="External"/><Relationship Id="rId4" Type="http://schemas.openxmlformats.org/officeDocument/2006/relationships/hyperlink" Target="http://www.secretariasenado.gov.co/senado/basedoc/ley_1437_2011_pr00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7A12348FE6CF8489565FB7BE15245B3" ma:contentTypeVersion="2" ma:contentTypeDescription="Crear nuevo documento." ma:contentTypeScope="" ma:versionID="280dddcfcd396a2f31fe0a3733378617">
  <xsd:schema xmlns:xsd="http://www.w3.org/2001/XMLSchema" xmlns:xs="http://www.w3.org/2001/XMLSchema" xmlns:p="http://schemas.microsoft.com/office/2006/metadata/properties" xmlns:ns2="8e2bba8d-2089-4ac3-b5a1-ded5d93c8528" targetNamespace="http://schemas.microsoft.com/office/2006/metadata/properties" ma:root="true" ma:fieldsID="4b461e9b13de397e8319769e413c8b41" ns2:_="">
    <xsd:import namespace="8e2bba8d-2089-4ac3-b5a1-ded5d93c852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bba8d-2089-4ac3-b5a1-ded5d93c8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450B9E-E237-413E-95D3-3698972A1DA6}">
  <ds:schemaRefs>
    <ds:schemaRef ds:uri="http://schemas.openxmlformats.org/officeDocument/2006/bibliography"/>
  </ds:schemaRefs>
</ds:datastoreItem>
</file>

<file path=customXml/itemProps2.xml><?xml version="1.0" encoding="utf-8"?>
<ds:datastoreItem xmlns:ds="http://schemas.openxmlformats.org/officeDocument/2006/customXml" ds:itemID="{7233A9B8-4F87-444C-A6B5-D1A5D79018C5}">
  <ds:schemaRefs>
    <ds:schemaRef ds:uri="http://schemas.microsoft.com/sharepoint/v3/contenttype/forms"/>
  </ds:schemaRefs>
</ds:datastoreItem>
</file>

<file path=customXml/itemProps3.xml><?xml version="1.0" encoding="utf-8"?>
<ds:datastoreItem xmlns:ds="http://schemas.openxmlformats.org/officeDocument/2006/customXml" ds:itemID="{BC27B151-5A92-4236-957D-99F53FAFC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bba8d-2089-4ac3-b5a1-ded5d93c8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5BC749-4A80-4F31-A126-649122CECC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67</Pages>
  <Words>20040</Words>
  <Characters>110226</Characters>
  <Application>Microsoft Office Word</Application>
  <DocSecurity>0</DocSecurity>
  <Lines>918</Lines>
  <Paragraphs>260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130006</CharactersWithSpaces>
  <SharedDoc>false</SharedDoc>
  <HLinks>
    <vt:vector size="18" baseType="variant">
      <vt:variant>
        <vt:i4>1114186</vt:i4>
      </vt:variant>
      <vt:variant>
        <vt:i4>6</vt:i4>
      </vt:variant>
      <vt:variant>
        <vt:i4>0</vt:i4>
      </vt:variant>
      <vt:variant>
        <vt:i4>5</vt:i4>
      </vt:variant>
      <vt:variant>
        <vt:lpwstr>https://www.dane.gov.co/</vt:lpwstr>
      </vt:variant>
      <vt:variant>
        <vt:lpwstr/>
      </vt:variant>
      <vt:variant>
        <vt:i4>458762</vt:i4>
      </vt:variant>
      <vt:variant>
        <vt:i4>3</vt:i4>
      </vt:variant>
      <vt:variant>
        <vt:i4>0</vt:i4>
      </vt:variant>
      <vt:variant>
        <vt:i4>5</vt:i4>
      </vt:variant>
      <vt:variant>
        <vt:lpwstr>https://www.banrep.gov.co/es/salarios</vt:lpwstr>
      </vt:variant>
      <vt:variant>
        <vt:lpwstr/>
      </vt:variant>
      <vt:variant>
        <vt:i4>6488115</vt:i4>
      </vt:variant>
      <vt:variant>
        <vt:i4>0</vt:i4>
      </vt:variant>
      <vt:variant>
        <vt:i4>0</vt:i4>
      </vt:variant>
      <vt:variant>
        <vt:i4>5</vt:i4>
      </vt:variant>
      <vt:variant>
        <vt:lpwstr>http://www.cedelca.com.co/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ANDRES TORRES ANDRADE</dc:creator>
  <cp:keywords/>
  <dc:description/>
  <cp:lastModifiedBy>Emiro Andres Manrique Romero</cp:lastModifiedBy>
  <cp:revision>2</cp:revision>
  <cp:lastPrinted>2022-03-23T15:42:00Z</cp:lastPrinted>
  <dcterms:created xsi:type="dcterms:W3CDTF">2022-05-12T00:42:00Z</dcterms:created>
  <dcterms:modified xsi:type="dcterms:W3CDTF">2022-05-12T00:42:00Z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0x01010097A12348FE6CF8489565FB7BE15245B3</vt:lpwstr>
  </property>
</Properties>
</file>